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#251</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Story</w:t>
      </w:r>
    </w:p>
    <w:p>
      <w:pPr>
        <w:spacing w:after="120"/>
      </w:pPr>
      <w:r>
        <w:rPr>
          <w:b/>
          <w:color w:val="C8A951"/>
          <w:sz w:val="20"/>
        </w:rPr>
        <w:t xml:space="preserve">Hook 17 </w:t>
      </w:r>
      <w:r>
        <w:rPr>
          <w:b w:val="0"/>
          <w:color w:val="6B6B6B"/>
          <w:sz w:val="20"/>
        </w:rPr>
        <w:t xml:space="preserve">(Curiosity)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If you're applying to finance or consulting roles in the UK, stop updating your CV. Do this instead.</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