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#409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Breakdown</w:t>
      </w:r>
    </w:p>
    <w:p>
      <w:pPr>
        <w:spacing w:after="120"/>
      </w:pPr>
      <w:r>
        <w:rPr>
          <w:b/>
          <w:color w:val="C8A951"/>
          <w:sz w:val="20"/>
        </w:rPr>
        <w:t xml:space="preserve">Hook 28 </w:t>
      </w:r>
      <w:r>
        <w:rPr>
          <w:b w:val="0"/>
          <w:color w:val="6B6B6B"/>
          <w:sz w:val="20"/>
        </w:rPr>
        <w:t xml:space="preserve">(Authority)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Our course was built by people who actually work in finance — not by a test prep factory.</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