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#551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37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people who get into Goldman, McKinsey, and Deloitte aren't guessing on aptitude tests. They've trained.</w:t>
      </w:r>
    </w:p>
    <w:p/>
    <w:p>
      <w:r>
        <w:rPr>
          <w:i/>
          <w:color w:val="2C2C2C"/>
          <w:sz w:val="22"/>
        </w:rPr>
        <w:t>I knew the maths. I'd practised for weeks. And I still underperformed on test day. Here's why.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