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#665</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Text Story</w:t>
      </w:r>
    </w:p>
    <w:p>
      <w:pPr>
        <w:spacing w:after="120"/>
      </w:pPr>
      <w:r>
        <w:rPr>
          <w:b/>
          <w:color w:val="C8A951"/>
          <w:sz w:val="20"/>
        </w:rPr>
        <w:t xml:space="preserve">Hook 45 </w:t>
      </w:r>
      <w:r>
        <w:rPr>
          <w:b w:val="0"/>
          <w:color w:val="6B6B6B"/>
          <w:sz w:val="20"/>
        </w:rPr>
        <w:t xml:space="preserve">(Contrarian)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The free aptitude test resources online are training you to fail. I'm serious.</w:t>
      </w:r>
    </w:p>
    <w:p/>
    <w:p>
      <w:r>
        <w:rPr>
          <w:i/>
          <w:color w:val="2C2C2C"/>
          <w:sz w:val="22"/>
        </w:rPr>
        <w:t>I spent weeks stressing about aptitude tests before I realised something simple.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