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#248</w:t>
      </w:r>
    </w:p>
    <w:p>
      <w:pPr>
        <w:spacing w:after="40"/>
      </w:pPr>
      <w:r>
        <w:rPr>
          <w:b w:val="0"/>
          <w:color w:val="6B6B6B"/>
          <w:sz w:val="20"/>
        </w:rPr>
        <w:t xml:space="preserve">Platform: </w:t>
      </w:r>
      <w:r>
        <w:rPr>
          <w:b/>
          <w:color w:val="1B2A4A"/>
          <w:sz w:val="20"/>
        </w:rPr>
        <w:t>YouTube</w:t>
      </w:r>
      <w:r>
        <w:rPr>
          <w:b w:val="0"/>
          <w:color w:val="6B6B6B"/>
          <w:sz w:val="20"/>
        </w:rPr>
        <w:t xml:space="preserve">  |  Format: </w:t>
      </w:r>
      <w:r>
        <w:rPr>
          <w:b/>
          <w:color w:val="C8A951"/>
          <w:sz w:val="20"/>
        </w:rPr>
        <w:t>Video Breakdown</w:t>
      </w:r>
    </w:p>
    <w:p>
      <w:pPr>
        <w:spacing w:after="120"/>
      </w:pPr>
      <w:r>
        <w:rPr>
          <w:b/>
          <w:color w:val="C8A951"/>
          <w:sz w:val="20"/>
        </w:rPr>
        <w:t xml:space="preserve">Hook 17 </w:t>
      </w:r>
      <w:r>
        <w:rPr>
          <w:b w:val="0"/>
          <w:color w:val="6B6B6B"/>
          <w:sz w:val="20"/>
        </w:rPr>
        <w:t xml:space="preserve">(Curiosity)  +  </w:t>
      </w:r>
      <w:r>
        <w:rPr>
          <w:b/>
          <w:color w:val="C8A951"/>
          <w:sz w:val="20"/>
        </w:rPr>
        <w:t xml:space="preserve">Meat 3B </w:t>
      </w:r>
      <w:r>
        <w:rPr>
          <w:b w:val="0"/>
          <w:color w:val="6B6B6B"/>
          <w:sz w:val="20"/>
        </w:rPr>
        <w:t xml:space="preserve">(Wrong vs. Right)  +  </w:t>
      </w:r>
      <w:r>
        <w:rPr>
          <w:b/>
          <w:color w:val="C8A951"/>
          <w:sz w:val="20"/>
        </w:rPr>
        <w:t>CTA 2</w:t>
      </w:r>
    </w:p>
    <w:p>
      <w:r>
        <w:rPr>
          <w:color w:val="E8E4DA"/>
          <w:sz w:val="16"/>
        </w:rPr>
        <w:t>━━━━━━━━━━━━━━━━━━━━━━━━━━━━━━━━━━━━━━━━━━━━━━━━━━</w:t>
      </w:r>
    </w:p>
    <w:p>
      <w:r>
        <w:rPr>
          <w:b/>
          <w:color w:val="1B2A4A"/>
          <w:sz w:val="26"/>
        </w:rPr>
        <w:t>If you're applying to finance or consulting roles in the UK, stop updating your CV. Do this instead.</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Let me show you exactly how we teach at Acumen Logic. This is what makes our approach different from every free test and every other prep course.</w:t>
      </w:r>
    </w:p>
    <w:p/>
    <w:p>
      <w:r>
        <w:rPr>
          <w:color w:val="2C2C2C"/>
          <w:sz w:val="22"/>
        </w:rPr>
        <w:t>*insert screenshot of a Wrong vs. Right comparison from the course — side-by-side boxes, red on the left (Common Mistake), green on the right (Correct Method), with a worked example showing a percentage calculation where the wrong answer comes from using annual revenue instead of quarterly*</w:t>
      </w:r>
    </w:p>
    <w:p/>
    <w:p>
      <w:r>
        <w:rPr>
          <w:color w:val="2C2C2C"/>
          <w:sz w:val="22"/>
        </w:rPr>
        <w:t>See the red box? That's the trap. The number it produces — £504k — is one of the answer options on the test. It's there because test designers know that a significant percentage of candidates will use the annual total instead of the quarterly figure.</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