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#561</w:t>
      </w:r>
    </w:p>
    <w:p>
      <w:pPr>
        <w:spacing w:after="40"/>
      </w:pPr>
      <w:r>
        <w:rPr>
          <w:b w:val="0"/>
          <w:color w:val="6B6B6B"/>
          <w:sz w:val="20"/>
        </w:rPr>
        <w:t xml:space="preserve">Platform: </w:t>
      </w:r>
      <w:r>
        <w:rPr>
          <w:b/>
          <w:color w:val="1B2A4A"/>
          <w:sz w:val="20"/>
        </w:rPr>
        <w:t>YouTube</w:t>
      </w:r>
      <w:r>
        <w:rPr>
          <w:b w:val="0"/>
          <w:color w:val="6B6B6B"/>
          <w:sz w:val="20"/>
        </w:rPr>
        <w:t xml:space="preserve">  |  Format: </w:t>
      </w:r>
      <w:r>
        <w:rPr>
          <w:b/>
          <w:color w:val="C8A951"/>
          <w:sz w:val="20"/>
        </w:rPr>
        <w:t>Text Breakdown</w:t>
      </w:r>
    </w:p>
    <w:p>
      <w:pPr>
        <w:spacing w:after="120"/>
      </w:pPr>
      <w:r>
        <w:rPr>
          <w:b/>
          <w:color w:val="C8A951"/>
          <w:sz w:val="20"/>
        </w:rPr>
        <w:t xml:space="preserve">Hook 38 </w:t>
      </w:r>
      <w:r>
        <w:rPr>
          <w:b w:val="0"/>
          <w:color w:val="6B6B6B"/>
          <w:sz w:val="20"/>
        </w:rPr>
        <w:t xml:space="preserve">(Aspirational)  +  </w:t>
      </w:r>
      <w:r>
        <w:rPr>
          <w:b/>
          <w:color w:val="C8A951"/>
          <w:sz w:val="20"/>
        </w:rPr>
        <w:t xml:space="preserve">Meat 2C </w:t>
      </w:r>
      <w:r>
        <w:rPr>
          <w:b w:val="0"/>
          <w:color w:val="6B6B6B"/>
          <w:sz w:val="20"/>
        </w:rPr>
        <w:t xml:space="preserve">(The 6-Skill Reality)  +  </w:t>
      </w:r>
      <w:r>
        <w:rPr>
          <w:b/>
          <w:color w:val="C8A951"/>
          <w:sz w:val="20"/>
        </w:rPr>
        <w:t>CTA 3</w:t>
      </w:r>
    </w:p>
    <w:p>
      <w:r>
        <w:rPr>
          <w:color w:val="E8E4DA"/>
          <w:sz w:val="16"/>
        </w:rPr>
        <w:t>━━━━━━━━━━━━━━━━━━━━━━━━━━━━━━━━━━━━━━━━━━━━━━━━━━</w:t>
      </w:r>
    </w:p>
    <w:p>
      <w:r>
        <w:rPr>
          <w:b/>
          <w:color w:val="1B2A4A"/>
          <w:sz w:val="26"/>
        </w:rPr>
        <w:t>There are two types of candidates: those who practise aptitude tests, and those who prepare for them. Only one type gets the offer.</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