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5AC209" w14:textId="200EED56" w:rsidR="00A2739F" w:rsidRPr="008B7615" w:rsidRDefault="008B7615" w:rsidP="008F4FBE">
      <w:pPr>
        <w:spacing w:after="0" w:line="276" w:lineRule="auto"/>
        <w:jc w:val="center"/>
        <w:rPr>
          <w:rFonts w:cstheme="minorHAnsi"/>
          <w:b/>
          <w:sz w:val="24"/>
        </w:rPr>
      </w:pPr>
      <w:r w:rsidRPr="008B7615">
        <w:rPr>
          <w:rFonts w:cstheme="minorHAnsi"/>
          <w:b/>
          <w:sz w:val="24"/>
        </w:rPr>
        <w:t>Airborne Contamination during Post-Fire Investigations: Hot</w:t>
      </w:r>
      <w:r w:rsidR="00FC1B01">
        <w:rPr>
          <w:rFonts w:cstheme="minorHAnsi"/>
          <w:b/>
          <w:sz w:val="24"/>
        </w:rPr>
        <w:t xml:space="preserve">, Warm &amp; </w:t>
      </w:r>
      <w:r w:rsidRPr="008B7615">
        <w:rPr>
          <w:rFonts w:cstheme="minorHAnsi"/>
          <w:b/>
          <w:sz w:val="24"/>
        </w:rPr>
        <w:t xml:space="preserve">Cold </w:t>
      </w:r>
      <w:r w:rsidR="00FC1B01">
        <w:rPr>
          <w:rFonts w:cstheme="minorHAnsi"/>
          <w:b/>
          <w:sz w:val="24"/>
        </w:rPr>
        <w:t>Scenes</w:t>
      </w:r>
    </w:p>
    <w:p w14:paraId="4BD27B6E" w14:textId="77777777" w:rsidR="00A2739F" w:rsidRPr="008B7615" w:rsidRDefault="00A2739F" w:rsidP="008F4FBE">
      <w:pPr>
        <w:tabs>
          <w:tab w:val="left" w:pos="5160"/>
          <w:tab w:val="left" w:pos="7104"/>
          <w:tab w:val="left" w:pos="7785"/>
        </w:tabs>
        <w:spacing w:after="0" w:line="276" w:lineRule="auto"/>
        <w:rPr>
          <w:rFonts w:cstheme="minorHAnsi"/>
          <w:b/>
          <w:sz w:val="24"/>
        </w:rPr>
      </w:pPr>
      <w:r w:rsidRPr="008B7615">
        <w:rPr>
          <w:rFonts w:cstheme="minorHAnsi"/>
          <w:b/>
          <w:sz w:val="24"/>
        </w:rPr>
        <w:tab/>
      </w:r>
      <w:r w:rsidRPr="008B7615">
        <w:rPr>
          <w:rFonts w:cstheme="minorHAnsi"/>
          <w:b/>
          <w:sz w:val="24"/>
        </w:rPr>
        <w:tab/>
      </w:r>
      <w:r w:rsidRPr="008B7615">
        <w:rPr>
          <w:rFonts w:cstheme="minorHAnsi"/>
          <w:b/>
          <w:sz w:val="24"/>
        </w:rPr>
        <w:tab/>
      </w:r>
    </w:p>
    <w:p w14:paraId="64D61296" w14:textId="77777777" w:rsidR="00A2739F" w:rsidRPr="008B7615" w:rsidRDefault="00A2739F" w:rsidP="008F4FBE">
      <w:pPr>
        <w:spacing w:after="0" w:line="276" w:lineRule="auto"/>
        <w:jc w:val="center"/>
        <w:rPr>
          <w:rFonts w:cstheme="minorHAnsi"/>
          <w:szCs w:val="24"/>
        </w:rPr>
      </w:pPr>
    </w:p>
    <w:p w14:paraId="0393E65A" w14:textId="4F2DC2DE" w:rsidR="00A2739F" w:rsidRPr="008B7615" w:rsidRDefault="00A2739F" w:rsidP="008F4FBE">
      <w:pPr>
        <w:suppressLineNumbers/>
        <w:spacing w:after="0" w:line="276" w:lineRule="auto"/>
        <w:jc w:val="center"/>
        <w:rPr>
          <w:rFonts w:cstheme="minorHAnsi"/>
          <w:sz w:val="24"/>
          <w:szCs w:val="24"/>
        </w:rPr>
      </w:pPr>
      <w:r w:rsidRPr="008B7615">
        <w:rPr>
          <w:rFonts w:cstheme="minorHAnsi"/>
          <w:sz w:val="24"/>
          <w:szCs w:val="24"/>
          <w:vertAlign w:val="superscript"/>
        </w:rPr>
        <w:t>1</w:t>
      </w:r>
      <w:r w:rsidRPr="008B7615">
        <w:rPr>
          <w:rFonts w:cstheme="minorHAnsi"/>
          <w:sz w:val="24"/>
          <w:szCs w:val="24"/>
        </w:rPr>
        <w:t>Gavin P. Horn,</w:t>
      </w:r>
      <w:r w:rsidRPr="008B7615">
        <w:rPr>
          <w:rFonts w:cstheme="minorHAnsi"/>
          <w:sz w:val="24"/>
          <w:szCs w:val="24"/>
          <w:vertAlign w:val="superscript"/>
        </w:rPr>
        <w:t xml:space="preserve"> </w:t>
      </w:r>
      <w:r w:rsidR="008B7615" w:rsidRPr="008B7615">
        <w:rPr>
          <w:rFonts w:cstheme="minorHAnsi"/>
          <w:sz w:val="24"/>
          <w:szCs w:val="24"/>
          <w:vertAlign w:val="superscript"/>
        </w:rPr>
        <w:t>1</w:t>
      </w:r>
      <w:r w:rsidR="008B7615" w:rsidRPr="008B7615">
        <w:rPr>
          <w:rFonts w:cstheme="minorHAnsi"/>
          <w:sz w:val="24"/>
          <w:szCs w:val="24"/>
        </w:rPr>
        <w:t xml:space="preserve">Daniel </w:t>
      </w:r>
      <w:r w:rsidR="00306BCC" w:rsidRPr="008B7615">
        <w:rPr>
          <w:rFonts w:cstheme="minorHAnsi"/>
          <w:sz w:val="24"/>
          <w:szCs w:val="24"/>
        </w:rPr>
        <w:t>Madrzykowski</w:t>
      </w:r>
      <w:r w:rsidR="008B7615" w:rsidRPr="008B7615">
        <w:rPr>
          <w:rFonts w:cstheme="minorHAnsi"/>
          <w:sz w:val="24"/>
          <w:szCs w:val="24"/>
        </w:rPr>
        <w:t>,</w:t>
      </w:r>
      <w:r w:rsidR="008B7615" w:rsidRPr="008B7615">
        <w:rPr>
          <w:rFonts w:cstheme="minorHAnsi"/>
          <w:sz w:val="24"/>
          <w:szCs w:val="24"/>
          <w:vertAlign w:val="superscript"/>
        </w:rPr>
        <w:t xml:space="preserve"> 2</w:t>
      </w:r>
      <w:r w:rsidR="008B7615" w:rsidRPr="008B7615">
        <w:rPr>
          <w:rFonts w:cstheme="minorHAnsi"/>
          <w:sz w:val="24"/>
          <w:szCs w:val="24"/>
        </w:rPr>
        <w:t xml:space="preserve">Summer Neumann, </w:t>
      </w:r>
      <w:r w:rsidR="008B7615" w:rsidRPr="008B7615">
        <w:rPr>
          <w:rFonts w:cstheme="minorHAnsi"/>
          <w:sz w:val="24"/>
          <w:szCs w:val="24"/>
          <w:vertAlign w:val="superscript"/>
        </w:rPr>
        <w:t>3</w:t>
      </w:r>
      <w:r w:rsidR="008B7615" w:rsidRPr="008B7615">
        <w:rPr>
          <w:rFonts w:cstheme="minorHAnsi"/>
          <w:sz w:val="24"/>
          <w:szCs w:val="24"/>
        </w:rPr>
        <w:t>Alexander Mayer</w:t>
      </w:r>
      <w:r w:rsidRPr="008B7615">
        <w:rPr>
          <w:rFonts w:cstheme="minorHAnsi"/>
          <w:sz w:val="24"/>
          <w:szCs w:val="24"/>
        </w:rPr>
        <w:t xml:space="preserve">, </w:t>
      </w:r>
      <w:r w:rsidR="008B7615" w:rsidRPr="008B7615">
        <w:rPr>
          <w:rFonts w:cstheme="minorHAnsi"/>
          <w:sz w:val="24"/>
          <w:szCs w:val="24"/>
          <w:vertAlign w:val="superscript"/>
        </w:rPr>
        <w:t>3</w:t>
      </w:r>
      <w:r w:rsidR="008B7615" w:rsidRPr="008B7615">
        <w:rPr>
          <w:rFonts w:cstheme="minorHAnsi"/>
          <w:sz w:val="24"/>
          <w:szCs w:val="24"/>
        </w:rPr>
        <w:t>Kenneth W. Fent</w:t>
      </w:r>
    </w:p>
    <w:p w14:paraId="5BF8C6B6" w14:textId="77777777" w:rsidR="00A2739F" w:rsidRPr="008B7615" w:rsidRDefault="00A2739F" w:rsidP="008F4FBE">
      <w:pPr>
        <w:suppressLineNumbers/>
        <w:spacing w:after="0" w:line="276" w:lineRule="auto"/>
        <w:jc w:val="center"/>
        <w:rPr>
          <w:rFonts w:cstheme="minorHAnsi"/>
          <w:sz w:val="32"/>
          <w:szCs w:val="24"/>
        </w:rPr>
      </w:pPr>
    </w:p>
    <w:p w14:paraId="71EC20E9" w14:textId="77777777" w:rsidR="00A2739F" w:rsidRPr="008B7615" w:rsidRDefault="00A2739F" w:rsidP="008F4FBE">
      <w:pPr>
        <w:suppressLineNumbers/>
        <w:spacing w:after="0" w:line="276" w:lineRule="auto"/>
        <w:jc w:val="center"/>
        <w:rPr>
          <w:rFonts w:cstheme="minorHAnsi"/>
          <w:sz w:val="24"/>
          <w:szCs w:val="24"/>
        </w:rPr>
      </w:pPr>
    </w:p>
    <w:p w14:paraId="685B9F99" w14:textId="1834E5A1" w:rsidR="008B7615" w:rsidRPr="008B7615" w:rsidRDefault="00A2739F" w:rsidP="008F4FBE">
      <w:pPr>
        <w:spacing w:after="0" w:line="276" w:lineRule="auto"/>
        <w:jc w:val="center"/>
        <w:rPr>
          <w:rFonts w:cstheme="minorHAnsi"/>
          <w:i/>
          <w:sz w:val="24"/>
          <w:szCs w:val="24"/>
        </w:rPr>
      </w:pPr>
      <w:r w:rsidRPr="008B7615">
        <w:rPr>
          <w:rFonts w:cstheme="minorHAnsi"/>
          <w:i/>
          <w:sz w:val="24"/>
          <w:szCs w:val="24"/>
          <w:vertAlign w:val="superscript"/>
        </w:rPr>
        <w:t>1</w:t>
      </w:r>
      <w:r w:rsidR="008B7615" w:rsidRPr="008B7615">
        <w:rPr>
          <w:rFonts w:cstheme="minorHAnsi"/>
          <w:i/>
          <w:sz w:val="24"/>
          <w:szCs w:val="24"/>
        </w:rPr>
        <w:t>UL Firefighter Safety Research Institute; Columbia, MD</w:t>
      </w:r>
    </w:p>
    <w:p w14:paraId="7C4419E7" w14:textId="31E8D453" w:rsidR="008B7615" w:rsidRPr="008B7615" w:rsidRDefault="008B7615" w:rsidP="008F4FBE">
      <w:pPr>
        <w:spacing w:after="0" w:line="276" w:lineRule="auto"/>
        <w:jc w:val="center"/>
        <w:rPr>
          <w:rFonts w:cstheme="minorHAnsi"/>
          <w:i/>
          <w:sz w:val="24"/>
          <w:szCs w:val="24"/>
        </w:rPr>
      </w:pPr>
      <w:r w:rsidRPr="008B7615">
        <w:rPr>
          <w:rFonts w:cstheme="minorHAnsi"/>
          <w:i/>
          <w:sz w:val="24"/>
          <w:szCs w:val="24"/>
          <w:vertAlign w:val="superscript"/>
        </w:rPr>
        <w:t>2</w:t>
      </w:r>
      <w:r w:rsidRPr="008B7615">
        <w:rPr>
          <w:rFonts w:cstheme="minorHAnsi"/>
          <w:i/>
          <w:sz w:val="24"/>
          <w:szCs w:val="24"/>
        </w:rPr>
        <w:t xml:space="preserve">UL Environment &amp; Sustainability; Lake Forest, CA </w:t>
      </w:r>
    </w:p>
    <w:p w14:paraId="0AB780F6" w14:textId="1F7F8A22" w:rsidR="00A2739F" w:rsidRPr="008B7615" w:rsidRDefault="008B7615" w:rsidP="008F4FBE">
      <w:pPr>
        <w:spacing w:after="0" w:line="276" w:lineRule="auto"/>
        <w:jc w:val="center"/>
        <w:rPr>
          <w:rFonts w:cstheme="minorHAnsi"/>
          <w:sz w:val="24"/>
          <w:szCs w:val="24"/>
        </w:rPr>
      </w:pPr>
      <w:r w:rsidRPr="008B7615">
        <w:rPr>
          <w:rFonts w:cstheme="minorHAnsi"/>
          <w:i/>
          <w:sz w:val="24"/>
          <w:szCs w:val="24"/>
          <w:vertAlign w:val="superscript"/>
        </w:rPr>
        <w:t>3</w:t>
      </w:r>
      <w:r w:rsidR="00A2739F" w:rsidRPr="008B7615">
        <w:rPr>
          <w:rFonts w:cstheme="minorHAnsi"/>
          <w:i/>
          <w:sz w:val="24"/>
          <w:szCs w:val="24"/>
        </w:rPr>
        <w:t>National Institute for Occupational Safety &amp; Health; Cincinnati, OH</w:t>
      </w:r>
    </w:p>
    <w:p w14:paraId="71073C5A" w14:textId="4C265376" w:rsidR="00A2739F" w:rsidRPr="008B7615" w:rsidRDefault="00A2739F" w:rsidP="008F4FBE">
      <w:pPr>
        <w:suppressLineNumbers/>
        <w:spacing w:after="0" w:line="276" w:lineRule="auto"/>
        <w:rPr>
          <w:rFonts w:cstheme="minorHAnsi"/>
          <w:szCs w:val="24"/>
        </w:rPr>
      </w:pPr>
    </w:p>
    <w:p w14:paraId="755CB180" w14:textId="77777777" w:rsidR="008B7615" w:rsidRPr="008B7615" w:rsidRDefault="008B7615" w:rsidP="008F4FBE">
      <w:pPr>
        <w:suppressLineNumbers/>
        <w:spacing w:after="0" w:line="276" w:lineRule="auto"/>
        <w:rPr>
          <w:rFonts w:cstheme="minorHAnsi"/>
          <w:szCs w:val="24"/>
        </w:rPr>
      </w:pPr>
    </w:p>
    <w:p w14:paraId="3DA3339E" w14:textId="77777777" w:rsidR="00A2739F" w:rsidRPr="008B7615" w:rsidRDefault="00A2739F" w:rsidP="008F4FBE">
      <w:pPr>
        <w:suppressLineNumbers/>
        <w:spacing w:after="0" w:line="276" w:lineRule="auto"/>
        <w:rPr>
          <w:rFonts w:cstheme="minorHAnsi"/>
          <w:szCs w:val="24"/>
        </w:rPr>
      </w:pPr>
    </w:p>
    <w:p w14:paraId="39001608" w14:textId="77777777" w:rsidR="00A2739F" w:rsidRPr="008B7615" w:rsidRDefault="00A2739F" w:rsidP="008F4FBE">
      <w:pPr>
        <w:suppressLineNumbers/>
        <w:spacing w:after="0" w:line="276" w:lineRule="auto"/>
        <w:rPr>
          <w:rFonts w:cstheme="minorHAnsi"/>
          <w:sz w:val="24"/>
          <w:szCs w:val="24"/>
        </w:rPr>
      </w:pPr>
      <w:r w:rsidRPr="008B7615">
        <w:rPr>
          <w:rFonts w:cstheme="minorHAnsi"/>
          <w:b/>
          <w:sz w:val="24"/>
          <w:szCs w:val="24"/>
        </w:rPr>
        <w:t>Address correspondence to</w:t>
      </w:r>
      <w:r w:rsidRPr="008B7615">
        <w:rPr>
          <w:rFonts w:cstheme="minorHAnsi"/>
          <w:sz w:val="24"/>
          <w:szCs w:val="24"/>
        </w:rPr>
        <w:t>:</w:t>
      </w:r>
    </w:p>
    <w:p w14:paraId="14E55D2E" w14:textId="77777777" w:rsidR="008B7615" w:rsidRPr="007D4B23" w:rsidRDefault="008B7615" w:rsidP="008B7615">
      <w:pPr>
        <w:suppressLineNumbers/>
        <w:tabs>
          <w:tab w:val="left" w:pos="2190"/>
        </w:tabs>
        <w:spacing w:after="0" w:line="276" w:lineRule="auto"/>
        <w:ind w:left="720"/>
        <w:rPr>
          <w:rFonts w:cstheme="minorHAnsi"/>
        </w:rPr>
      </w:pPr>
      <w:r w:rsidRPr="007D4B23">
        <w:rPr>
          <w:rFonts w:cstheme="minorHAnsi"/>
        </w:rPr>
        <w:t>Gavin P. Horn</w:t>
      </w:r>
      <w:r w:rsidRPr="007D4B23">
        <w:rPr>
          <w:rFonts w:cstheme="minorHAnsi"/>
        </w:rPr>
        <w:tab/>
      </w:r>
    </w:p>
    <w:p w14:paraId="3E345B0B" w14:textId="53F4B0DB" w:rsidR="008B7615" w:rsidRPr="007D4B23" w:rsidRDefault="008B7615" w:rsidP="008B7615">
      <w:pPr>
        <w:suppressLineNumbers/>
        <w:spacing w:after="0" w:line="276" w:lineRule="auto"/>
        <w:ind w:left="720"/>
        <w:rPr>
          <w:rFonts w:cstheme="minorHAnsi"/>
          <w:iCs/>
        </w:rPr>
      </w:pPr>
      <w:r w:rsidRPr="007D4B23">
        <w:rPr>
          <w:rFonts w:cstheme="minorHAnsi"/>
          <w:iCs/>
        </w:rPr>
        <w:t xml:space="preserve">  UL Firefighter Safety Research Institute</w:t>
      </w:r>
    </w:p>
    <w:p w14:paraId="79958AB6" w14:textId="0180E65A" w:rsidR="008B7615" w:rsidRPr="007D4B23" w:rsidRDefault="008B7615" w:rsidP="008B7615">
      <w:pPr>
        <w:spacing w:after="0" w:line="276" w:lineRule="auto"/>
        <w:ind w:left="720"/>
        <w:rPr>
          <w:rFonts w:cstheme="minorHAnsi"/>
          <w:iCs/>
          <w:noProof/>
        </w:rPr>
      </w:pPr>
      <w:r w:rsidRPr="007D4B23">
        <w:rPr>
          <w:rFonts w:cstheme="minorHAnsi"/>
          <w:iCs/>
          <w:noProof/>
        </w:rPr>
        <w:t xml:space="preserve">  Underwriters Laboratories Inc. </w:t>
      </w:r>
      <w:r w:rsidRPr="007D4B23">
        <w:rPr>
          <w:rFonts w:cstheme="minorHAnsi"/>
          <w:iCs/>
          <w:noProof/>
        </w:rPr>
        <w:br/>
        <w:t xml:space="preserve">  6200 Old Dobbin Lane, Suite 150</w:t>
      </w:r>
      <w:r w:rsidRPr="007D4B23">
        <w:rPr>
          <w:rFonts w:cstheme="minorHAnsi"/>
          <w:iCs/>
          <w:noProof/>
        </w:rPr>
        <w:br/>
        <w:t xml:space="preserve">  Columbia, MD 21045 USA</w:t>
      </w:r>
    </w:p>
    <w:p w14:paraId="453EF0FC" w14:textId="4AB358E5" w:rsidR="008B7615" w:rsidRPr="007D4B23" w:rsidRDefault="008B7615" w:rsidP="008B7615">
      <w:pPr>
        <w:spacing w:after="0" w:line="276" w:lineRule="auto"/>
        <w:ind w:left="720"/>
        <w:rPr>
          <w:rFonts w:cstheme="minorHAnsi"/>
          <w:iCs/>
          <w:noProof/>
        </w:rPr>
      </w:pPr>
      <w:r w:rsidRPr="007D4B23">
        <w:rPr>
          <w:rFonts w:cstheme="minorHAnsi"/>
          <w:iCs/>
          <w:noProof/>
        </w:rPr>
        <w:t xml:space="preserve">  Telephone: 847.664.6699</w:t>
      </w:r>
    </w:p>
    <w:p w14:paraId="1AAFDA93" w14:textId="348B425C" w:rsidR="008B7615" w:rsidRPr="007D4B23" w:rsidRDefault="008B7615" w:rsidP="008B7615">
      <w:pPr>
        <w:spacing w:after="0" w:line="276" w:lineRule="auto"/>
        <w:ind w:left="720"/>
        <w:rPr>
          <w:rFonts w:cstheme="minorHAnsi"/>
          <w:iCs/>
        </w:rPr>
      </w:pPr>
      <w:r w:rsidRPr="007D4B23">
        <w:rPr>
          <w:rFonts w:cstheme="minorHAnsi"/>
          <w:iCs/>
        </w:rPr>
        <w:t xml:space="preserve">  E-mail: </w:t>
      </w:r>
      <w:hyperlink r:id="rId8" w:history="1">
        <w:r w:rsidRPr="007D4B23">
          <w:rPr>
            <w:rStyle w:val="Hyperlink"/>
            <w:rFonts w:cstheme="minorHAnsi"/>
            <w:iCs/>
          </w:rPr>
          <w:t>gavin.horn@ul.org</w:t>
        </w:r>
      </w:hyperlink>
    </w:p>
    <w:p w14:paraId="0630B97B" w14:textId="77777777" w:rsidR="00A2739F" w:rsidRPr="008B7615" w:rsidRDefault="00A2739F" w:rsidP="008F4FBE">
      <w:pPr>
        <w:spacing w:line="276" w:lineRule="auto"/>
        <w:rPr>
          <w:rFonts w:cstheme="minorHAnsi"/>
          <w:b/>
          <w:sz w:val="24"/>
          <w:szCs w:val="24"/>
        </w:rPr>
      </w:pPr>
    </w:p>
    <w:p w14:paraId="16484BC6" w14:textId="35165818" w:rsidR="00A2739F" w:rsidRPr="007D4B23" w:rsidRDefault="00A2739F" w:rsidP="008F4FBE">
      <w:pPr>
        <w:spacing w:line="276" w:lineRule="auto"/>
        <w:rPr>
          <w:rFonts w:cstheme="minorHAnsi"/>
          <w:color w:val="1F497D"/>
          <w:sz w:val="20"/>
          <w:szCs w:val="20"/>
        </w:rPr>
      </w:pPr>
      <w:r w:rsidRPr="008B7615">
        <w:rPr>
          <w:rFonts w:cstheme="minorHAnsi"/>
          <w:b/>
          <w:sz w:val="24"/>
          <w:szCs w:val="24"/>
        </w:rPr>
        <w:t>Acknowledgements/Funding</w:t>
      </w:r>
      <w:r w:rsidRPr="008B7615">
        <w:rPr>
          <w:rFonts w:cstheme="minorHAnsi"/>
          <w:sz w:val="24"/>
          <w:szCs w:val="24"/>
        </w:rPr>
        <w:t xml:space="preserve">: </w:t>
      </w:r>
      <w:r w:rsidRPr="007D4B23">
        <w:rPr>
          <w:rFonts w:cstheme="minorHAnsi"/>
        </w:rPr>
        <w:t xml:space="preserve">This work was supported by </w:t>
      </w:r>
      <w:r w:rsidR="008B7615" w:rsidRPr="007D4B23">
        <w:rPr>
          <w:rFonts w:cstheme="minorHAnsi"/>
        </w:rPr>
        <w:t>Underwriters Laboratories, Inc</w:t>
      </w:r>
      <w:r w:rsidRPr="007D4B23">
        <w:rPr>
          <w:rFonts w:cstheme="minorHAnsi"/>
        </w:rPr>
        <w:t>.</w:t>
      </w:r>
      <w:r w:rsidR="008B7615" w:rsidRPr="007D4B23">
        <w:rPr>
          <w:rFonts w:cstheme="minorHAnsi"/>
        </w:rPr>
        <w:t xml:space="preserve">  The authors thank Sameual Horner and Nelson Tirado for their hard work in data collection and support from Mark Carpenter throughout the project.</w:t>
      </w:r>
      <w:r w:rsidR="00FC1B01" w:rsidRPr="007D4B23">
        <w:rPr>
          <w:rFonts w:cstheme="minorHAnsi"/>
        </w:rPr>
        <w:t xml:space="preserve"> </w:t>
      </w:r>
      <w:r w:rsidR="00FC1B01" w:rsidRPr="007D4B23">
        <w:rPr>
          <w:rFonts w:cstheme="minorHAnsi"/>
          <w:highlight w:val="yellow"/>
        </w:rPr>
        <w:t xml:space="preserve">Craig Weinschenk, Keith </w:t>
      </w:r>
      <w:proofErr w:type="gramStart"/>
      <w:r w:rsidR="00FC1B01" w:rsidRPr="007D4B23">
        <w:rPr>
          <w:rFonts w:cstheme="minorHAnsi"/>
          <w:highlight w:val="yellow"/>
        </w:rPr>
        <w:t>Stakes</w:t>
      </w:r>
      <w:proofErr w:type="gramEnd"/>
      <w:r w:rsidR="00FC1B01" w:rsidRPr="007D4B23">
        <w:rPr>
          <w:rFonts w:cstheme="minorHAnsi"/>
          <w:highlight w:val="yellow"/>
        </w:rPr>
        <w:t xml:space="preserve"> and the UL FSRI staff supporting the firefighting tactics study that produced the investigations scenes studied in this work</w:t>
      </w:r>
      <w:r w:rsidR="00FC1B01" w:rsidRPr="007D4B23">
        <w:rPr>
          <w:rFonts w:cstheme="minorHAnsi"/>
        </w:rPr>
        <w:t>.</w:t>
      </w:r>
      <w:r w:rsidRPr="007D4B23">
        <w:rPr>
          <w:rFonts w:cstheme="minorHAnsi"/>
        </w:rPr>
        <w:t xml:space="preserve"> The findings and conclusions are those of the author(s) and do not necessarily represent the official position of the National Institute for Occupational Safety and Health, Centers for Disease Control and Prevention. </w:t>
      </w:r>
    </w:p>
    <w:p w14:paraId="6E8FB0B8" w14:textId="77777777" w:rsidR="00A2739F" w:rsidRPr="008B7615" w:rsidRDefault="00A2739F" w:rsidP="008F4FBE">
      <w:pPr>
        <w:spacing w:after="0" w:line="276" w:lineRule="auto"/>
        <w:rPr>
          <w:rFonts w:cstheme="minorHAnsi"/>
          <w:sz w:val="24"/>
          <w:szCs w:val="24"/>
        </w:rPr>
      </w:pPr>
    </w:p>
    <w:p w14:paraId="197B6FD9" w14:textId="77777777" w:rsidR="00A2739F" w:rsidRPr="008B7615" w:rsidRDefault="00A2739F" w:rsidP="008F4FBE">
      <w:pPr>
        <w:suppressLineNumbers/>
        <w:spacing w:after="0" w:line="276" w:lineRule="auto"/>
        <w:rPr>
          <w:rFonts w:cstheme="minorHAnsi"/>
          <w:sz w:val="24"/>
        </w:rPr>
      </w:pPr>
      <w:r w:rsidRPr="008B7615">
        <w:rPr>
          <w:rFonts w:cstheme="minorHAnsi"/>
          <w:b/>
          <w:sz w:val="24"/>
          <w:szCs w:val="24"/>
        </w:rPr>
        <w:t>Disclosure</w:t>
      </w:r>
      <w:r w:rsidRPr="008B7615">
        <w:rPr>
          <w:rFonts w:cstheme="minorHAnsi"/>
          <w:sz w:val="24"/>
          <w:szCs w:val="24"/>
        </w:rPr>
        <w:t xml:space="preserve">: </w:t>
      </w:r>
      <w:r w:rsidRPr="007D4B23">
        <w:rPr>
          <w:rFonts w:cstheme="minorHAnsi"/>
        </w:rPr>
        <w:t>There are no conflicts of interest regarding this work.</w:t>
      </w:r>
      <w:r w:rsidRPr="008B7615">
        <w:rPr>
          <w:rFonts w:cstheme="minorHAnsi"/>
          <w:sz w:val="24"/>
        </w:rPr>
        <w:br w:type="page"/>
      </w:r>
    </w:p>
    <w:p w14:paraId="2F7E9E31" w14:textId="77777777" w:rsidR="00A2739F" w:rsidRPr="007D4B23" w:rsidRDefault="00A2739F" w:rsidP="007D4B23">
      <w:pPr>
        <w:suppressLineNumbers/>
        <w:spacing w:line="276" w:lineRule="auto"/>
        <w:rPr>
          <w:rFonts w:cstheme="minorHAnsi"/>
        </w:rPr>
      </w:pPr>
      <w:r w:rsidRPr="007D4B23">
        <w:rPr>
          <w:rFonts w:cstheme="minorHAnsi"/>
          <w:b/>
          <w:sz w:val="24"/>
          <w:szCs w:val="24"/>
        </w:rPr>
        <w:lastRenderedPageBreak/>
        <w:t xml:space="preserve">Abstract </w:t>
      </w:r>
      <w:r w:rsidRPr="007D4B23">
        <w:rPr>
          <w:rFonts w:cstheme="minorHAnsi"/>
        </w:rPr>
        <w:t>(230 words)</w:t>
      </w:r>
    </w:p>
    <w:p w14:paraId="278786C8" w14:textId="5D7D9ED5" w:rsidR="00A2739F" w:rsidRPr="007D4B23" w:rsidRDefault="00A2739F" w:rsidP="007D4B23">
      <w:pPr>
        <w:tabs>
          <w:tab w:val="left" w:pos="7050"/>
        </w:tabs>
        <w:spacing w:line="276" w:lineRule="auto"/>
        <w:jc w:val="both"/>
        <w:rPr>
          <w:rFonts w:cstheme="minorHAnsi"/>
        </w:rPr>
      </w:pPr>
      <w:r w:rsidRPr="007D4B23">
        <w:rPr>
          <w:rFonts w:cstheme="minorHAnsi"/>
        </w:rPr>
        <w:t xml:space="preserve">. </w:t>
      </w:r>
    </w:p>
    <w:p w14:paraId="65B79F3D" w14:textId="53783314" w:rsidR="00A2739F" w:rsidRPr="007D4B23" w:rsidRDefault="00A2739F" w:rsidP="007D4B23">
      <w:pPr>
        <w:tabs>
          <w:tab w:val="left" w:pos="2052"/>
          <w:tab w:val="center" w:pos="4680"/>
        </w:tabs>
        <w:spacing w:line="276" w:lineRule="auto"/>
        <w:jc w:val="both"/>
        <w:rPr>
          <w:rFonts w:cstheme="minorHAnsi"/>
        </w:rPr>
      </w:pPr>
      <w:r w:rsidRPr="007D4B23">
        <w:rPr>
          <w:rFonts w:cstheme="minorHAnsi"/>
          <w:b/>
          <w:sz w:val="24"/>
          <w:szCs w:val="24"/>
        </w:rPr>
        <w:t>Keywords</w:t>
      </w:r>
      <w:r w:rsidRPr="007D4B23">
        <w:rPr>
          <w:rFonts w:cstheme="minorHAnsi"/>
          <w:b/>
        </w:rPr>
        <w:t xml:space="preserve">:   </w:t>
      </w:r>
      <w:r w:rsidR="007D4B23">
        <w:rPr>
          <w:rFonts w:cstheme="minorHAnsi"/>
        </w:rPr>
        <w:t>fire investigators</w:t>
      </w:r>
      <w:r w:rsidRPr="007D4B23">
        <w:rPr>
          <w:rFonts w:cstheme="minorHAnsi"/>
        </w:rPr>
        <w:t>, combustion products</w:t>
      </w:r>
      <w:r w:rsidRPr="007D4B23">
        <w:rPr>
          <w:rFonts w:cstheme="minorHAnsi"/>
          <w:b/>
        </w:rPr>
        <w:t xml:space="preserve">, </w:t>
      </w:r>
      <w:r w:rsidRPr="007D4B23">
        <w:rPr>
          <w:rFonts w:cstheme="minorHAnsi"/>
        </w:rPr>
        <w:t xml:space="preserve">occupational exposure, </w:t>
      </w:r>
    </w:p>
    <w:p w14:paraId="472CCD90" w14:textId="2E86818E" w:rsidR="00A2739F" w:rsidRPr="007D4B23" w:rsidRDefault="00A2739F" w:rsidP="007D4B23">
      <w:pPr>
        <w:tabs>
          <w:tab w:val="left" w:pos="2052"/>
          <w:tab w:val="center" w:pos="4680"/>
        </w:tabs>
        <w:spacing w:line="276" w:lineRule="auto"/>
        <w:jc w:val="both"/>
        <w:rPr>
          <w:rFonts w:cstheme="minorHAnsi"/>
        </w:rPr>
      </w:pPr>
      <w:r w:rsidRPr="007D4B23">
        <w:rPr>
          <w:rFonts w:cstheme="minorHAnsi"/>
          <w:b/>
          <w:sz w:val="24"/>
          <w:szCs w:val="24"/>
        </w:rPr>
        <w:t>Word Count</w:t>
      </w:r>
      <w:r w:rsidRPr="007D4B23">
        <w:rPr>
          <w:rFonts w:cstheme="minorHAnsi"/>
          <w:b/>
        </w:rPr>
        <w:t xml:space="preserve">:  </w:t>
      </w:r>
      <w:proofErr w:type="spellStart"/>
      <w:r w:rsidR="00F37004" w:rsidRPr="007D4B23">
        <w:rPr>
          <w:rFonts w:cstheme="minorHAnsi"/>
        </w:rPr>
        <w:t>xxxx</w:t>
      </w:r>
      <w:proofErr w:type="spellEnd"/>
      <w:r w:rsidRPr="007D4B23">
        <w:rPr>
          <w:rFonts w:cstheme="minorHAnsi"/>
        </w:rPr>
        <w:t xml:space="preserve"> words</w:t>
      </w:r>
    </w:p>
    <w:p w14:paraId="7E3D3481" w14:textId="77777777" w:rsidR="00A2739F" w:rsidRPr="008B7615" w:rsidRDefault="00A2739F" w:rsidP="008F4FBE">
      <w:pPr>
        <w:spacing w:line="276" w:lineRule="auto"/>
        <w:rPr>
          <w:rFonts w:cstheme="minorHAnsi"/>
          <w:sz w:val="20"/>
        </w:rPr>
      </w:pPr>
      <w:r w:rsidRPr="008B7615">
        <w:rPr>
          <w:rFonts w:cstheme="minorHAnsi"/>
          <w:sz w:val="20"/>
        </w:rPr>
        <w:br w:type="page"/>
      </w:r>
    </w:p>
    <w:p w14:paraId="0D143E2A" w14:textId="77777777" w:rsidR="00A2739F" w:rsidRPr="008B7615" w:rsidRDefault="00A2739F" w:rsidP="002B603F">
      <w:pPr>
        <w:pStyle w:val="Heading1"/>
      </w:pPr>
      <w:r w:rsidRPr="002B603F">
        <w:lastRenderedPageBreak/>
        <w:t>INTRODUCTION</w:t>
      </w:r>
    </w:p>
    <w:p w14:paraId="08F3587C" w14:textId="446F9D14" w:rsidR="001D0165" w:rsidRPr="002B603F" w:rsidRDefault="00F37004" w:rsidP="008361A2">
      <w:pPr>
        <w:spacing w:after="0" w:line="276" w:lineRule="auto"/>
      </w:pPr>
      <w:r w:rsidRPr="002B603F">
        <w:t xml:space="preserve">The fire service has witnessed growing evidence </w:t>
      </w:r>
      <w:r w:rsidR="00414E96" w:rsidRPr="002B603F">
        <w:t xml:space="preserve">of an </w:t>
      </w:r>
      <w:r w:rsidRPr="002B603F">
        <w:t>overall increased cancer risk</w:t>
      </w:r>
      <w:r w:rsidR="00414E96" w:rsidRPr="002B603F">
        <w:t xml:space="preserve"> (</w:t>
      </w:r>
      <w:r w:rsidR="00414E96" w:rsidRPr="002B603F">
        <w:rPr>
          <w:color w:val="FF0000"/>
          <w:lang w:eastAsia="en-CA"/>
        </w:rPr>
        <w:t>IARC. 2010</w:t>
      </w:r>
      <w:r w:rsidR="00332ACE" w:rsidRPr="002B603F">
        <w:rPr>
          <w:color w:val="FF0000"/>
          <w:lang w:eastAsia="en-CA"/>
        </w:rPr>
        <w:t>;</w:t>
      </w:r>
      <w:r w:rsidR="00414E96" w:rsidRPr="002B603F">
        <w:rPr>
          <w:color w:val="FF0000"/>
          <w:lang w:eastAsia="en-CA"/>
        </w:rPr>
        <w:t xml:space="preserve"> Daniels et al. 2014, 2015; Glass et al. 2014;</w:t>
      </w:r>
      <w:r w:rsidR="00414E96" w:rsidRPr="002B603F">
        <w:rPr>
          <w:color w:val="FF0000"/>
        </w:rPr>
        <w:t xml:space="preserve"> </w:t>
      </w:r>
      <w:proofErr w:type="spellStart"/>
      <w:r w:rsidR="00414E96" w:rsidRPr="002B603F">
        <w:rPr>
          <w:color w:val="FF0000"/>
        </w:rPr>
        <w:t>Jalilian</w:t>
      </w:r>
      <w:proofErr w:type="spellEnd"/>
      <w:r w:rsidR="00414E96" w:rsidRPr="002B603F">
        <w:rPr>
          <w:color w:val="FF0000"/>
        </w:rPr>
        <w:t xml:space="preserve"> et al. 2019;</w:t>
      </w:r>
      <w:r w:rsidR="00414E96" w:rsidRPr="002B603F">
        <w:rPr>
          <w:color w:val="FF0000"/>
          <w:lang w:eastAsia="en-CA"/>
        </w:rPr>
        <w:t xml:space="preserve"> </w:t>
      </w:r>
      <w:proofErr w:type="spellStart"/>
      <w:r w:rsidR="00414E96" w:rsidRPr="002B603F">
        <w:rPr>
          <w:color w:val="FF0000"/>
          <w:lang w:eastAsia="en-CA"/>
        </w:rPr>
        <w:t>LeMasters</w:t>
      </w:r>
      <w:proofErr w:type="spellEnd"/>
      <w:r w:rsidR="00414E96" w:rsidRPr="002B603F">
        <w:rPr>
          <w:color w:val="FF0000"/>
          <w:lang w:eastAsia="en-CA"/>
        </w:rPr>
        <w:t xml:space="preserve"> et al. 2006; </w:t>
      </w:r>
      <w:r w:rsidR="00414E96" w:rsidRPr="002B603F">
        <w:rPr>
          <w:color w:val="FF0000"/>
        </w:rPr>
        <w:t xml:space="preserve">Lee et al.,2020; </w:t>
      </w:r>
      <w:proofErr w:type="spellStart"/>
      <w:r w:rsidR="00414E96" w:rsidRPr="002B603F">
        <w:rPr>
          <w:color w:val="FF0000"/>
          <w:lang w:eastAsia="en-CA"/>
        </w:rPr>
        <w:t>Pukkala</w:t>
      </w:r>
      <w:proofErr w:type="spellEnd"/>
      <w:r w:rsidR="00414E96" w:rsidRPr="002B603F">
        <w:rPr>
          <w:color w:val="FF0000"/>
          <w:lang w:eastAsia="en-CA"/>
        </w:rPr>
        <w:t xml:space="preserve"> et al. 2009; Tsai et al. 2015</w:t>
      </w:r>
      <w:r w:rsidR="00414E96" w:rsidRPr="002B603F">
        <w:rPr>
          <w:lang w:eastAsia="en-CA"/>
        </w:rPr>
        <w:t>)</w:t>
      </w:r>
      <w:r w:rsidRPr="002B603F">
        <w:t xml:space="preserve"> </w:t>
      </w:r>
      <w:r w:rsidR="00414E96" w:rsidRPr="002B603F">
        <w:t xml:space="preserve">and studies focused on </w:t>
      </w:r>
      <w:r w:rsidR="00D62953" w:rsidRPr="002B603F">
        <w:t xml:space="preserve">occupational </w:t>
      </w:r>
      <w:r w:rsidR="00414E96" w:rsidRPr="002B603F">
        <w:t xml:space="preserve">exposures </w:t>
      </w:r>
      <w:r w:rsidR="00D62953" w:rsidRPr="002B603F">
        <w:t xml:space="preserve">that may be encountered </w:t>
      </w:r>
      <w:r w:rsidR="00414E96" w:rsidRPr="002B603F">
        <w:t>(</w:t>
      </w:r>
      <w:r w:rsidR="00D62953" w:rsidRPr="002B603F">
        <w:t xml:space="preserve">e.g. </w:t>
      </w:r>
      <w:proofErr w:type="spellStart"/>
      <w:r w:rsidR="00BD13A6" w:rsidRPr="002B603F">
        <w:rPr>
          <w:color w:val="FF0000"/>
        </w:rPr>
        <w:t>Englesman</w:t>
      </w:r>
      <w:proofErr w:type="spellEnd"/>
      <w:r w:rsidR="00BD13A6" w:rsidRPr="002B603F">
        <w:rPr>
          <w:color w:val="FF0000"/>
        </w:rPr>
        <w:t xml:space="preserve"> et al, 2020</w:t>
      </w:r>
      <w:r w:rsidR="00D62953" w:rsidRPr="002B603F">
        <w:rPr>
          <w:color w:val="FF0000"/>
        </w:rPr>
        <w:t xml:space="preserve">; Gill &amp; </w:t>
      </w:r>
      <w:proofErr w:type="spellStart"/>
      <w:r w:rsidR="00D62953" w:rsidRPr="002B603F">
        <w:rPr>
          <w:color w:val="FF0000"/>
        </w:rPr>
        <w:t>Britz-McKibbin</w:t>
      </w:r>
      <w:proofErr w:type="spellEnd"/>
      <w:r w:rsidR="00D62953" w:rsidRPr="002B603F">
        <w:rPr>
          <w:color w:val="FF0000"/>
        </w:rPr>
        <w:t xml:space="preserve"> 2020</w:t>
      </w:r>
      <w:r w:rsidR="00414E96" w:rsidRPr="002B603F">
        <w:t>)</w:t>
      </w:r>
      <w:r w:rsidRPr="002B603F">
        <w:t xml:space="preserve">. </w:t>
      </w:r>
      <w:r w:rsidR="001D0165" w:rsidRPr="002B603F">
        <w:t xml:space="preserve">It has been well documented that today’s structure fires can produce </w:t>
      </w:r>
      <w:r w:rsidR="00F652B2" w:rsidRPr="002B603F">
        <w:t xml:space="preserve">high levels of airborne particulate </w:t>
      </w:r>
      <w:r w:rsidR="00F652B2">
        <w:t xml:space="preserve">and </w:t>
      </w:r>
      <w:r w:rsidR="001D0165" w:rsidRPr="002B603F">
        <w:t xml:space="preserve">hundreds of compounds including </w:t>
      </w:r>
      <w:r w:rsidR="0066481A">
        <w:t xml:space="preserve">known, probably and possible </w:t>
      </w:r>
      <w:r w:rsidR="001D0165" w:rsidRPr="002B603F">
        <w:t xml:space="preserve">carcinogens </w:t>
      </w:r>
      <w:r w:rsidR="0066481A">
        <w:t>such as</w:t>
      </w:r>
      <w:r w:rsidR="001D0165" w:rsidRPr="002B603F">
        <w:t xml:space="preserve"> aldehydes</w:t>
      </w:r>
      <w:r w:rsidR="0066481A">
        <w:t xml:space="preserve"> (formaldehyde commonly noted)</w:t>
      </w:r>
      <w:r w:rsidR="001D0165" w:rsidRPr="002B603F">
        <w:t>, polycyclic aromatic hydrocarbons (PAHs</w:t>
      </w:r>
      <w:r w:rsidR="0066481A">
        <w:t xml:space="preserve"> – </w:t>
      </w:r>
      <w:r w:rsidR="00610C5A">
        <w:t>naphthalene</w:t>
      </w:r>
      <w:r w:rsidR="0066481A">
        <w:t xml:space="preserve"> typically reported in highest concentrations)</w:t>
      </w:r>
      <w:r w:rsidR="001D0165" w:rsidRPr="002B603F">
        <w:t>, volatile organic compounds (VOCs</w:t>
      </w:r>
      <w:r w:rsidR="0066481A">
        <w:t xml:space="preserve"> - </w:t>
      </w:r>
      <w:r w:rsidR="001D0165" w:rsidRPr="002B603F">
        <w:t>benzene</w:t>
      </w:r>
      <w:r w:rsidR="0066481A">
        <w:t xml:space="preserve"> most commonly reported)</w:t>
      </w:r>
      <w:r w:rsidR="001D0165" w:rsidRPr="002B603F">
        <w:t xml:space="preserve"> (</w:t>
      </w:r>
      <w:r w:rsidR="001D0165" w:rsidRPr="002B603F">
        <w:rPr>
          <w:color w:val="FF0000"/>
        </w:rPr>
        <w:t>Austin et al. 2001a, 2001b; Jankovic et al. 1991</w:t>
      </w:r>
      <w:r w:rsidR="001D0165" w:rsidRPr="002B603F">
        <w:t xml:space="preserve">). </w:t>
      </w:r>
      <w:r w:rsidRPr="002B603F">
        <w:t xml:space="preserve">While much of this </w:t>
      </w:r>
      <w:r w:rsidR="001D0165" w:rsidRPr="002B603F">
        <w:t xml:space="preserve">occupational exposure </w:t>
      </w:r>
      <w:r w:rsidRPr="002B603F">
        <w:t>research has focused</w:t>
      </w:r>
      <w:r w:rsidR="00306BCC" w:rsidRPr="002B603F">
        <w:t xml:space="preserve"> </w:t>
      </w:r>
      <w:r w:rsidRPr="002B603F">
        <w:t xml:space="preserve">on </w:t>
      </w:r>
      <w:r w:rsidR="00EA27F2" w:rsidRPr="002B603F">
        <w:t>training scenarios (</w:t>
      </w:r>
      <w:r w:rsidR="00EA27F2" w:rsidRPr="002B603F">
        <w:rPr>
          <w:color w:val="FF0000"/>
        </w:rPr>
        <w:t>Fent et al. 2019;</w:t>
      </w:r>
      <w:r w:rsidR="00582402" w:rsidRPr="002B603F">
        <w:rPr>
          <w:color w:val="FF0000"/>
        </w:rPr>
        <w:t xml:space="preserve"> Fernando et al. 2016; </w:t>
      </w:r>
      <w:r w:rsidR="00EA27F2" w:rsidRPr="002B603F">
        <w:rPr>
          <w:color w:val="FF0000"/>
        </w:rPr>
        <w:t xml:space="preserve"> Kirk and Logan. 2015; </w:t>
      </w:r>
      <w:proofErr w:type="spellStart"/>
      <w:r w:rsidR="00582402" w:rsidRPr="002B603F">
        <w:rPr>
          <w:color w:val="FF0000"/>
        </w:rPr>
        <w:t>Stec</w:t>
      </w:r>
      <w:proofErr w:type="spellEnd"/>
      <w:r w:rsidR="00582402" w:rsidRPr="002B603F">
        <w:rPr>
          <w:color w:val="FF0000"/>
        </w:rPr>
        <w:t xml:space="preserve"> et al. 2018; </w:t>
      </w:r>
      <w:r w:rsidR="00EA27F2" w:rsidRPr="00FA342A">
        <w:rPr>
          <w:color w:val="FF0000"/>
          <w:highlight w:val="yellow"/>
          <w:u w:val="single"/>
        </w:rPr>
        <w:t>Olivera?</w:t>
      </w:r>
      <w:r w:rsidR="00EA27F2" w:rsidRPr="00FA342A">
        <w:rPr>
          <w:color w:val="FF0000"/>
          <w:highlight w:val="yellow"/>
        </w:rPr>
        <w:t>?;</w:t>
      </w:r>
      <w:r w:rsidR="00EA27F2" w:rsidRPr="002B603F">
        <w:rPr>
          <w:color w:val="FF0000"/>
        </w:rPr>
        <w:t xml:space="preserve"> </w:t>
      </w:r>
      <w:proofErr w:type="spellStart"/>
      <w:r w:rsidR="00EA27F2" w:rsidRPr="002B603F">
        <w:rPr>
          <w:color w:val="FF0000"/>
        </w:rPr>
        <w:t>Wingfors</w:t>
      </w:r>
      <w:proofErr w:type="spellEnd"/>
      <w:r w:rsidR="00EA27F2" w:rsidRPr="002B603F">
        <w:rPr>
          <w:color w:val="FF0000"/>
        </w:rPr>
        <w:t xml:space="preserve"> et a. 2018</w:t>
      </w:r>
      <w:r w:rsidR="00EA27F2" w:rsidRPr="002B603F">
        <w:t>)</w:t>
      </w:r>
      <w:r w:rsidR="00582402" w:rsidRPr="002B603F">
        <w:t xml:space="preserve"> </w:t>
      </w:r>
      <w:r w:rsidR="00EA27F2" w:rsidRPr="002B603F">
        <w:t xml:space="preserve">or </w:t>
      </w:r>
      <w:r w:rsidRPr="002B603F">
        <w:t>structural fire</w:t>
      </w:r>
      <w:r w:rsidR="00582402" w:rsidRPr="002B603F">
        <w:t xml:space="preserve"> response</w:t>
      </w:r>
      <w:r w:rsidRPr="002B603F">
        <w:t>s</w:t>
      </w:r>
      <w:r w:rsidR="00414E96" w:rsidRPr="002B603F">
        <w:t xml:space="preserve"> </w:t>
      </w:r>
      <w:r w:rsidR="00B453DB" w:rsidRPr="002B603F">
        <w:t>(</w:t>
      </w:r>
      <w:r w:rsidR="00332ACE" w:rsidRPr="002B603F">
        <w:rPr>
          <w:color w:val="FF0000"/>
        </w:rPr>
        <w:t xml:space="preserve">Baxter et al. 2014; </w:t>
      </w:r>
      <w:proofErr w:type="spellStart"/>
      <w:r w:rsidR="007C7B89" w:rsidRPr="002B603F">
        <w:rPr>
          <w:color w:val="FF0000"/>
        </w:rPr>
        <w:t>Bolstad</w:t>
      </w:r>
      <w:proofErr w:type="spellEnd"/>
      <w:r w:rsidR="007C7B89" w:rsidRPr="002B603F">
        <w:rPr>
          <w:color w:val="FF0000"/>
        </w:rPr>
        <w:t xml:space="preserve">-Johnson et al. 2000; </w:t>
      </w:r>
      <w:r w:rsidR="00414E96" w:rsidRPr="002B603F">
        <w:rPr>
          <w:color w:val="FF0000"/>
        </w:rPr>
        <w:t>Fent et al. 2013</w:t>
      </w:r>
      <w:r w:rsidR="00EA27F2" w:rsidRPr="002B603F">
        <w:rPr>
          <w:color w:val="FF0000"/>
        </w:rPr>
        <w:t>,2018</w:t>
      </w:r>
      <w:r w:rsidR="00414E96" w:rsidRPr="002B603F">
        <w:rPr>
          <w:color w:val="FF0000"/>
        </w:rPr>
        <w:t xml:space="preserve">; </w:t>
      </w:r>
      <w:r w:rsidR="00610C5A">
        <w:rPr>
          <w:color w:val="FF0000"/>
        </w:rPr>
        <w:t xml:space="preserve">Hoppe-Jones et al. 2021; </w:t>
      </w:r>
      <w:r w:rsidR="00414E96" w:rsidRPr="002B603F">
        <w:rPr>
          <w:color w:val="FF0000"/>
        </w:rPr>
        <w:t xml:space="preserve">Keir et al 2017 &amp; 2020; </w:t>
      </w:r>
      <w:r w:rsidR="00414E96" w:rsidRPr="002B603F">
        <w:rPr>
          <w:color w:val="FF0000"/>
          <w:u w:val="single"/>
        </w:rPr>
        <w:t>Olivera?</w:t>
      </w:r>
      <w:r w:rsidR="00414E96" w:rsidRPr="002B603F">
        <w:rPr>
          <w:color w:val="FF0000"/>
        </w:rPr>
        <w:t>?</w:t>
      </w:r>
      <w:r w:rsidR="00B453DB" w:rsidRPr="002B603F">
        <w:t>)</w:t>
      </w:r>
      <w:r w:rsidRPr="002B603F">
        <w:t>,</w:t>
      </w:r>
      <w:r w:rsidR="00306BCC" w:rsidRPr="002B603F">
        <w:t xml:space="preserve"> </w:t>
      </w:r>
      <w:r w:rsidRPr="002B603F">
        <w:t xml:space="preserve">potential risks for post-fire </w:t>
      </w:r>
      <w:r w:rsidR="00306BCC" w:rsidRPr="002B603F">
        <w:t>scene</w:t>
      </w:r>
      <w:r w:rsidRPr="002B603F">
        <w:t xml:space="preserve"> investigators have not been characterized</w:t>
      </w:r>
      <w:r w:rsidR="004B34CB" w:rsidRPr="002B603F">
        <w:t xml:space="preserve"> nearly as well</w:t>
      </w:r>
      <w:r w:rsidRPr="002B603F">
        <w:t xml:space="preserve">. </w:t>
      </w:r>
    </w:p>
    <w:p w14:paraId="6FB7D78D" w14:textId="77777777" w:rsidR="001D0165" w:rsidRPr="002B603F" w:rsidRDefault="001D0165" w:rsidP="008361A2">
      <w:pPr>
        <w:spacing w:after="0" w:line="276" w:lineRule="auto"/>
      </w:pPr>
    </w:p>
    <w:p w14:paraId="03D079F6" w14:textId="1DB98FA3" w:rsidR="00F37004" w:rsidRPr="002B603F" w:rsidRDefault="00F37004" w:rsidP="008361A2">
      <w:pPr>
        <w:spacing w:after="0" w:line="276" w:lineRule="auto"/>
      </w:pPr>
      <w:r w:rsidRPr="002B603F">
        <w:t xml:space="preserve">Fire </w:t>
      </w:r>
      <w:proofErr w:type="gramStart"/>
      <w:r w:rsidRPr="002B603F">
        <w:t>investigators’</w:t>
      </w:r>
      <w:proofErr w:type="gramEnd"/>
      <w:r w:rsidRPr="002B603F">
        <w:t xml:space="preserve"> </w:t>
      </w:r>
      <w:r w:rsidR="002344E9" w:rsidRPr="002B603F">
        <w:t>often expect to encounter</w:t>
      </w:r>
      <w:r w:rsidRPr="002B603F">
        <w:t xml:space="preserve"> lower </w:t>
      </w:r>
      <w:r w:rsidR="002344E9" w:rsidRPr="002B603F">
        <w:t xml:space="preserve">levels of airborne environmental contamination </w:t>
      </w:r>
      <w:r w:rsidRPr="002B603F">
        <w:t>than structural firefighters</w:t>
      </w:r>
      <w:r w:rsidR="00306BCC" w:rsidRPr="002B603F">
        <w:t xml:space="preserve"> </w:t>
      </w:r>
      <w:r w:rsidRPr="002B603F">
        <w:t xml:space="preserve">as they are generally active in the fire building after </w:t>
      </w:r>
      <w:r w:rsidR="00306BCC" w:rsidRPr="002B603F">
        <w:t>extinguishment</w:t>
      </w:r>
      <w:r w:rsidRPr="002B603F">
        <w:t xml:space="preserve">. </w:t>
      </w:r>
      <w:r w:rsidR="002344E9" w:rsidRPr="002B603F">
        <w:t xml:space="preserve">Occupational exposure risks during fire responses are often characterized as a high magnitude but for a relatively short duration. Heavy insulating firefighter PPE and self-contained breathing apparatus (SCBA) are well suited for these risks and compliance with PPE usage is common given the known risks. However, due to the extended duration of overhaul and investigation (potentially several hours over multiple days), PPE usage is not as consistent. </w:t>
      </w:r>
      <w:r w:rsidRPr="002B603F">
        <w:t>The timeframe for active</w:t>
      </w:r>
      <w:r w:rsidR="0066481A">
        <w:t xml:space="preserve"> fire</w:t>
      </w:r>
      <w:r w:rsidRPr="002B603F">
        <w:t xml:space="preserve"> investigation can range from immediate post </w:t>
      </w:r>
      <w:r w:rsidR="00306BCC" w:rsidRPr="002B603F">
        <w:t>suppression</w:t>
      </w:r>
      <w:r w:rsidRPr="002B603F">
        <w:t xml:space="preserve"> (before or during overhaul) to several days</w:t>
      </w:r>
      <w:r w:rsidR="00306BCC" w:rsidRPr="002B603F">
        <w:t xml:space="preserve"> </w:t>
      </w:r>
      <w:r w:rsidRPr="002B603F">
        <w:t xml:space="preserve">after fire suppression has been completed. </w:t>
      </w:r>
      <w:r w:rsidR="004B34CB" w:rsidRPr="002B603F">
        <w:t>And o</w:t>
      </w:r>
      <w:r w:rsidRPr="002B603F">
        <w:t xml:space="preserve">ftentimes, due in part to a lack of </w:t>
      </w:r>
      <w:r w:rsidR="004B34CB" w:rsidRPr="002B603F">
        <w:t xml:space="preserve">perceived risk from an </w:t>
      </w:r>
      <w:r w:rsidRPr="002B603F">
        <w:t>active</w:t>
      </w:r>
      <w:r w:rsidR="00306BCC" w:rsidRPr="002B603F">
        <w:t xml:space="preserve"> </w:t>
      </w:r>
      <w:r w:rsidRPr="002B603F">
        <w:t xml:space="preserve">fire </w:t>
      </w:r>
      <w:r w:rsidR="004B34CB" w:rsidRPr="002B603F">
        <w:t>along with important</w:t>
      </w:r>
      <w:r w:rsidRPr="002B603F">
        <w:t xml:space="preserve"> challenges in completing documentation tasks, the use of PPE among fire investigators is not consistent, potentially increasing their susceptibility to carcinogenic exposures. The </w:t>
      </w:r>
      <w:r w:rsidR="001D0165" w:rsidRPr="002B603F">
        <w:t>International Association of Arson Investigators (</w:t>
      </w:r>
      <w:r w:rsidRPr="002B603F">
        <w:t>IAAI</w:t>
      </w:r>
      <w:r w:rsidR="001D0165" w:rsidRPr="002B603F">
        <w:t>)</w:t>
      </w:r>
      <w:r w:rsidRPr="002B603F">
        <w:t xml:space="preserve"> Fire Investigator Health and Safety Best Practices</w:t>
      </w:r>
      <w:r w:rsidR="00306BCC" w:rsidRPr="002B603F">
        <w:t xml:space="preserve"> </w:t>
      </w:r>
      <w:r w:rsidRPr="002B603F">
        <w:t>guidelines recommends fire investigators monitor for carbon monoxide and hydrogen cyanide during the incident</w:t>
      </w:r>
      <w:r w:rsidR="001D0165" w:rsidRPr="002B603F">
        <w:t xml:space="preserve"> (</w:t>
      </w:r>
      <w:r w:rsidR="001D0165" w:rsidRPr="002B603F">
        <w:rPr>
          <w:color w:val="FF0000"/>
        </w:rPr>
        <w:t>International Association of Arson Investigators, 2020</w:t>
      </w:r>
      <w:r w:rsidR="001D0165" w:rsidRPr="002B603F">
        <w:t>)</w:t>
      </w:r>
      <w:r w:rsidRPr="002B603F">
        <w:t xml:space="preserve">. However, many other harmful substances found during </w:t>
      </w:r>
      <w:r w:rsidR="004B34CB" w:rsidRPr="002B603F">
        <w:t>firefighting activities</w:t>
      </w:r>
      <w:r w:rsidRPr="002B603F">
        <w:t xml:space="preserve"> are likely to</w:t>
      </w:r>
      <w:r w:rsidR="00306BCC" w:rsidRPr="002B603F">
        <w:t xml:space="preserve"> </w:t>
      </w:r>
      <w:r w:rsidR="004B34CB" w:rsidRPr="002B603F">
        <w:t>remain present</w:t>
      </w:r>
      <w:r w:rsidRPr="002B603F">
        <w:t xml:space="preserve"> during the fire investigation </w:t>
      </w:r>
      <w:r w:rsidR="004B34CB" w:rsidRPr="002B603F">
        <w:t>period even after active fire is suppressed</w:t>
      </w:r>
      <w:r w:rsidR="00414E96" w:rsidRPr="002B603F">
        <w:t xml:space="preserve"> (</w:t>
      </w:r>
      <w:r w:rsidR="00A9008B" w:rsidRPr="002B603F">
        <w:rPr>
          <w:color w:val="FF0000"/>
        </w:rPr>
        <w:t>Weiss &amp; Miller 2011; Gainey et al. 2018</w:t>
      </w:r>
      <w:r w:rsidR="00A9008B" w:rsidRPr="002B603F">
        <w:t>)</w:t>
      </w:r>
      <w:r w:rsidRPr="002B603F">
        <w:t>.</w:t>
      </w:r>
      <w:r w:rsidR="0041569E" w:rsidRPr="002B603F">
        <w:t xml:space="preserve">  For example, d</w:t>
      </w:r>
      <w:r w:rsidR="00B453DB" w:rsidRPr="002B603F">
        <w:t xml:space="preserve">uring overhaul </w:t>
      </w:r>
      <w:r w:rsidR="0041569E" w:rsidRPr="002B603F">
        <w:t>–</w:t>
      </w:r>
      <w:r w:rsidR="00B453DB" w:rsidRPr="002B603F">
        <w:t xml:space="preserve"> </w:t>
      </w:r>
      <w:r w:rsidR="0041569E" w:rsidRPr="002B603F">
        <w:t>activities conducted after all active</w:t>
      </w:r>
      <w:r w:rsidR="00B453DB" w:rsidRPr="002B603F">
        <w:t xml:space="preserve"> fire has been extinguished </w:t>
      </w:r>
      <w:r w:rsidR="0041569E" w:rsidRPr="002B603F">
        <w:t>and firefighters look for hidden and/or smoldering fires</w:t>
      </w:r>
      <w:r w:rsidR="00B453DB" w:rsidRPr="002B603F">
        <w:t>-</w:t>
      </w:r>
      <w:r w:rsidRPr="002B603F">
        <w:t xml:space="preserve"> concentrations of </w:t>
      </w:r>
      <w:r w:rsidR="00B453DB" w:rsidRPr="002B603F">
        <w:t xml:space="preserve">airborne contaminants such as </w:t>
      </w:r>
      <w:r w:rsidRPr="002B603F">
        <w:t xml:space="preserve">benzene have been found to </w:t>
      </w:r>
      <w:r w:rsidR="00B453DB" w:rsidRPr="002B603F">
        <w:t xml:space="preserve">remain elevated, and in some cases </w:t>
      </w:r>
      <w:r w:rsidRPr="002B603F">
        <w:t>exceed</w:t>
      </w:r>
      <w:r w:rsidR="00306BCC" w:rsidRPr="002B603F">
        <w:t xml:space="preserve"> </w:t>
      </w:r>
      <w:r w:rsidRPr="002B603F">
        <w:t>short-term exposure limits</w:t>
      </w:r>
      <w:r w:rsidR="0041569E" w:rsidRPr="002B603F">
        <w:rPr>
          <w:color w:val="FF0000"/>
        </w:rPr>
        <w:t xml:space="preserve"> </w:t>
      </w:r>
      <w:r w:rsidRPr="002B603F">
        <w:t>(</w:t>
      </w:r>
      <w:proofErr w:type="spellStart"/>
      <w:r w:rsidR="00B453DB" w:rsidRPr="002B603F">
        <w:rPr>
          <w:color w:val="FF0000"/>
        </w:rPr>
        <w:t>Bolstad</w:t>
      </w:r>
      <w:proofErr w:type="spellEnd"/>
      <w:r w:rsidR="00B453DB" w:rsidRPr="002B603F">
        <w:rPr>
          <w:color w:val="FF0000"/>
        </w:rPr>
        <w:t>-Johnson et al. 2000; Fent et al. 2018</w:t>
      </w:r>
      <w:r w:rsidRPr="002B603F">
        <w:t>)</w:t>
      </w:r>
      <w:r w:rsidR="0041569E" w:rsidRPr="002B603F">
        <w:t>.</w:t>
      </w:r>
    </w:p>
    <w:p w14:paraId="2BB1C7FF" w14:textId="77777777" w:rsidR="008361A2" w:rsidRPr="002B603F" w:rsidRDefault="008361A2" w:rsidP="008361A2">
      <w:pPr>
        <w:spacing w:after="0" w:line="276" w:lineRule="auto"/>
      </w:pPr>
    </w:p>
    <w:p w14:paraId="6FE511CF" w14:textId="6B68067E" w:rsidR="00F37004" w:rsidRPr="002B603F" w:rsidRDefault="00F37004" w:rsidP="008361A2">
      <w:pPr>
        <w:spacing w:after="0" w:line="276" w:lineRule="auto"/>
      </w:pPr>
      <w:r w:rsidRPr="002B603F">
        <w:t xml:space="preserve">The IAAI has defined </w:t>
      </w:r>
      <w:r w:rsidR="008361A2" w:rsidRPr="002B603F">
        <w:t>categories</w:t>
      </w:r>
      <w:r w:rsidRPr="002B603F">
        <w:t xml:space="preserve"> of fire scenes based on the post-fire extinguishment time and has</w:t>
      </w:r>
      <w:r w:rsidR="00306BCC" w:rsidRPr="002B603F">
        <w:t xml:space="preserve"> </w:t>
      </w:r>
      <w:r w:rsidRPr="002B603F">
        <w:t xml:space="preserve">recommended PPE protection for each time period based on the potential hazard that may exist </w:t>
      </w:r>
      <w:r w:rsidR="0041569E" w:rsidRPr="002B603F">
        <w:t>(</w:t>
      </w:r>
      <w:r w:rsidR="0041569E" w:rsidRPr="002B603F">
        <w:rPr>
          <w:color w:val="FF0000"/>
        </w:rPr>
        <w:t>International Association of Arson Investigators, 2020</w:t>
      </w:r>
      <w:r w:rsidR="0041569E" w:rsidRPr="002B603F">
        <w:t>)</w:t>
      </w:r>
      <w:r w:rsidRPr="002B603F">
        <w:t>.</w:t>
      </w:r>
    </w:p>
    <w:p w14:paraId="184B4B2B" w14:textId="2C4B3132" w:rsidR="008361A2" w:rsidRPr="002B603F" w:rsidRDefault="00F37004" w:rsidP="00E5772A">
      <w:pPr>
        <w:pStyle w:val="ListParagraph"/>
        <w:numPr>
          <w:ilvl w:val="0"/>
          <w:numId w:val="1"/>
        </w:numPr>
        <w:spacing w:after="0" w:line="276" w:lineRule="auto"/>
      </w:pPr>
      <w:r w:rsidRPr="002B603F">
        <w:t>HOT SCENE A: A fire scene where the fire has been extinguished, but overhaul has not yet</w:t>
      </w:r>
      <w:r w:rsidR="008361A2" w:rsidRPr="002B603F">
        <w:t xml:space="preserve"> commenced or is in progress.</w:t>
      </w:r>
    </w:p>
    <w:p w14:paraId="2B7508B2" w14:textId="5386E9E7" w:rsidR="008361A2" w:rsidRPr="002B603F" w:rsidRDefault="008361A2" w:rsidP="00E5772A">
      <w:pPr>
        <w:pStyle w:val="ListParagraph"/>
        <w:numPr>
          <w:ilvl w:val="0"/>
          <w:numId w:val="1"/>
        </w:numPr>
        <w:spacing w:after="0" w:line="276" w:lineRule="auto"/>
      </w:pPr>
      <w:r w:rsidRPr="002B603F">
        <w:t>HOT SCENE B: A fire scene that has been fully extinguished/overhauled for less than two hours.</w:t>
      </w:r>
    </w:p>
    <w:p w14:paraId="5222D3F1" w14:textId="28324855" w:rsidR="008361A2" w:rsidRPr="002B603F" w:rsidRDefault="008361A2" w:rsidP="00E5772A">
      <w:pPr>
        <w:pStyle w:val="ListParagraph"/>
        <w:numPr>
          <w:ilvl w:val="0"/>
          <w:numId w:val="1"/>
        </w:numPr>
        <w:spacing w:after="0" w:line="276" w:lineRule="auto"/>
      </w:pPr>
      <w:r w:rsidRPr="002B603F">
        <w:t>WARM SCENE: A fire scene that has been fully extinguished at least two hours but for less than 72 hours.</w:t>
      </w:r>
    </w:p>
    <w:p w14:paraId="6329776B" w14:textId="3C5CA93B" w:rsidR="008361A2" w:rsidRPr="002B603F" w:rsidRDefault="008361A2" w:rsidP="00E5772A">
      <w:pPr>
        <w:pStyle w:val="ListParagraph"/>
        <w:numPr>
          <w:ilvl w:val="0"/>
          <w:numId w:val="1"/>
        </w:numPr>
        <w:spacing w:after="0" w:line="276" w:lineRule="auto"/>
      </w:pPr>
      <w:r w:rsidRPr="002B603F">
        <w:t xml:space="preserve">COLD SCENE: A fire scene that has been fully extinguished for at least 72 hours and not generating detectable or visible dust, fumes, mists, particulates, gases, </w:t>
      </w:r>
      <w:proofErr w:type="gramStart"/>
      <w:r w:rsidRPr="002B603F">
        <w:t>vapors</w:t>
      </w:r>
      <w:proofErr w:type="gramEnd"/>
      <w:r w:rsidRPr="002B603F">
        <w:t xml:space="preserve"> or aerosols.</w:t>
      </w:r>
    </w:p>
    <w:p w14:paraId="67CEDB71" w14:textId="77777777" w:rsidR="008361A2" w:rsidRPr="002B603F" w:rsidRDefault="008361A2" w:rsidP="008361A2">
      <w:pPr>
        <w:spacing w:after="0" w:line="276" w:lineRule="auto"/>
      </w:pPr>
    </w:p>
    <w:p w14:paraId="5591A0F9" w14:textId="0D059CD0" w:rsidR="008361A2" w:rsidRPr="002B603F" w:rsidRDefault="001604E2" w:rsidP="008361A2">
      <w:pPr>
        <w:spacing w:after="0" w:line="276" w:lineRule="auto"/>
        <w:rPr>
          <w:rFonts w:eastAsia="Times New Roman"/>
          <w:color w:val="000000"/>
        </w:rPr>
      </w:pPr>
      <w:r w:rsidRPr="002B603F">
        <w:t>Surprisingly</w:t>
      </w:r>
      <w:r w:rsidR="008361A2" w:rsidRPr="002B603F">
        <w:t xml:space="preserve"> few studies have focused on the time periods, specific to fire investigators. </w:t>
      </w:r>
      <w:proofErr w:type="spellStart"/>
      <w:r w:rsidR="0041569E" w:rsidRPr="002B603F">
        <w:rPr>
          <w:color w:val="FF0000"/>
        </w:rPr>
        <w:t>Kinnes</w:t>
      </w:r>
      <w:proofErr w:type="spellEnd"/>
      <w:r w:rsidR="0041569E" w:rsidRPr="002B603F">
        <w:rPr>
          <w:color w:val="FF0000"/>
        </w:rPr>
        <w:t xml:space="preserve"> and Hine (1998) </w:t>
      </w:r>
      <w:r w:rsidR="0041569E" w:rsidRPr="002B603F">
        <w:t>conducted e</w:t>
      </w:r>
      <w:r w:rsidR="008361A2" w:rsidRPr="002B603F">
        <w:t>nvironmental monitoring</w:t>
      </w:r>
      <w:r w:rsidR="0041569E" w:rsidRPr="002B603F">
        <w:t xml:space="preserve"> during investigations of five </w:t>
      </w:r>
      <w:proofErr w:type="gramStart"/>
      <w:r w:rsidR="0041569E" w:rsidRPr="002B603F">
        <w:t>fires, and</w:t>
      </w:r>
      <w:proofErr w:type="gramEnd"/>
      <w:r w:rsidR="0041569E" w:rsidRPr="002B603F">
        <w:t xml:space="preserve"> found </w:t>
      </w:r>
      <w:r w:rsidR="008361A2" w:rsidRPr="002B603F">
        <w:t>formaldehyde at</w:t>
      </w:r>
      <w:r w:rsidR="00332DD5" w:rsidRPr="002B603F">
        <w:t xml:space="preserve"> </w:t>
      </w:r>
      <w:r w:rsidR="008361A2" w:rsidRPr="002B603F">
        <w:t>concentrations up to 0.18 ppm</w:t>
      </w:r>
      <w:r w:rsidR="0041569E" w:rsidRPr="002B603F">
        <w:t xml:space="preserve"> along with t</w:t>
      </w:r>
      <w:r w:rsidR="008361A2" w:rsidRPr="002B603F">
        <w:t>otal and respirable dust at time-weighted average</w:t>
      </w:r>
      <w:r w:rsidR="00B8648E" w:rsidRPr="002B603F">
        <w:t xml:space="preserve"> </w:t>
      </w:r>
      <w:r w:rsidR="008361A2" w:rsidRPr="002B603F">
        <w:t>(TWA) concentrations up to 5.3 and 1.3 mg/m</w:t>
      </w:r>
      <w:r w:rsidR="008361A2" w:rsidRPr="002B603F">
        <w:rPr>
          <w:vertAlign w:val="superscript"/>
        </w:rPr>
        <w:t>3</w:t>
      </w:r>
      <w:r w:rsidR="0041569E" w:rsidRPr="002B603F">
        <w:t xml:space="preserve">. </w:t>
      </w:r>
      <w:r w:rsidR="008361A2" w:rsidRPr="002B603F">
        <w:t>The authors suggest that excessive dust concentrations were encountered for</w:t>
      </w:r>
      <w:r w:rsidR="00B8648E" w:rsidRPr="002B603F">
        <w:t xml:space="preserve"> </w:t>
      </w:r>
      <w:r w:rsidR="008361A2" w:rsidRPr="002B603F">
        <w:t>short durations during some activities. Importantly, it was noted that several fire investigators, who</w:t>
      </w:r>
      <w:r w:rsidR="00B8648E" w:rsidRPr="002B603F">
        <w:t xml:space="preserve"> </w:t>
      </w:r>
      <w:r w:rsidR="008361A2" w:rsidRPr="002B603F">
        <w:t>did not wear respiratory protection, experienced both eye and respiratory irritation during these</w:t>
      </w:r>
      <w:r w:rsidR="00B8648E" w:rsidRPr="002B603F">
        <w:t xml:space="preserve"> </w:t>
      </w:r>
      <w:r w:rsidR="008361A2" w:rsidRPr="002B603F">
        <w:t>investigations.</w:t>
      </w:r>
      <w:r w:rsidR="00F85746" w:rsidRPr="002B603F">
        <w:t xml:space="preserve"> </w:t>
      </w:r>
      <w:r w:rsidR="008361A2" w:rsidRPr="002B603F">
        <w:rPr>
          <w:rFonts w:eastAsia="Times New Roman"/>
          <w:color w:val="000000"/>
        </w:rPr>
        <w:t xml:space="preserve">Recently, as part of a larger study, </w:t>
      </w:r>
      <w:r w:rsidR="008361A2" w:rsidRPr="002B603F">
        <w:rPr>
          <w:rFonts w:eastAsia="Times New Roman"/>
          <w:color w:val="FF0000"/>
        </w:rPr>
        <w:t xml:space="preserve">Sjostrom et al (2019) </w:t>
      </w:r>
      <w:r w:rsidR="008361A2" w:rsidRPr="002B603F">
        <w:rPr>
          <w:rFonts w:eastAsia="Times New Roman"/>
          <w:color w:val="000000"/>
        </w:rPr>
        <w:t>assessed exposure to PAHs, VOCs, and</w:t>
      </w:r>
      <w:r w:rsidR="00F85746" w:rsidRPr="002B603F">
        <w:rPr>
          <w:rFonts w:eastAsia="Times New Roman"/>
          <w:color w:val="000000"/>
        </w:rPr>
        <w:t xml:space="preserve"> </w:t>
      </w:r>
      <w:r w:rsidR="008361A2" w:rsidRPr="002B603F">
        <w:rPr>
          <w:rFonts w:eastAsia="Times New Roman"/>
          <w:color w:val="000000"/>
        </w:rPr>
        <w:t>particles on nine police forensic investigators (PFIs) investigating the aftermath of five different fires in a wide range of settings</w:t>
      </w:r>
      <w:r w:rsidR="00F85746" w:rsidRPr="002B603F">
        <w:rPr>
          <w:rFonts w:eastAsia="Times New Roman"/>
          <w:color w:val="000000"/>
        </w:rPr>
        <w:t xml:space="preserve"> </w:t>
      </w:r>
      <w:r w:rsidR="008361A2" w:rsidRPr="002B603F">
        <w:rPr>
          <w:rFonts w:eastAsia="Times New Roman"/>
          <w:color w:val="000000"/>
        </w:rPr>
        <w:t>(a cottage, an apartment building, an office, an antique store, and a warehouse) and various time-</w:t>
      </w:r>
      <w:r w:rsidR="00F85746" w:rsidRPr="002B603F">
        <w:rPr>
          <w:rFonts w:eastAsia="Times New Roman"/>
          <w:color w:val="000000"/>
        </w:rPr>
        <w:t xml:space="preserve"> </w:t>
      </w:r>
      <w:r w:rsidR="008361A2" w:rsidRPr="002B603F">
        <w:rPr>
          <w:rFonts w:eastAsia="Times New Roman"/>
          <w:color w:val="000000"/>
        </w:rPr>
        <w:t>frames (from within 12 h</w:t>
      </w:r>
      <w:r w:rsidR="00F85746" w:rsidRPr="002B603F">
        <w:rPr>
          <w:rFonts w:eastAsia="Times New Roman"/>
          <w:color w:val="000000"/>
        </w:rPr>
        <w:t>ours</w:t>
      </w:r>
      <w:r w:rsidR="008361A2" w:rsidRPr="002B603F">
        <w:rPr>
          <w:rFonts w:eastAsia="Times New Roman"/>
          <w:color w:val="000000"/>
        </w:rPr>
        <w:t xml:space="preserve"> of the fire to 5 days after the fire). PFIs were found to be exposed</w:t>
      </w:r>
      <w:r w:rsidR="00F85746" w:rsidRPr="002B603F">
        <w:rPr>
          <w:rFonts w:eastAsia="Times New Roman"/>
          <w:color w:val="000000"/>
        </w:rPr>
        <w:t xml:space="preserve"> </w:t>
      </w:r>
      <w:r w:rsidR="008361A2" w:rsidRPr="002B603F">
        <w:rPr>
          <w:rFonts w:eastAsia="Times New Roman"/>
          <w:color w:val="000000"/>
        </w:rPr>
        <w:t>to several hazardous compounds during their</w:t>
      </w:r>
      <w:r w:rsidR="00F85746" w:rsidRPr="002B603F">
        <w:rPr>
          <w:rFonts w:eastAsia="Times New Roman"/>
          <w:color w:val="000000"/>
        </w:rPr>
        <w:t xml:space="preserve"> </w:t>
      </w:r>
      <w:r w:rsidR="008361A2" w:rsidRPr="002B603F">
        <w:rPr>
          <w:rFonts w:eastAsia="Times New Roman"/>
          <w:color w:val="000000"/>
        </w:rPr>
        <w:t xml:space="preserve">work, particularly </w:t>
      </w:r>
      <w:r w:rsidR="00D559BD" w:rsidRPr="002B603F">
        <w:rPr>
          <w:rFonts w:eastAsia="Times New Roman"/>
          <w:color w:val="000000"/>
        </w:rPr>
        <w:t>naphthalene</w:t>
      </w:r>
      <w:r w:rsidR="008361A2" w:rsidRPr="002B603F">
        <w:rPr>
          <w:rFonts w:eastAsia="Times New Roman"/>
          <w:color w:val="000000"/>
        </w:rPr>
        <w:t xml:space="preserve">, </w:t>
      </w:r>
      <w:proofErr w:type="gramStart"/>
      <w:r w:rsidR="008361A2" w:rsidRPr="002B603F">
        <w:rPr>
          <w:rFonts w:eastAsia="Times New Roman"/>
          <w:color w:val="000000"/>
        </w:rPr>
        <w:t>benzene</w:t>
      </w:r>
      <w:proofErr w:type="gramEnd"/>
      <w:r w:rsidR="00332DD5" w:rsidRPr="002B603F">
        <w:rPr>
          <w:rFonts w:eastAsia="Times New Roman"/>
          <w:color w:val="000000"/>
        </w:rPr>
        <w:t xml:space="preserve"> and</w:t>
      </w:r>
      <w:r w:rsidR="008361A2" w:rsidRPr="002B603F">
        <w:rPr>
          <w:rFonts w:eastAsia="Times New Roman"/>
          <w:color w:val="000000"/>
        </w:rPr>
        <w:t xml:space="preserve"> total dust (mean</w:t>
      </w:r>
      <w:r w:rsidR="00F85746" w:rsidRPr="002B603F">
        <w:rPr>
          <w:rFonts w:eastAsia="Times New Roman"/>
          <w:color w:val="000000"/>
        </w:rPr>
        <w:t>s</w:t>
      </w:r>
      <w:r w:rsidR="008361A2" w:rsidRPr="002B603F">
        <w:rPr>
          <w:rFonts w:eastAsia="Times New Roman"/>
          <w:color w:val="000000"/>
        </w:rPr>
        <w:t xml:space="preserve"> of </w:t>
      </w:r>
      <w:r w:rsidR="00F85746" w:rsidRPr="002B603F">
        <w:rPr>
          <w:rFonts w:eastAsia="Times New Roman"/>
          <w:color w:val="000000"/>
        </w:rPr>
        <w:t xml:space="preserve">4.58 </w:t>
      </w:r>
      <w:r w:rsidR="00F85746" w:rsidRPr="002B603F">
        <w:rPr>
          <w:rFonts w:eastAsia="Times New Roman" w:cstheme="minorHAnsi"/>
          <w:color w:val="000000"/>
        </w:rPr>
        <w:t>µ</w:t>
      </w:r>
      <w:r w:rsidR="00F85746" w:rsidRPr="002B603F">
        <w:rPr>
          <w:rFonts w:eastAsia="Times New Roman"/>
          <w:color w:val="000000"/>
        </w:rPr>
        <w:t>g/m</w:t>
      </w:r>
      <w:r w:rsidR="00F85746" w:rsidRPr="002B603F">
        <w:rPr>
          <w:rFonts w:eastAsia="Times New Roman"/>
          <w:color w:val="000000"/>
          <w:vertAlign w:val="superscript"/>
        </w:rPr>
        <w:t>3</w:t>
      </w:r>
      <w:r w:rsidR="00F85746" w:rsidRPr="002B603F">
        <w:rPr>
          <w:rFonts w:eastAsia="Times New Roman"/>
          <w:color w:val="000000"/>
        </w:rPr>
        <w:t xml:space="preserve">, 19.3 </w:t>
      </w:r>
      <w:r w:rsidR="00F85746" w:rsidRPr="002B603F">
        <w:rPr>
          <w:rFonts w:eastAsia="Times New Roman" w:cstheme="minorHAnsi"/>
          <w:color w:val="000000"/>
        </w:rPr>
        <w:t>µ</w:t>
      </w:r>
      <w:r w:rsidR="00F85746" w:rsidRPr="002B603F">
        <w:rPr>
          <w:rFonts w:eastAsia="Times New Roman"/>
          <w:color w:val="000000"/>
        </w:rPr>
        <w:t>g/m</w:t>
      </w:r>
      <w:r w:rsidR="00F85746" w:rsidRPr="002B603F">
        <w:rPr>
          <w:rFonts w:eastAsia="Times New Roman"/>
          <w:color w:val="000000"/>
          <w:vertAlign w:val="superscript"/>
        </w:rPr>
        <w:t>3</w:t>
      </w:r>
      <w:r w:rsidR="00F85746" w:rsidRPr="002B603F">
        <w:rPr>
          <w:rFonts w:eastAsia="Times New Roman"/>
          <w:color w:val="000000"/>
        </w:rPr>
        <w:t xml:space="preserve">, </w:t>
      </w:r>
      <w:r w:rsidR="008361A2" w:rsidRPr="002B603F">
        <w:rPr>
          <w:rFonts w:eastAsia="Times New Roman"/>
          <w:color w:val="000000"/>
        </w:rPr>
        <w:t xml:space="preserve">176 </w:t>
      </w:r>
      <w:r w:rsidR="00F85746" w:rsidRPr="002B603F">
        <w:rPr>
          <w:rFonts w:eastAsia="Times New Roman" w:cstheme="minorHAnsi"/>
          <w:color w:val="000000"/>
        </w:rPr>
        <w:t>µ</w:t>
      </w:r>
      <w:r w:rsidR="00F85746" w:rsidRPr="002B603F">
        <w:rPr>
          <w:rFonts w:eastAsia="Times New Roman"/>
          <w:color w:val="000000"/>
        </w:rPr>
        <w:t>g/m</w:t>
      </w:r>
      <w:r w:rsidR="00F85746" w:rsidRPr="002B603F">
        <w:rPr>
          <w:rFonts w:eastAsia="Times New Roman"/>
          <w:color w:val="000000"/>
          <w:vertAlign w:val="superscript"/>
        </w:rPr>
        <w:t>3</w:t>
      </w:r>
      <w:r w:rsidR="00332DD5" w:rsidRPr="002B603F">
        <w:rPr>
          <w:rFonts w:eastAsia="Times New Roman"/>
          <w:color w:val="000000"/>
        </w:rPr>
        <w:t xml:space="preserve"> r</w:t>
      </w:r>
      <w:r w:rsidR="00F85746" w:rsidRPr="002B603F">
        <w:rPr>
          <w:rFonts w:eastAsia="Times New Roman"/>
          <w:color w:val="000000"/>
        </w:rPr>
        <w:t>espectively)</w:t>
      </w:r>
      <w:r w:rsidR="008361A2" w:rsidRPr="002B603F">
        <w:rPr>
          <w:rFonts w:eastAsia="Times New Roman"/>
          <w:color w:val="000000"/>
        </w:rPr>
        <w:t>.</w:t>
      </w:r>
      <w:r w:rsidR="00332DD5" w:rsidRPr="002B603F">
        <w:rPr>
          <w:rFonts w:eastAsia="Times New Roman"/>
          <w:color w:val="000000"/>
        </w:rPr>
        <w:t xml:space="preserve"> </w:t>
      </w:r>
      <w:r w:rsidR="008361A2" w:rsidRPr="002B603F">
        <w:rPr>
          <w:rFonts w:eastAsia="Times New Roman"/>
          <w:color w:val="000000"/>
        </w:rPr>
        <w:t xml:space="preserve">These </w:t>
      </w:r>
      <w:r w:rsidR="00332DD5" w:rsidRPr="002B603F">
        <w:rPr>
          <w:rFonts w:eastAsia="Times New Roman"/>
          <w:color w:val="000000"/>
        </w:rPr>
        <w:t>magnitudes</w:t>
      </w:r>
      <w:r w:rsidR="008361A2" w:rsidRPr="002B603F">
        <w:rPr>
          <w:rFonts w:eastAsia="Times New Roman"/>
          <w:color w:val="000000"/>
        </w:rPr>
        <w:t xml:space="preserve"> were substantially higher than urban background levels but well below Swedish</w:t>
      </w:r>
      <w:r w:rsidR="00332DD5" w:rsidRPr="002B603F">
        <w:rPr>
          <w:rFonts w:eastAsia="Times New Roman"/>
          <w:color w:val="000000"/>
        </w:rPr>
        <w:t xml:space="preserve"> </w:t>
      </w:r>
      <w:r w:rsidR="008361A2" w:rsidRPr="002B603F">
        <w:rPr>
          <w:rFonts w:eastAsia="Times New Roman"/>
          <w:color w:val="000000"/>
        </w:rPr>
        <w:t>occupational exposure limits (OELs).</w:t>
      </w:r>
    </w:p>
    <w:p w14:paraId="2B5D8F76" w14:textId="77777777" w:rsidR="002F0C2C" w:rsidRPr="002B603F" w:rsidRDefault="002F0C2C" w:rsidP="008361A2">
      <w:pPr>
        <w:spacing w:after="0" w:line="276" w:lineRule="auto"/>
        <w:rPr>
          <w:rFonts w:eastAsia="Times New Roman"/>
          <w:color w:val="000000"/>
        </w:rPr>
      </w:pPr>
    </w:p>
    <w:p w14:paraId="5876640D" w14:textId="50E925E2" w:rsidR="002F0C2C" w:rsidRPr="002B603F" w:rsidRDefault="002F0C2C" w:rsidP="008361A2">
      <w:pPr>
        <w:spacing w:after="0" w:line="276" w:lineRule="auto"/>
        <w:rPr>
          <w:rFonts w:eastAsia="Times New Roman"/>
          <w:color w:val="000000"/>
        </w:rPr>
      </w:pPr>
      <w:r w:rsidRPr="002B603F">
        <w:rPr>
          <w:color w:val="FF0000"/>
        </w:rPr>
        <w:t>In 2013, Fent et al</w:t>
      </w:r>
      <w:r w:rsidRPr="002B603F">
        <w:t xml:space="preserve"> reported  results of environmental conditions during Overhaul and Investigation (approximately the time period as Hot Zone A and Hot Zone B, respectively) as part of a larger study focusing on exposures during fire suppression. PAH concentrations during overhaul were 7–280 times higher than the background concentrations, while investigation concentrations were 7–11 times higher than the background concentrations for two of the six scenarios. In general, VOC concentrations were higher during overhaul than background or investigation phases, though measurable benzene, styrene, </w:t>
      </w:r>
      <w:proofErr w:type="gramStart"/>
      <w:r w:rsidRPr="002B603F">
        <w:t>toluene</w:t>
      </w:r>
      <w:proofErr w:type="gramEnd"/>
      <w:r w:rsidRPr="002B603F">
        <w:t xml:space="preserve"> and carbon disulfide were reported during the investigation period. Particulate concentration levels remained elevated compared to background levels through the overhaul phase of each burn and during the investigation phase of one scenario</w:t>
      </w:r>
      <w:r w:rsidRPr="002B603F">
        <w:rPr>
          <w:color w:val="FF0000"/>
        </w:rPr>
        <w:t xml:space="preserve">. Fent et al (2013) </w:t>
      </w:r>
      <w:r w:rsidRPr="002B603F">
        <w:rPr>
          <w:rFonts w:eastAsia="Times New Roman"/>
          <w:color w:val="000000"/>
        </w:rPr>
        <w:t>note that measurements during overhaul and</w:t>
      </w:r>
      <w:r w:rsidRPr="002B603F">
        <w:t xml:space="preserve"> </w:t>
      </w:r>
      <w:r w:rsidRPr="002B603F">
        <w:rPr>
          <w:rFonts w:eastAsia="Times New Roman"/>
          <w:color w:val="000000"/>
        </w:rPr>
        <w:t xml:space="preserve">investigation may underestimate typical fire </w:t>
      </w:r>
      <w:proofErr w:type="gramStart"/>
      <w:r w:rsidRPr="002B603F">
        <w:rPr>
          <w:rFonts w:eastAsia="Times New Roman"/>
          <w:color w:val="000000"/>
        </w:rPr>
        <w:t>fighters</w:t>
      </w:r>
      <w:proofErr w:type="gramEnd"/>
      <w:r w:rsidRPr="002B603F">
        <w:rPr>
          <w:rFonts w:eastAsia="Times New Roman"/>
          <w:color w:val="000000"/>
        </w:rPr>
        <w:t xml:space="preserve"> exposures because the structures were relatively small and well-ventilated, which allowed heat and contaminants to dissipate quickly.</w:t>
      </w:r>
    </w:p>
    <w:p w14:paraId="48D5AFD2" w14:textId="77777777" w:rsidR="008361A2" w:rsidRPr="002B603F" w:rsidRDefault="008361A2" w:rsidP="008361A2">
      <w:pPr>
        <w:spacing w:after="0" w:line="276" w:lineRule="auto"/>
      </w:pPr>
    </w:p>
    <w:p w14:paraId="60FC9AA5" w14:textId="611B7EC7" w:rsidR="008361A2" w:rsidRPr="002B603F" w:rsidRDefault="002F0C2C" w:rsidP="008361A2">
      <w:pPr>
        <w:spacing w:after="0" w:line="276" w:lineRule="auto"/>
        <w:rPr>
          <w:rFonts w:eastAsia="Times New Roman"/>
          <w:color w:val="000000"/>
        </w:rPr>
      </w:pPr>
      <w:r w:rsidRPr="002B603F">
        <w:rPr>
          <w:rFonts w:eastAsia="Times New Roman"/>
          <w:color w:val="000000"/>
        </w:rPr>
        <w:t>A slightly larger body of literature has reporte</w:t>
      </w:r>
      <w:r w:rsidR="002B603F">
        <w:rPr>
          <w:rFonts w:eastAsia="Times New Roman"/>
          <w:color w:val="000000"/>
        </w:rPr>
        <w:t>d</w:t>
      </w:r>
      <w:r w:rsidRPr="002B603F">
        <w:rPr>
          <w:rFonts w:eastAsia="Times New Roman"/>
          <w:color w:val="000000"/>
        </w:rPr>
        <w:t xml:space="preserve"> on </w:t>
      </w:r>
      <w:r w:rsidR="008361A2" w:rsidRPr="002B603F">
        <w:rPr>
          <w:rFonts w:eastAsia="Times New Roman"/>
          <w:color w:val="000000"/>
        </w:rPr>
        <w:t>environmental conditions and occupational risks that may be encountered while</w:t>
      </w:r>
      <w:r w:rsidRPr="002B603F">
        <w:rPr>
          <w:rFonts w:eastAsia="Times New Roman"/>
          <w:color w:val="000000"/>
        </w:rPr>
        <w:t xml:space="preserve"> </w:t>
      </w:r>
      <w:r w:rsidR="008361A2" w:rsidRPr="002B603F">
        <w:rPr>
          <w:rFonts w:eastAsia="Times New Roman"/>
          <w:color w:val="000000"/>
        </w:rPr>
        <w:t>firefighters are conducting the post-suppression overhaul process (</w:t>
      </w:r>
      <w:r w:rsidRPr="002B603F">
        <w:rPr>
          <w:rFonts w:eastAsia="Times New Roman"/>
          <w:color w:val="000000"/>
        </w:rPr>
        <w:t>approximate Hot Zone A environments)</w:t>
      </w:r>
      <w:r w:rsidR="008361A2" w:rsidRPr="002B603F">
        <w:rPr>
          <w:rFonts w:eastAsia="Times New Roman"/>
          <w:color w:val="000000"/>
        </w:rPr>
        <w:t>.</w:t>
      </w:r>
      <w:r w:rsidRPr="002B603F">
        <w:rPr>
          <w:rFonts w:eastAsia="Times New Roman"/>
          <w:color w:val="000000"/>
        </w:rPr>
        <w:t xml:space="preserve"> </w:t>
      </w:r>
      <w:proofErr w:type="spellStart"/>
      <w:r w:rsidR="008361A2" w:rsidRPr="002B603F">
        <w:rPr>
          <w:rFonts w:eastAsia="Times New Roman"/>
          <w:color w:val="FF0000"/>
        </w:rPr>
        <w:t>Bolstad</w:t>
      </w:r>
      <w:proofErr w:type="spellEnd"/>
      <w:r w:rsidR="008361A2" w:rsidRPr="002B603F">
        <w:rPr>
          <w:rFonts w:eastAsia="Times New Roman"/>
          <w:color w:val="FF0000"/>
        </w:rPr>
        <w:t>-Johnson et al (2000)</w:t>
      </w:r>
      <w:r w:rsidR="008361A2" w:rsidRPr="002B603F">
        <w:rPr>
          <w:rFonts w:eastAsia="Times New Roman"/>
          <w:color w:val="000000"/>
        </w:rPr>
        <w:t xml:space="preserve"> </w:t>
      </w:r>
      <w:r w:rsidR="00D559BD" w:rsidRPr="002B603F">
        <w:rPr>
          <w:rFonts w:eastAsia="Times New Roman"/>
          <w:color w:val="000000"/>
        </w:rPr>
        <w:t>conducted</w:t>
      </w:r>
      <w:r w:rsidR="008361A2" w:rsidRPr="002B603F">
        <w:rPr>
          <w:rFonts w:eastAsia="Times New Roman"/>
          <w:color w:val="000000"/>
        </w:rPr>
        <w:t xml:space="preserve"> an air monitoring study with Phoenix firefighters during</w:t>
      </w:r>
      <w:r w:rsidRPr="002B603F">
        <w:rPr>
          <w:rFonts w:eastAsia="Times New Roman"/>
          <w:color w:val="000000"/>
        </w:rPr>
        <w:t xml:space="preserve"> </w:t>
      </w:r>
      <w:r w:rsidR="008361A2" w:rsidRPr="002B603F">
        <w:rPr>
          <w:rFonts w:eastAsia="Times New Roman"/>
          <w:color w:val="000000"/>
        </w:rPr>
        <w:t xml:space="preserve">the overhaul phase of 25 structure fires. </w:t>
      </w:r>
      <w:r w:rsidRPr="002B603F">
        <w:rPr>
          <w:rFonts w:eastAsia="Times New Roman"/>
          <w:color w:val="000000"/>
        </w:rPr>
        <w:t xml:space="preserve">The authors found </w:t>
      </w:r>
      <w:r w:rsidR="002B603F" w:rsidRPr="002B603F">
        <w:rPr>
          <w:rFonts w:eastAsia="Times New Roman"/>
          <w:color w:val="000000"/>
        </w:rPr>
        <w:t xml:space="preserve">measure conditions that exceeded </w:t>
      </w:r>
      <w:r w:rsidR="008361A2" w:rsidRPr="002B603F">
        <w:rPr>
          <w:rFonts w:eastAsia="Times New Roman"/>
          <w:color w:val="000000"/>
        </w:rPr>
        <w:t>ceiling values for acrolein</w:t>
      </w:r>
      <w:r w:rsidR="002B603F" w:rsidRPr="002B603F">
        <w:rPr>
          <w:rFonts w:eastAsia="Times New Roman"/>
          <w:color w:val="000000"/>
        </w:rPr>
        <w:t>,</w:t>
      </w:r>
      <w:r w:rsidR="008361A2" w:rsidRPr="002B603F">
        <w:rPr>
          <w:rFonts w:eastAsia="Times New Roman"/>
          <w:color w:val="000000"/>
        </w:rPr>
        <w:t xml:space="preserve"> </w:t>
      </w:r>
      <w:r w:rsidR="002B603F" w:rsidRPr="002B603F">
        <w:rPr>
          <w:rFonts w:eastAsia="Times New Roman"/>
          <w:color w:val="000000"/>
        </w:rPr>
        <w:t>carbon monoxide,</w:t>
      </w:r>
      <w:r w:rsidR="002B603F">
        <w:rPr>
          <w:rFonts w:eastAsia="Times New Roman"/>
          <w:color w:val="000000"/>
        </w:rPr>
        <w:t xml:space="preserve"> </w:t>
      </w:r>
      <w:proofErr w:type="gramStart"/>
      <w:r w:rsidR="008361A2" w:rsidRPr="002B603F">
        <w:rPr>
          <w:rFonts w:eastAsia="Times New Roman"/>
          <w:color w:val="000000"/>
        </w:rPr>
        <w:t>formaldehyde</w:t>
      </w:r>
      <w:proofErr w:type="gramEnd"/>
      <w:r w:rsidR="008361A2" w:rsidRPr="002B603F">
        <w:rPr>
          <w:rFonts w:eastAsia="Times New Roman"/>
          <w:color w:val="000000"/>
        </w:rPr>
        <w:t xml:space="preserve"> and glutaraldehyde at </w:t>
      </w:r>
      <w:r w:rsidR="002B603F" w:rsidRPr="002B603F">
        <w:rPr>
          <w:rFonts w:eastAsia="Times New Roman"/>
          <w:color w:val="000000"/>
        </w:rPr>
        <w:t xml:space="preserve">1, 5, 22, and </w:t>
      </w:r>
      <w:r w:rsidR="008361A2" w:rsidRPr="002B603F">
        <w:rPr>
          <w:rFonts w:eastAsia="Times New Roman"/>
          <w:color w:val="000000"/>
        </w:rPr>
        <w:t xml:space="preserve">5 </w:t>
      </w:r>
      <w:r w:rsidR="002B603F" w:rsidRPr="002B603F">
        <w:rPr>
          <w:rFonts w:eastAsia="Times New Roman"/>
          <w:color w:val="000000"/>
        </w:rPr>
        <w:t xml:space="preserve">of the 25 </w:t>
      </w:r>
      <w:r w:rsidR="008361A2" w:rsidRPr="002B603F">
        <w:rPr>
          <w:rFonts w:eastAsia="Times New Roman"/>
          <w:color w:val="000000"/>
        </w:rPr>
        <w:t>fires</w:t>
      </w:r>
      <w:r w:rsidR="002B603F" w:rsidRPr="002B603F">
        <w:rPr>
          <w:rFonts w:eastAsia="Times New Roman"/>
          <w:color w:val="000000"/>
        </w:rPr>
        <w:t xml:space="preserve"> respectively, while </w:t>
      </w:r>
      <w:r w:rsidR="008361A2" w:rsidRPr="002B603F">
        <w:rPr>
          <w:rFonts w:eastAsia="Times New Roman"/>
          <w:color w:val="000000"/>
        </w:rPr>
        <w:t xml:space="preserve">benzene </w:t>
      </w:r>
      <w:r w:rsidR="002B603F" w:rsidRPr="002B603F">
        <w:rPr>
          <w:rFonts w:eastAsia="Times New Roman"/>
          <w:color w:val="000000"/>
        </w:rPr>
        <w:t xml:space="preserve">exceeded short-term exposure limit values </w:t>
      </w:r>
      <w:r w:rsidR="008361A2" w:rsidRPr="002B603F">
        <w:rPr>
          <w:rFonts w:eastAsia="Times New Roman"/>
          <w:color w:val="000000"/>
        </w:rPr>
        <w:t xml:space="preserve">at two fires. </w:t>
      </w:r>
      <w:r w:rsidR="002B603F" w:rsidRPr="002B603F">
        <w:rPr>
          <w:rFonts w:eastAsia="Times New Roman"/>
          <w:color w:val="000000"/>
        </w:rPr>
        <w:t>Importantly, the 10 minute</w:t>
      </w:r>
      <w:r w:rsidR="008361A2" w:rsidRPr="002B603F">
        <w:rPr>
          <w:rFonts w:eastAsia="Times New Roman"/>
          <w:color w:val="000000"/>
        </w:rPr>
        <w:t xml:space="preserve"> average CO concentrations did</w:t>
      </w:r>
      <w:r w:rsidR="002B603F" w:rsidRPr="002B603F">
        <w:rPr>
          <w:rFonts w:eastAsia="Times New Roman"/>
          <w:color w:val="000000"/>
        </w:rPr>
        <w:t xml:space="preserve"> </w:t>
      </w:r>
      <w:r w:rsidR="008361A2" w:rsidRPr="002B603F">
        <w:rPr>
          <w:rFonts w:eastAsia="Times New Roman"/>
          <w:color w:val="000000"/>
        </w:rPr>
        <w:t>not predict concentrations of other products of combustion, suggesting that CO should not be used</w:t>
      </w:r>
      <w:r w:rsidR="002B603F" w:rsidRPr="002B603F">
        <w:rPr>
          <w:rFonts w:eastAsia="Times New Roman"/>
          <w:color w:val="000000"/>
        </w:rPr>
        <w:t xml:space="preserve"> </w:t>
      </w:r>
      <w:r w:rsidR="008361A2" w:rsidRPr="002B603F">
        <w:rPr>
          <w:rFonts w:eastAsia="Times New Roman"/>
          <w:color w:val="000000"/>
        </w:rPr>
        <w:t>as an indicator gas for other contaminants found in this atmosphere.</w:t>
      </w:r>
      <w:r w:rsidR="002B603F" w:rsidRPr="002B603F">
        <w:rPr>
          <w:rFonts w:eastAsia="Times New Roman"/>
          <w:color w:val="000000"/>
        </w:rPr>
        <w:t xml:space="preserve"> </w:t>
      </w:r>
      <w:r w:rsidR="008361A2" w:rsidRPr="002B603F">
        <w:rPr>
          <w:rFonts w:eastAsia="Times New Roman"/>
          <w:color w:val="FF0000"/>
        </w:rPr>
        <w:t xml:space="preserve">Weiss and Miller (2011) </w:t>
      </w:r>
      <w:r w:rsidR="008361A2" w:rsidRPr="002B603F">
        <w:rPr>
          <w:rFonts w:eastAsia="Times New Roman"/>
          <w:color w:val="000000"/>
        </w:rPr>
        <w:t xml:space="preserve">measured airborne concentrations of several chemicals during the overhaul phase at thirty-eight fire responses </w:t>
      </w:r>
      <w:r w:rsidR="002B603F" w:rsidRPr="002B603F">
        <w:rPr>
          <w:rFonts w:eastAsia="Times New Roman"/>
          <w:color w:val="000000"/>
        </w:rPr>
        <w:t xml:space="preserve">in a wide range of structure. </w:t>
      </w:r>
      <w:r w:rsidR="008361A2" w:rsidRPr="002B603F">
        <w:rPr>
          <w:rFonts w:eastAsia="Times New Roman"/>
          <w:color w:val="000000"/>
        </w:rPr>
        <w:t xml:space="preserve">One of their primary conclusions supports the findings of </w:t>
      </w:r>
      <w:proofErr w:type="spellStart"/>
      <w:r w:rsidR="008361A2" w:rsidRPr="002B603F">
        <w:rPr>
          <w:rFonts w:eastAsia="Times New Roman"/>
          <w:color w:val="FF0000"/>
        </w:rPr>
        <w:t>Bolstad</w:t>
      </w:r>
      <w:proofErr w:type="spellEnd"/>
      <w:r w:rsidR="008361A2" w:rsidRPr="002B603F">
        <w:rPr>
          <w:rFonts w:eastAsia="Times New Roman"/>
          <w:color w:val="FF0000"/>
        </w:rPr>
        <w:t>-Johnson</w:t>
      </w:r>
      <w:r w:rsidR="002B603F" w:rsidRPr="002B603F">
        <w:rPr>
          <w:rFonts w:eastAsia="Times New Roman"/>
          <w:color w:val="FF0000"/>
        </w:rPr>
        <w:t xml:space="preserve"> </w:t>
      </w:r>
      <w:r w:rsidR="008361A2" w:rsidRPr="002B603F">
        <w:rPr>
          <w:rFonts w:eastAsia="Times New Roman"/>
          <w:color w:val="FF0000"/>
        </w:rPr>
        <w:t xml:space="preserve">et al (2000) </w:t>
      </w:r>
      <w:r w:rsidR="008361A2" w:rsidRPr="002B603F">
        <w:rPr>
          <w:rFonts w:eastAsia="Times New Roman"/>
          <w:color w:val="000000"/>
        </w:rPr>
        <w:t>in that CO levels did not predict other chemicals’ presence or concentrations at fire</w:t>
      </w:r>
      <w:r w:rsidR="002B603F" w:rsidRPr="002B603F">
        <w:rPr>
          <w:rFonts w:eastAsia="Times New Roman"/>
          <w:color w:val="000000"/>
        </w:rPr>
        <w:t xml:space="preserve"> </w:t>
      </w:r>
      <w:r w:rsidR="008361A2" w:rsidRPr="002B603F">
        <w:rPr>
          <w:rFonts w:eastAsia="Times New Roman"/>
          <w:color w:val="000000"/>
        </w:rPr>
        <w:t xml:space="preserve">scenes. The authors found a natural dissipation of chemical levels over the first 45 minutes post knock down. After 1 hour, most products </w:t>
      </w:r>
      <w:r w:rsidR="002B603F" w:rsidRPr="002B603F">
        <w:rPr>
          <w:rFonts w:eastAsia="Times New Roman"/>
          <w:color w:val="000000"/>
        </w:rPr>
        <w:t>were no longer detectable with their instrumentation</w:t>
      </w:r>
      <w:r w:rsidR="008361A2" w:rsidRPr="002B603F">
        <w:rPr>
          <w:rFonts w:eastAsia="Times New Roman"/>
          <w:color w:val="000000"/>
        </w:rPr>
        <w:t>.</w:t>
      </w:r>
      <w:r w:rsidR="002B603F" w:rsidRPr="002B603F">
        <w:rPr>
          <w:rFonts w:eastAsia="Times New Roman"/>
          <w:color w:val="000000"/>
        </w:rPr>
        <w:t xml:space="preserve">  Finally, </w:t>
      </w:r>
      <w:r w:rsidR="008361A2" w:rsidRPr="002B603F">
        <w:rPr>
          <w:rFonts w:eastAsia="Times New Roman"/>
          <w:color w:val="FF0000"/>
        </w:rPr>
        <w:t xml:space="preserve">Fent et al (2017) </w:t>
      </w:r>
      <w:r w:rsidR="008361A2" w:rsidRPr="002B603F">
        <w:rPr>
          <w:rFonts w:eastAsia="Times New Roman"/>
          <w:color w:val="000000"/>
        </w:rPr>
        <w:t>characterized area and personal air concentrations of combustion byproducts</w:t>
      </w:r>
      <w:r w:rsidR="002B603F">
        <w:rPr>
          <w:rFonts w:eastAsia="Times New Roman"/>
          <w:color w:val="000000"/>
        </w:rPr>
        <w:t xml:space="preserve"> </w:t>
      </w:r>
      <w:r w:rsidR="008361A2" w:rsidRPr="002B603F">
        <w:rPr>
          <w:rFonts w:eastAsia="Times New Roman"/>
          <w:color w:val="000000"/>
        </w:rPr>
        <w:t>produced during controlled residential fires with furnishings common in 21</w:t>
      </w:r>
      <w:r w:rsidR="008361A2" w:rsidRPr="002B603F">
        <w:rPr>
          <w:rFonts w:eastAsia="Times New Roman"/>
          <w:color w:val="000000"/>
          <w:vertAlign w:val="superscript"/>
        </w:rPr>
        <w:t>st</w:t>
      </w:r>
      <w:r w:rsidR="008361A2" w:rsidRPr="002B603F">
        <w:rPr>
          <w:rFonts w:eastAsia="Times New Roman"/>
          <w:color w:val="000000"/>
        </w:rPr>
        <w:t xml:space="preserve"> century single family</w:t>
      </w:r>
      <w:r w:rsidR="002B603F">
        <w:rPr>
          <w:rFonts w:eastAsia="Times New Roman"/>
          <w:color w:val="000000"/>
        </w:rPr>
        <w:t xml:space="preserve"> </w:t>
      </w:r>
      <w:r w:rsidR="008361A2" w:rsidRPr="002B603F">
        <w:rPr>
          <w:rFonts w:eastAsia="Times New Roman"/>
          <w:color w:val="000000"/>
        </w:rPr>
        <w:t xml:space="preserve">structures. Area and personal air measurements were collected during active fire </w:t>
      </w:r>
      <w:r w:rsidR="008361A2" w:rsidRPr="002B603F">
        <w:rPr>
          <w:rFonts w:eastAsia="Times New Roman"/>
          <w:color w:val="000000"/>
        </w:rPr>
        <w:lastRenderedPageBreak/>
        <w:t>and overhaul.</w:t>
      </w:r>
      <w:r w:rsidR="002B603F">
        <w:rPr>
          <w:rFonts w:eastAsia="Times New Roman"/>
          <w:color w:val="000000"/>
        </w:rPr>
        <w:t xml:space="preserve"> </w:t>
      </w:r>
      <w:r w:rsidR="008361A2" w:rsidRPr="002B603F">
        <w:rPr>
          <w:rFonts w:eastAsia="Times New Roman"/>
          <w:color w:val="000000"/>
        </w:rPr>
        <w:t>Sampled compounds included PAHs, VOCs, hydrogen cyanide (HCN), and particulate. Personal</w:t>
      </w:r>
      <w:r w:rsidR="002B603F">
        <w:rPr>
          <w:rFonts w:eastAsia="Times New Roman"/>
          <w:color w:val="000000"/>
        </w:rPr>
        <w:t xml:space="preserve"> </w:t>
      </w:r>
      <w:r w:rsidR="008361A2" w:rsidRPr="002B603F">
        <w:rPr>
          <w:rFonts w:eastAsia="Times New Roman"/>
          <w:color w:val="000000"/>
        </w:rPr>
        <w:t>air concentrations of total PAHs and benzene measured from some overhaul firefighters exceeded</w:t>
      </w:r>
    </w:p>
    <w:p w14:paraId="55C59502" w14:textId="533591B1" w:rsidR="008361A2" w:rsidRPr="002B603F" w:rsidRDefault="008361A2" w:rsidP="008361A2">
      <w:pPr>
        <w:spacing w:after="0" w:line="276" w:lineRule="auto"/>
        <w:rPr>
          <w:rFonts w:eastAsia="Times New Roman"/>
          <w:color w:val="000000"/>
        </w:rPr>
      </w:pPr>
      <w:r w:rsidRPr="002B603F">
        <w:rPr>
          <w:rFonts w:eastAsia="Times New Roman"/>
          <w:color w:val="000000"/>
        </w:rPr>
        <w:t>exposure limits.</w:t>
      </w:r>
    </w:p>
    <w:p w14:paraId="492324AB" w14:textId="77777777" w:rsidR="008361A2" w:rsidRPr="0051179B" w:rsidRDefault="008361A2" w:rsidP="008361A2">
      <w:pPr>
        <w:spacing w:after="0" w:line="276" w:lineRule="auto"/>
        <w:rPr>
          <w:sz w:val="20"/>
          <w:szCs w:val="20"/>
        </w:rPr>
      </w:pPr>
    </w:p>
    <w:p w14:paraId="79D06A71" w14:textId="476AE192" w:rsidR="008361A2" w:rsidRPr="0051179B" w:rsidRDefault="0051179B" w:rsidP="008361A2">
      <w:pPr>
        <w:spacing w:after="0" w:line="276" w:lineRule="auto"/>
        <w:rPr>
          <w:rFonts w:eastAsia="Times New Roman"/>
          <w:color w:val="000000"/>
          <w:szCs w:val="20"/>
        </w:rPr>
      </w:pPr>
      <w:r w:rsidRPr="0051179B">
        <w:rPr>
          <w:rFonts w:eastAsia="Times New Roman"/>
          <w:color w:val="FF0000"/>
          <w:szCs w:val="20"/>
        </w:rPr>
        <w:t xml:space="preserve">Based on the limited studies that have been conducted, post-fire investigators are currently lacking data upon which to determine appropriate levels of personal protective equipment that should be worn during Hot A, Hot B, Warm and Cold Scene investigations.  </w:t>
      </w:r>
      <w:r w:rsidR="008361A2" w:rsidRPr="0051179B">
        <w:rPr>
          <w:rFonts w:eastAsia="Times New Roman"/>
          <w:color w:val="000000"/>
          <w:szCs w:val="20"/>
        </w:rPr>
        <w:t>T</w:t>
      </w:r>
      <w:r w:rsidR="00841043" w:rsidRPr="0051179B">
        <w:rPr>
          <w:rFonts w:eastAsia="Times New Roman"/>
          <w:color w:val="000000"/>
          <w:szCs w:val="20"/>
        </w:rPr>
        <w:t xml:space="preserve">he objective of this </w:t>
      </w:r>
      <w:r w:rsidRPr="0051179B">
        <w:rPr>
          <w:rFonts w:eastAsia="Times New Roman"/>
          <w:color w:val="000000"/>
          <w:szCs w:val="20"/>
        </w:rPr>
        <w:t>manuscript</w:t>
      </w:r>
      <w:r w:rsidR="00841043" w:rsidRPr="0051179B">
        <w:rPr>
          <w:rFonts w:eastAsia="Times New Roman"/>
          <w:color w:val="000000"/>
          <w:szCs w:val="20"/>
        </w:rPr>
        <w:t xml:space="preserve"> </w:t>
      </w:r>
      <w:r w:rsidRPr="0051179B">
        <w:rPr>
          <w:rFonts w:eastAsia="Times New Roman"/>
          <w:color w:val="000000"/>
          <w:szCs w:val="20"/>
        </w:rPr>
        <w:t>is to characterize airborne</w:t>
      </w:r>
      <w:r w:rsidR="008361A2" w:rsidRPr="0051179B">
        <w:rPr>
          <w:rFonts w:eastAsia="Times New Roman"/>
          <w:color w:val="000000"/>
          <w:szCs w:val="20"/>
        </w:rPr>
        <w:t xml:space="preserve"> contaminants that may be encountered while investigating a residential fire scene</w:t>
      </w:r>
      <w:r w:rsidR="00841043" w:rsidRPr="0051179B">
        <w:rPr>
          <w:rFonts w:eastAsia="Times New Roman"/>
          <w:color w:val="000000"/>
          <w:szCs w:val="20"/>
        </w:rPr>
        <w:t xml:space="preserve"> along with the evolution of these contaminants</w:t>
      </w:r>
      <w:r w:rsidR="008361A2" w:rsidRPr="0051179B">
        <w:rPr>
          <w:rFonts w:eastAsia="Times New Roman"/>
          <w:color w:val="000000"/>
          <w:szCs w:val="20"/>
        </w:rPr>
        <w:t xml:space="preserve"> in the days following the fire, from within an hour after fire</w:t>
      </w:r>
      <w:r w:rsidR="00841043" w:rsidRPr="0051179B">
        <w:rPr>
          <w:rFonts w:eastAsia="Times New Roman"/>
          <w:color w:val="000000"/>
          <w:szCs w:val="20"/>
        </w:rPr>
        <w:t xml:space="preserve"> </w:t>
      </w:r>
      <w:r w:rsidR="008361A2" w:rsidRPr="0051179B">
        <w:rPr>
          <w:rFonts w:eastAsia="Times New Roman"/>
          <w:color w:val="000000"/>
          <w:szCs w:val="20"/>
        </w:rPr>
        <w:t>extinguishment to 5 days after the fire</w:t>
      </w:r>
    </w:p>
    <w:p w14:paraId="7CD4991F" w14:textId="77777777" w:rsidR="008361A2" w:rsidRDefault="008361A2" w:rsidP="002B603F">
      <w:pPr>
        <w:pStyle w:val="Heading1"/>
        <w:rPr>
          <w:rFonts w:eastAsia="Times New Roman"/>
        </w:rPr>
      </w:pPr>
    </w:p>
    <w:p w14:paraId="468FCA97" w14:textId="7ED579DA" w:rsidR="00E34096" w:rsidRDefault="00A2739F" w:rsidP="002B603F">
      <w:pPr>
        <w:pStyle w:val="Heading1"/>
      </w:pPr>
      <w:r w:rsidRPr="008B7615">
        <w:t>METHODS</w:t>
      </w:r>
    </w:p>
    <w:p w14:paraId="0EA81FFF" w14:textId="53292662" w:rsidR="00802689" w:rsidRPr="008B7615" w:rsidRDefault="00802689" w:rsidP="00B372FA">
      <w:pPr>
        <w:pStyle w:val="Heading2"/>
      </w:pPr>
      <w:r>
        <w:t xml:space="preserve">Test structure and </w:t>
      </w:r>
      <w:r w:rsidRPr="00B372FA">
        <w:t>fuel</w:t>
      </w:r>
      <w:r>
        <w:t xml:space="preserve"> load</w:t>
      </w:r>
    </w:p>
    <w:p w14:paraId="5EB09BC0" w14:textId="1345FE2B" w:rsidR="00E34096" w:rsidRPr="0051179B" w:rsidRDefault="00E34096" w:rsidP="00D559BD">
      <w:pPr>
        <w:spacing w:after="0" w:line="276" w:lineRule="auto"/>
      </w:pPr>
      <w:r w:rsidRPr="0051179B">
        <w:t>Two identical, purpose-built residential structures were constructed on the grounds of the Delaware</w:t>
      </w:r>
      <w:r w:rsidR="00D559BD" w:rsidRPr="0051179B">
        <w:t xml:space="preserve"> </w:t>
      </w:r>
      <w:r w:rsidRPr="0051179B">
        <w:t xml:space="preserve">County Emergency Services Training Center (ESTC) in Sharon Hill, Pennsylvania. The structures, fuel loads, and set of experiments </w:t>
      </w:r>
      <w:r w:rsidR="0051179B">
        <w:t>are described in detail</w:t>
      </w:r>
      <w:r w:rsidRPr="0051179B">
        <w:t xml:space="preserve"> </w:t>
      </w:r>
      <w:r w:rsidR="0051179B">
        <w:t xml:space="preserve">in a report from a </w:t>
      </w:r>
      <w:r w:rsidRPr="0051179B">
        <w:t>related study (</w:t>
      </w:r>
      <w:r w:rsidRPr="0051179B">
        <w:rPr>
          <w:color w:val="FF0000"/>
        </w:rPr>
        <w:t>DHS Size Up, Search and Rescue</w:t>
      </w:r>
      <w:r w:rsidR="0051179B" w:rsidRPr="0051179B">
        <w:rPr>
          <w:color w:val="FF0000"/>
        </w:rPr>
        <w:t xml:space="preserve"> Report</w:t>
      </w:r>
      <w:r w:rsidRPr="0051179B">
        <w:t>). These test structures were</w:t>
      </w:r>
      <w:r w:rsidR="00D559BD" w:rsidRPr="0051179B">
        <w:t xml:space="preserve"> </w:t>
      </w:r>
      <w:r w:rsidRPr="0051179B">
        <w:t>approximately 1600 ft</w:t>
      </w:r>
      <w:r w:rsidR="0051179B">
        <w:rPr>
          <w:vertAlign w:val="superscript"/>
        </w:rPr>
        <w:t xml:space="preserve">2 </w:t>
      </w:r>
      <w:r w:rsidRPr="0051179B">
        <w:t>single-story, four bedroom, 2 bathroom ranch homes equipment with a</w:t>
      </w:r>
      <w:r w:rsidR="00D559BD" w:rsidRPr="0051179B">
        <w:t xml:space="preserve"> </w:t>
      </w:r>
      <w:r w:rsidRPr="0051179B">
        <w:t>heating, ventilation, and air conditioning (HVAC) system typical to the northeastern region of the</w:t>
      </w:r>
      <w:r w:rsidR="00D559BD" w:rsidRPr="0051179B">
        <w:t xml:space="preserve"> </w:t>
      </w:r>
      <w:r w:rsidRPr="0051179B">
        <w:t xml:space="preserve">United States. </w:t>
      </w:r>
      <w:r w:rsidRPr="00F67107">
        <w:rPr>
          <w:highlight w:val="cyan"/>
        </w:rPr>
        <w:t>Figure 1</w:t>
      </w:r>
      <w:r w:rsidRPr="0051179B">
        <w:t xml:space="preserve"> shows the structure floor plan.</w:t>
      </w:r>
    </w:p>
    <w:p w14:paraId="36D040EB" w14:textId="6FD3CF50" w:rsidR="00D86626" w:rsidRDefault="00D86626" w:rsidP="00D559BD">
      <w:pPr>
        <w:spacing w:after="0" w:line="276" w:lineRule="auto"/>
      </w:pPr>
      <w:r>
        <w:rPr>
          <w:noProof/>
        </w:rPr>
        <w:drawing>
          <wp:inline distT="0" distB="0" distL="0" distR="0" wp14:anchorId="1DE30111" wp14:editId="4BC67068">
            <wp:extent cx="6400800" cy="4260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0800" cy="4260850"/>
                    </a:xfrm>
                    <a:prstGeom prst="rect">
                      <a:avLst/>
                    </a:prstGeom>
                  </pic:spPr>
                </pic:pic>
              </a:graphicData>
            </a:graphic>
          </wp:inline>
        </w:drawing>
      </w:r>
    </w:p>
    <w:p w14:paraId="284BC952" w14:textId="1571B537" w:rsidR="00D86626" w:rsidRPr="00775487" w:rsidRDefault="00D86626" w:rsidP="00D86626">
      <w:pPr>
        <w:spacing w:after="0" w:line="240" w:lineRule="auto"/>
        <w:ind w:left="806" w:hanging="806"/>
        <w:rPr>
          <w:rFonts w:cstheme="minorHAnsi"/>
          <w:bCs/>
          <w:i/>
          <w:iCs/>
          <w:sz w:val="32"/>
          <w:szCs w:val="32"/>
        </w:rPr>
      </w:pPr>
      <w:r>
        <w:rPr>
          <w:rFonts w:eastAsia="Times New Roman" w:cstheme="minorHAnsi"/>
          <w:bCs/>
          <w:i/>
          <w:iCs/>
        </w:rPr>
        <w:t>Figure 1</w:t>
      </w:r>
      <w:r w:rsidRPr="00775487">
        <w:rPr>
          <w:rFonts w:eastAsia="Times New Roman" w:cstheme="minorHAnsi"/>
          <w:bCs/>
          <w:i/>
          <w:iCs/>
        </w:rPr>
        <w:t xml:space="preserve">. </w:t>
      </w:r>
      <w:r>
        <w:rPr>
          <w:rFonts w:eastAsia="Times New Roman" w:cstheme="minorHAnsi"/>
          <w:bCs/>
          <w:i/>
          <w:iCs/>
        </w:rPr>
        <w:t>Structure layout and sampling locations selected for the Bedroom and Common Room (kitchen and living room) fire scenarios</w:t>
      </w:r>
      <w:r w:rsidRPr="00775487">
        <w:rPr>
          <w:rFonts w:eastAsia="Times New Roman" w:cstheme="minorHAnsi"/>
          <w:bCs/>
          <w:i/>
          <w:iCs/>
        </w:rPr>
        <w:t>.</w:t>
      </w:r>
    </w:p>
    <w:p w14:paraId="2BC5101F" w14:textId="77777777" w:rsidR="00D86626" w:rsidRPr="0051179B" w:rsidRDefault="00D86626" w:rsidP="00D559BD">
      <w:pPr>
        <w:spacing w:after="0" w:line="276" w:lineRule="auto"/>
      </w:pPr>
    </w:p>
    <w:p w14:paraId="3A190C19" w14:textId="4485CFAB" w:rsidR="00E31D18" w:rsidRPr="0051179B" w:rsidRDefault="00E31D18" w:rsidP="00D559BD">
      <w:pPr>
        <w:spacing w:after="0" w:line="276" w:lineRule="auto"/>
      </w:pPr>
      <w:r w:rsidRPr="0051179B">
        <w:t>Prior to ignition, the structure was fully furnished to represent fuel load conditions typical to a</w:t>
      </w:r>
      <w:r w:rsidR="00D559BD" w:rsidRPr="0051179B">
        <w:t xml:space="preserve"> </w:t>
      </w:r>
      <w:r w:rsidRPr="0051179B">
        <w:t>residential structure. This included furnishing each of the four bedrooms, the two bathrooms, the</w:t>
      </w:r>
      <w:r w:rsidR="00D559BD" w:rsidRPr="0051179B">
        <w:t xml:space="preserve"> </w:t>
      </w:r>
      <w:r w:rsidRPr="0051179B">
        <w:t xml:space="preserve">kitchen, and living </w:t>
      </w:r>
      <w:proofErr w:type="gramStart"/>
      <w:r w:rsidRPr="0051179B">
        <w:t>room.</w:t>
      </w:r>
      <w:r w:rsidR="00D559BD" w:rsidRPr="0051179B">
        <w:t>.</w:t>
      </w:r>
      <w:proofErr w:type="gramEnd"/>
      <w:r w:rsidR="00D559BD" w:rsidRPr="0051179B">
        <w:t xml:space="preserve"> </w:t>
      </w:r>
      <w:r w:rsidRPr="0051179B">
        <w:t>The furnishings were measured and weighed, and where possible, the base materials used in their</w:t>
      </w:r>
      <w:r w:rsidR="00D559BD" w:rsidRPr="0051179B">
        <w:t xml:space="preserve"> </w:t>
      </w:r>
      <w:r w:rsidRPr="0051179B">
        <w:t>construction were determined and documented.</w:t>
      </w:r>
      <w:r w:rsidR="0051179B" w:rsidRPr="0051179B">
        <w:t xml:space="preserve"> </w:t>
      </w:r>
      <w:r w:rsidR="0051179B">
        <w:t>Fuel arrangements for the bedroom fire scenarios and common room (open floor plan kitchen and living room) fire scenarios are shown</w:t>
      </w:r>
      <w:r w:rsidR="0051179B" w:rsidRPr="0051179B">
        <w:t xml:space="preserve"> in </w:t>
      </w:r>
      <w:r w:rsidR="0051179B" w:rsidRPr="00F67107">
        <w:rPr>
          <w:highlight w:val="cyan"/>
        </w:rPr>
        <w:t>Figure 2</w:t>
      </w:r>
      <w:r w:rsidR="0051179B">
        <w:t>.</w:t>
      </w:r>
    </w:p>
    <w:p w14:paraId="570E6234" w14:textId="2D611EF0" w:rsidR="00E31D18" w:rsidRDefault="00D86626" w:rsidP="00E31D18">
      <w:r>
        <w:rPr>
          <w:noProof/>
        </w:rPr>
        <w:drawing>
          <wp:inline distT="0" distB="0" distL="0" distR="0" wp14:anchorId="169A1155" wp14:editId="71E65BEA">
            <wp:extent cx="6400800" cy="2159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159000"/>
                    </a:xfrm>
                    <a:prstGeom prst="rect">
                      <a:avLst/>
                    </a:prstGeom>
                  </pic:spPr>
                </pic:pic>
              </a:graphicData>
            </a:graphic>
          </wp:inline>
        </w:drawing>
      </w:r>
    </w:p>
    <w:p w14:paraId="01ECABA4" w14:textId="70783729" w:rsidR="00D86626" w:rsidRDefault="00D86626" w:rsidP="00E31D18">
      <w:r>
        <w:rPr>
          <w:noProof/>
        </w:rPr>
        <w:drawing>
          <wp:inline distT="0" distB="0" distL="0" distR="0" wp14:anchorId="42ED882B" wp14:editId="0CD2078C">
            <wp:extent cx="6400800" cy="21482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2148205"/>
                    </a:xfrm>
                    <a:prstGeom prst="rect">
                      <a:avLst/>
                    </a:prstGeom>
                  </pic:spPr>
                </pic:pic>
              </a:graphicData>
            </a:graphic>
          </wp:inline>
        </w:drawing>
      </w:r>
    </w:p>
    <w:p w14:paraId="4EE90DAA" w14:textId="543876EC" w:rsidR="00D86626" w:rsidRDefault="00D86626" w:rsidP="00D86626">
      <w:pPr>
        <w:jc w:val="center"/>
      </w:pPr>
      <w:r>
        <w:rPr>
          <w:noProof/>
        </w:rPr>
        <w:drawing>
          <wp:inline distT="0" distB="0" distL="0" distR="0" wp14:anchorId="15371799" wp14:editId="5D92B64A">
            <wp:extent cx="3753302" cy="21488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53302" cy="2148840"/>
                    </a:xfrm>
                    <a:prstGeom prst="rect">
                      <a:avLst/>
                    </a:prstGeom>
                  </pic:spPr>
                </pic:pic>
              </a:graphicData>
            </a:graphic>
          </wp:inline>
        </w:drawing>
      </w:r>
    </w:p>
    <w:p w14:paraId="640E65A7" w14:textId="6068104B" w:rsidR="00D86626" w:rsidRPr="00775487" w:rsidRDefault="00D86626" w:rsidP="00D86626">
      <w:pPr>
        <w:spacing w:after="0" w:line="240" w:lineRule="auto"/>
        <w:ind w:left="806" w:hanging="806"/>
        <w:rPr>
          <w:rFonts w:cstheme="minorHAnsi"/>
          <w:bCs/>
          <w:i/>
          <w:iCs/>
          <w:sz w:val="32"/>
          <w:szCs w:val="32"/>
        </w:rPr>
      </w:pPr>
      <w:r>
        <w:rPr>
          <w:rFonts w:eastAsia="Times New Roman" w:cstheme="minorHAnsi"/>
          <w:bCs/>
          <w:i/>
          <w:iCs/>
        </w:rPr>
        <w:t>Figure 2</w:t>
      </w:r>
      <w:r w:rsidRPr="00775487">
        <w:rPr>
          <w:rFonts w:eastAsia="Times New Roman" w:cstheme="minorHAnsi"/>
          <w:bCs/>
          <w:i/>
          <w:iCs/>
        </w:rPr>
        <w:t xml:space="preserve">. </w:t>
      </w:r>
      <w:r>
        <w:rPr>
          <w:rFonts w:eastAsia="Times New Roman" w:cstheme="minorHAnsi"/>
          <w:bCs/>
          <w:i/>
          <w:iCs/>
        </w:rPr>
        <w:t>Photographs of typical furnishings in the bedroom fires (top) and common room fires including kitchen (middle) and living room (bottom)</w:t>
      </w:r>
      <w:r w:rsidRPr="00775487">
        <w:rPr>
          <w:rFonts w:eastAsia="Times New Roman" w:cstheme="minorHAnsi"/>
          <w:bCs/>
          <w:i/>
          <w:iCs/>
        </w:rPr>
        <w:t>.</w:t>
      </w:r>
    </w:p>
    <w:p w14:paraId="1CCCEDC2" w14:textId="67FE2105" w:rsidR="00E31D18" w:rsidRDefault="00E31D18" w:rsidP="00E31D18"/>
    <w:p w14:paraId="1B45B9F3" w14:textId="5CFB5FCA" w:rsidR="006D0F52" w:rsidRDefault="006D0F52" w:rsidP="00E31D18"/>
    <w:p w14:paraId="35F2D3CD" w14:textId="18EF2404" w:rsidR="00A2739F" w:rsidRDefault="00A2739F" w:rsidP="00B372FA">
      <w:pPr>
        <w:pStyle w:val="Heading2"/>
      </w:pPr>
      <w:r w:rsidRPr="008B7615">
        <w:t>Area air Sampling</w:t>
      </w:r>
    </w:p>
    <w:p w14:paraId="41203175" w14:textId="18B71895" w:rsidR="00881355" w:rsidRPr="005B5EC4" w:rsidRDefault="00881355" w:rsidP="00881355">
      <w:pPr>
        <w:autoSpaceDE w:val="0"/>
        <w:autoSpaceDN w:val="0"/>
        <w:adjustRightInd w:val="0"/>
        <w:spacing w:after="0" w:line="240" w:lineRule="auto"/>
        <w:rPr>
          <w:rFonts w:eastAsiaTheme="minorHAnsi" w:cstheme="minorHAnsi"/>
          <w:color w:val="000000"/>
        </w:rPr>
      </w:pPr>
      <w:r w:rsidRPr="005B5EC4">
        <w:rPr>
          <w:rFonts w:eastAsiaTheme="minorHAnsi" w:cstheme="minorHAnsi"/>
          <w:color w:val="000085"/>
        </w:rPr>
        <w:t xml:space="preserve">Table 1 </w:t>
      </w:r>
      <w:r w:rsidRPr="005B5EC4">
        <w:rPr>
          <w:rFonts w:eastAsiaTheme="minorHAnsi" w:cstheme="minorHAnsi"/>
          <w:color w:val="000000"/>
        </w:rPr>
        <w:t>provides a summary of our substrate-based and whole-gas area air sample collection and analysis</w:t>
      </w:r>
    </w:p>
    <w:p w14:paraId="72326149" w14:textId="71E4B5E1" w:rsidR="005B5EC4" w:rsidRPr="005B5EC4" w:rsidRDefault="00881355" w:rsidP="005B5EC4">
      <w:pPr>
        <w:autoSpaceDE w:val="0"/>
        <w:autoSpaceDN w:val="0"/>
        <w:adjustRightInd w:val="0"/>
        <w:spacing w:after="0" w:line="240" w:lineRule="auto"/>
        <w:rPr>
          <w:rFonts w:eastAsiaTheme="minorHAnsi" w:cstheme="minorHAnsi"/>
          <w:color w:val="000000"/>
        </w:rPr>
      </w:pPr>
      <w:r w:rsidRPr="005B5EC4">
        <w:rPr>
          <w:rFonts w:eastAsiaTheme="minorHAnsi" w:cstheme="minorHAnsi"/>
          <w:color w:val="000000"/>
        </w:rPr>
        <w:t>methods.</w:t>
      </w:r>
      <w:r w:rsidR="00FF574D">
        <w:rPr>
          <w:rFonts w:eastAsiaTheme="minorHAnsi" w:cstheme="minorHAnsi"/>
          <w:color w:val="000000"/>
        </w:rPr>
        <w:t xml:space="preserve"> The VOC method was used quantify benzene, ethyl benzene, </w:t>
      </w:r>
      <w:r w:rsidR="005D7781">
        <w:rPr>
          <w:rFonts w:eastAsiaTheme="minorHAnsi" w:cstheme="minorHAnsi"/>
          <w:color w:val="000000"/>
        </w:rPr>
        <w:t>toluene</w:t>
      </w:r>
      <w:r w:rsidR="00FF574D">
        <w:rPr>
          <w:rFonts w:eastAsiaTheme="minorHAnsi" w:cstheme="minorHAnsi"/>
          <w:color w:val="000000"/>
        </w:rPr>
        <w:t>, xylenes and styrene (BTEXS) as well as naphthalene (which, based on previous publication is expected to the polycyclic aromatic hydrocarbon in the highest abundance (</w:t>
      </w:r>
      <w:proofErr w:type="spellStart"/>
      <w:r w:rsidR="00FF574D" w:rsidRPr="00FF574D">
        <w:rPr>
          <w:rFonts w:eastAsiaTheme="minorHAnsi" w:cstheme="minorHAnsi"/>
          <w:color w:val="FF0000"/>
        </w:rPr>
        <w:t>Bolstad</w:t>
      </w:r>
      <w:proofErr w:type="spellEnd"/>
      <w:r w:rsidR="00FF574D" w:rsidRPr="00FF574D">
        <w:rPr>
          <w:rFonts w:eastAsiaTheme="minorHAnsi" w:cstheme="minorHAnsi"/>
          <w:color w:val="FF0000"/>
        </w:rPr>
        <w:t>-Johnson et al</w:t>
      </w:r>
      <w:r w:rsidR="00FF574D">
        <w:rPr>
          <w:rFonts w:eastAsiaTheme="minorHAnsi" w:cstheme="minorHAnsi"/>
          <w:color w:val="FF0000"/>
        </w:rPr>
        <w:t>.</w:t>
      </w:r>
      <w:r w:rsidR="00FF574D" w:rsidRPr="00FF574D">
        <w:rPr>
          <w:rFonts w:eastAsiaTheme="minorHAnsi" w:cstheme="minorHAnsi"/>
          <w:color w:val="FF0000"/>
        </w:rPr>
        <w:t xml:space="preserve"> 2000; Fent et al</w:t>
      </w:r>
      <w:r w:rsidR="00FF574D">
        <w:rPr>
          <w:rFonts w:eastAsiaTheme="minorHAnsi" w:cstheme="minorHAnsi"/>
          <w:color w:val="FF0000"/>
        </w:rPr>
        <w:t>.</w:t>
      </w:r>
      <w:r w:rsidR="00FF574D" w:rsidRPr="00FF574D">
        <w:rPr>
          <w:rFonts w:eastAsiaTheme="minorHAnsi" w:cstheme="minorHAnsi"/>
          <w:color w:val="FF0000"/>
        </w:rPr>
        <w:t xml:space="preserve"> 2018; </w:t>
      </w:r>
      <w:r w:rsidR="00FF574D" w:rsidRPr="002B603F">
        <w:rPr>
          <w:rFonts w:eastAsia="Times New Roman"/>
          <w:color w:val="FF0000"/>
        </w:rPr>
        <w:t>Sjostrom et al</w:t>
      </w:r>
      <w:r w:rsidR="00FF574D">
        <w:rPr>
          <w:rFonts w:eastAsia="Times New Roman"/>
          <w:color w:val="FF0000"/>
        </w:rPr>
        <w:t>.</w:t>
      </w:r>
      <w:r w:rsidR="00FF574D" w:rsidRPr="002B603F">
        <w:rPr>
          <w:rFonts w:eastAsia="Times New Roman"/>
          <w:color w:val="FF0000"/>
        </w:rPr>
        <w:t xml:space="preserve"> 2019</w:t>
      </w:r>
      <w:r w:rsidR="00FF574D" w:rsidRPr="00FF574D">
        <w:rPr>
          <w:rFonts w:eastAsia="Times New Roman"/>
        </w:rPr>
        <w:t>)</w:t>
      </w:r>
      <w:r w:rsidR="00FF574D">
        <w:rPr>
          <w:rFonts w:eastAsia="Times New Roman"/>
        </w:rPr>
        <w:t>. Total VOCs were also quantified with this method and other compounds found regularly at high concentrations are reported.</w:t>
      </w:r>
      <w:r w:rsidR="00FF574D" w:rsidRPr="002B603F">
        <w:rPr>
          <w:rFonts w:eastAsia="Times New Roman"/>
          <w:color w:val="FF0000"/>
        </w:rPr>
        <w:t xml:space="preserve"> </w:t>
      </w:r>
      <w:r w:rsidR="005B5EC4">
        <w:rPr>
          <w:rFonts w:eastAsiaTheme="minorHAnsi" w:cstheme="minorHAnsi"/>
          <w:color w:val="000000"/>
        </w:rPr>
        <w:t xml:space="preserve"> </w:t>
      </w:r>
      <w:r w:rsidR="005B5EC4" w:rsidRPr="005B5EC4">
        <w:rPr>
          <w:rFonts w:eastAsiaTheme="minorHAnsi" w:cstheme="minorHAnsi"/>
          <w:color w:val="000000"/>
          <w:highlight w:val="green"/>
        </w:rPr>
        <w:t>Pumps calibrated before and after each session?</w:t>
      </w:r>
      <w:r w:rsidR="005B5EC4">
        <w:rPr>
          <w:rFonts w:eastAsiaTheme="minorHAnsi" w:cstheme="minorHAnsi"/>
          <w:color w:val="000000"/>
        </w:rPr>
        <w:t xml:space="preserve"> </w:t>
      </w:r>
      <w:r w:rsidRPr="005B5EC4">
        <w:rPr>
          <w:rFonts w:eastAsiaTheme="minorHAnsi" w:cstheme="minorHAnsi"/>
          <w:color w:val="000000"/>
        </w:rPr>
        <w:t xml:space="preserve">Sampling media was </w:t>
      </w:r>
      <w:r w:rsidR="005B5EC4">
        <w:rPr>
          <w:rFonts w:eastAsiaTheme="minorHAnsi" w:cstheme="minorHAnsi"/>
          <w:color w:val="000000"/>
        </w:rPr>
        <w:t xml:space="preserve">located at approximately 5 feet from the floor to approximate breathing zone height. </w:t>
      </w:r>
      <w:r w:rsidR="005B5EC4" w:rsidRPr="005B5EC4">
        <w:rPr>
          <w:rFonts w:eastAsiaTheme="minorHAnsi" w:cstheme="minorHAnsi"/>
          <w:color w:val="000000"/>
        </w:rPr>
        <w:t xml:space="preserve">After each </w:t>
      </w:r>
      <w:r w:rsidR="005B5EC4">
        <w:rPr>
          <w:rFonts w:eastAsiaTheme="minorHAnsi" w:cstheme="minorHAnsi"/>
          <w:color w:val="000000"/>
        </w:rPr>
        <w:t>sampling period</w:t>
      </w:r>
      <w:r w:rsidR="005B5EC4" w:rsidRPr="005B5EC4">
        <w:rPr>
          <w:rFonts w:eastAsiaTheme="minorHAnsi" w:cstheme="minorHAnsi"/>
          <w:color w:val="000000"/>
        </w:rPr>
        <w:t xml:space="preserve">, all sampling media were capped and stored in a </w:t>
      </w:r>
      <w:r w:rsidR="005B5EC4" w:rsidRPr="005B5EC4">
        <w:rPr>
          <w:rFonts w:eastAsia="MTSY" w:cstheme="minorHAnsi"/>
          <w:color w:val="000000"/>
        </w:rPr>
        <w:t>−</w:t>
      </w:r>
      <w:r w:rsidR="005B5EC4" w:rsidRPr="005B5EC4">
        <w:rPr>
          <w:rFonts w:eastAsiaTheme="minorHAnsi" w:cstheme="minorHAnsi"/>
          <w:color w:val="000000"/>
        </w:rPr>
        <w:t>20°C freezer prior to shipment</w:t>
      </w:r>
      <w:r w:rsidR="005B5EC4">
        <w:rPr>
          <w:rFonts w:eastAsiaTheme="minorHAnsi" w:cstheme="minorHAnsi"/>
          <w:color w:val="000000"/>
        </w:rPr>
        <w:t xml:space="preserve"> </w:t>
      </w:r>
      <w:r w:rsidR="005B5EC4" w:rsidRPr="005B5EC4">
        <w:rPr>
          <w:rFonts w:eastAsiaTheme="minorHAnsi" w:cstheme="minorHAnsi"/>
          <w:color w:val="000000"/>
        </w:rPr>
        <w:t>(on ice) to the analytical laboratory.</w:t>
      </w:r>
    </w:p>
    <w:p w14:paraId="1F6D8978" w14:textId="11CB2149" w:rsidR="00881355" w:rsidRPr="005B5EC4" w:rsidRDefault="00881355" w:rsidP="005B5EC4">
      <w:pPr>
        <w:autoSpaceDE w:val="0"/>
        <w:autoSpaceDN w:val="0"/>
        <w:adjustRightInd w:val="0"/>
        <w:spacing w:after="0" w:line="240" w:lineRule="auto"/>
        <w:rPr>
          <w:rFonts w:eastAsiaTheme="minorHAnsi" w:cstheme="minorHAnsi"/>
          <w:color w:val="000000"/>
        </w:rPr>
      </w:pPr>
    </w:p>
    <w:p w14:paraId="3DBA97BD" w14:textId="7E32478B" w:rsidR="00881355" w:rsidRDefault="00881355" w:rsidP="00881355">
      <w:pPr>
        <w:autoSpaceDE w:val="0"/>
        <w:autoSpaceDN w:val="0"/>
        <w:adjustRightInd w:val="0"/>
        <w:spacing w:after="0" w:line="240" w:lineRule="auto"/>
        <w:rPr>
          <w:rFonts w:eastAsiaTheme="minorHAnsi" w:cstheme="minorHAnsi"/>
        </w:rPr>
      </w:pPr>
      <w:r w:rsidRPr="005B5EC4">
        <w:rPr>
          <w:rFonts w:eastAsiaTheme="minorHAnsi" w:cstheme="minorHAnsi"/>
        </w:rPr>
        <w:t xml:space="preserve">For the area air samples, the pumps were run for 60 minutes to collect baseline samples prior to all 18 burn scenario and for Hot Scene B after overhaul was completed and CO levels returned to background for each of the 18 scenarios.  During Hot Zone B timeframe, investigators were documenting the scene, collecting </w:t>
      </w:r>
      <w:proofErr w:type="gramStart"/>
      <w:r w:rsidRPr="005B5EC4">
        <w:rPr>
          <w:rFonts w:eastAsiaTheme="minorHAnsi" w:cstheme="minorHAnsi"/>
        </w:rPr>
        <w:t>pictures</w:t>
      </w:r>
      <w:proofErr w:type="gramEnd"/>
      <w:r w:rsidRPr="005B5EC4">
        <w:rPr>
          <w:rFonts w:eastAsiaTheme="minorHAnsi" w:cstheme="minorHAnsi"/>
        </w:rPr>
        <w:t xml:space="preserve"> and identifying patterns following typical fire scene investigation protocols.  For eight scenarios, an additional set of VOC and Aldehyde instrumentation was intruded during the Overhaul/Hot Scene A timeframe where the pumps ran an average of </w:t>
      </w:r>
      <w:r w:rsidR="00145393">
        <w:rPr>
          <w:rFonts w:eastAsiaTheme="minorHAnsi" w:cstheme="minorHAnsi"/>
        </w:rPr>
        <w:t>35</w:t>
      </w:r>
      <w:r w:rsidRPr="005B5EC4">
        <w:rPr>
          <w:rFonts w:eastAsiaTheme="minorHAnsi" w:cstheme="minorHAnsi"/>
        </w:rPr>
        <w:t xml:space="preserve"> min</w:t>
      </w:r>
      <w:r w:rsidR="00145393">
        <w:rPr>
          <w:rFonts w:eastAsiaTheme="minorHAnsi" w:cstheme="minorHAnsi"/>
        </w:rPr>
        <w:t>ute</w:t>
      </w:r>
      <w:r w:rsidRPr="005B5EC4">
        <w:rPr>
          <w:rFonts w:eastAsiaTheme="minorHAnsi" w:cstheme="minorHAnsi"/>
        </w:rPr>
        <w:t xml:space="preserve"> (range </w:t>
      </w:r>
      <w:r w:rsidR="00145393">
        <w:rPr>
          <w:rFonts w:eastAsiaTheme="minorHAnsi" w:cstheme="minorHAnsi"/>
        </w:rPr>
        <w:t>30</w:t>
      </w:r>
      <w:r w:rsidRPr="005B5EC4">
        <w:rPr>
          <w:rFonts w:eastAsiaTheme="minorHAnsi" w:cstheme="minorHAnsi"/>
        </w:rPr>
        <w:t xml:space="preserve"> to </w:t>
      </w:r>
      <w:r w:rsidR="00145393">
        <w:rPr>
          <w:rFonts w:eastAsiaTheme="minorHAnsi" w:cstheme="minorHAnsi"/>
        </w:rPr>
        <w:t>41</w:t>
      </w:r>
      <w:r w:rsidRPr="005B5EC4">
        <w:rPr>
          <w:rFonts w:eastAsiaTheme="minorHAnsi" w:cstheme="minorHAnsi"/>
        </w:rPr>
        <w:t xml:space="preserve"> minutes).  Additionally, after </w:t>
      </w:r>
      <w:r w:rsidR="005330DA">
        <w:rPr>
          <w:rFonts w:eastAsiaTheme="minorHAnsi" w:cstheme="minorHAnsi"/>
        </w:rPr>
        <w:t>four</w:t>
      </w:r>
      <w:r w:rsidRPr="005B5EC4">
        <w:rPr>
          <w:rFonts w:eastAsiaTheme="minorHAnsi" w:cstheme="minorHAnsi"/>
        </w:rPr>
        <w:t xml:space="preserve"> scenarios the structures were closed up (openings covered with OSB screwed to the outside of compromised door and window frames) and then removed for additional investigation activities</w:t>
      </w:r>
      <w:r w:rsidR="005B5EC4" w:rsidRPr="005B5EC4">
        <w:rPr>
          <w:rFonts w:eastAsiaTheme="minorHAnsi" w:cstheme="minorHAnsi"/>
        </w:rPr>
        <w:t xml:space="preserve"> during Warm Scene (1-day and 3-day  post-fire) and Cold Scene (5-days post-fire).</w:t>
      </w:r>
    </w:p>
    <w:p w14:paraId="69EF8BC4" w14:textId="3A97CCCE" w:rsidR="00B13CE3" w:rsidRPr="005B5EC4" w:rsidRDefault="00B13CE3" w:rsidP="00881355">
      <w:pPr>
        <w:autoSpaceDE w:val="0"/>
        <w:autoSpaceDN w:val="0"/>
        <w:adjustRightInd w:val="0"/>
        <w:spacing w:after="0" w:line="240" w:lineRule="auto"/>
        <w:rPr>
          <w:rFonts w:eastAsiaTheme="minorHAnsi" w:cstheme="minorHAnsi"/>
        </w:rPr>
      </w:pPr>
      <w:r>
        <w:rPr>
          <w:rFonts w:eastAsiaTheme="minorHAnsi" w:cstheme="minorHAnsi"/>
        </w:rPr>
        <w:tab/>
      </w:r>
      <w:r w:rsidRPr="00B13CE3">
        <w:rPr>
          <w:rFonts w:eastAsiaTheme="minorHAnsi" w:cstheme="minorHAnsi"/>
          <w:highlight w:val="yellow"/>
        </w:rPr>
        <w:t xml:space="preserve">Investigators conducting their tasks.  Dan more </w:t>
      </w:r>
      <w:r w:rsidR="006B3095" w:rsidRPr="00B13CE3">
        <w:rPr>
          <w:rFonts w:eastAsiaTheme="minorHAnsi" w:cstheme="minorHAnsi"/>
          <w:highlight w:val="yellow"/>
        </w:rPr>
        <w:t>detail</w:t>
      </w:r>
      <w:r w:rsidRPr="00B13CE3">
        <w:rPr>
          <w:rFonts w:eastAsiaTheme="minorHAnsi" w:cstheme="minorHAnsi"/>
          <w:highlight w:val="yellow"/>
        </w:rPr>
        <w:t xml:space="preserve"> here?</w:t>
      </w:r>
    </w:p>
    <w:p w14:paraId="5E960E97" w14:textId="3C372AC9" w:rsidR="00881355" w:rsidRDefault="00881355" w:rsidP="00881355">
      <w:pPr>
        <w:rPr>
          <w:rFonts w:cstheme="minorHAnsi"/>
          <w:sz w:val="24"/>
          <w:szCs w:val="24"/>
        </w:rPr>
      </w:pPr>
    </w:p>
    <w:p w14:paraId="2F7C17A9" w14:textId="77777777" w:rsidR="006D0F52" w:rsidRDefault="006D0F52" w:rsidP="00096051">
      <w:pPr>
        <w:spacing w:after="0"/>
        <w:jc w:val="center"/>
        <w:rPr>
          <w:rFonts w:eastAsia="Times New Roman" w:cstheme="minorHAnsi"/>
          <w:bCs/>
          <w:i/>
          <w:iCs/>
        </w:rPr>
      </w:pPr>
      <w:r w:rsidRPr="00775487">
        <w:rPr>
          <w:rFonts w:eastAsia="Times New Roman" w:cstheme="minorHAnsi"/>
          <w:bCs/>
          <w:i/>
          <w:iCs/>
        </w:rPr>
        <w:t xml:space="preserve">Table </w:t>
      </w:r>
      <w:r>
        <w:rPr>
          <w:rFonts w:eastAsia="Times New Roman" w:cstheme="minorHAnsi"/>
          <w:bCs/>
          <w:i/>
          <w:iCs/>
        </w:rPr>
        <w:t>1</w:t>
      </w:r>
      <w:r w:rsidRPr="00775487">
        <w:rPr>
          <w:rFonts w:eastAsia="Times New Roman" w:cstheme="minorHAnsi"/>
          <w:bCs/>
          <w:i/>
          <w:iCs/>
        </w:rPr>
        <w:t xml:space="preserve">. </w:t>
      </w:r>
      <w:r>
        <w:rPr>
          <w:rFonts w:eastAsia="Times New Roman" w:cstheme="minorHAnsi"/>
          <w:bCs/>
          <w:i/>
          <w:iCs/>
        </w:rPr>
        <w:t>Area air sampling collection and analysis methods</w:t>
      </w:r>
    </w:p>
    <w:tbl>
      <w:tblPr>
        <w:tblStyle w:val="PlainTable1"/>
        <w:tblpPr w:leftFromText="187" w:rightFromText="187" w:vertAnchor="text" w:horzAnchor="margin" w:tblpY="1"/>
        <w:tblW w:w="9885"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3510"/>
        <w:gridCol w:w="2055"/>
        <w:gridCol w:w="4320"/>
      </w:tblGrid>
      <w:tr w:rsidR="006D0F52" w:rsidRPr="001472C6" w14:paraId="3B424BFB" w14:textId="77777777" w:rsidTr="001756A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10" w:type="dxa"/>
            <w:noWrap/>
            <w:hideMark/>
          </w:tcPr>
          <w:p w14:paraId="46A46D56" w14:textId="7B8E447C" w:rsidR="006D0F52" w:rsidRPr="001472C6" w:rsidRDefault="00801698" w:rsidP="001756A7">
            <w:pPr>
              <w:jc w:val="center"/>
              <w:rPr>
                <w:rFonts w:eastAsia="Times New Roman" w:cstheme="minorHAnsi"/>
                <w:b w:val="0"/>
                <w:bCs w:val="0"/>
                <w:color w:val="000000"/>
              </w:rPr>
            </w:pPr>
            <w:r>
              <w:rPr>
                <w:rFonts w:eastAsia="Times New Roman" w:cstheme="minorHAnsi"/>
                <w:color w:val="000000"/>
              </w:rPr>
              <w:t>Compound</w:t>
            </w:r>
          </w:p>
        </w:tc>
        <w:tc>
          <w:tcPr>
            <w:tcW w:w="2055" w:type="dxa"/>
            <w:noWrap/>
            <w:hideMark/>
          </w:tcPr>
          <w:p w14:paraId="2D0345E6" w14:textId="77777777" w:rsidR="006D0F52" w:rsidRPr="001472C6" w:rsidRDefault="006D0F52" w:rsidP="001756A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rPr>
            </w:pPr>
            <w:r w:rsidRPr="001472C6">
              <w:rPr>
                <w:rFonts w:eastAsia="Times New Roman" w:cstheme="minorHAnsi"/>
                <w:color w:val="000000"/>
              </w:rPr>
              <w:t>Sampling media</w:t>
            </w:r>
          </w:p>
        </w:tc>
        <w:tc>
          <w:tcPr>
            <w:tcW w:w="4320" w:type="dxa"/>
            <w:noWrap/>
            <w:hideMark/>
          </w:tcPr>
          <w:p w14:paraId="719D513C" w14:textId="77777777" w:rsidR="006D0F52" w:rsidRPr="001472C6" w:rsidRDefault="006D0F52" w:rsidP="001756A7">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b w:val="0"/>
                <w:bCs w:val="0"/>
                <w:color w:val="000000"/>
              </w:rPr>
            </w:pPr>
            <w:r>
              <w:rPr>
                <w:rFonts w:eastAsia="Times New Roman" w:cstheme="minorHAnsi"/>
                <w:color w:val="000000"/>
              </w:rPr>
              <w:t>Analytical method</w:t>
            </w:r>
          </w:p>
        </w:tc>
      </w:tr>
      <w:tr w:rsidR="006D0F52" w:rsidRPr="000806A4" w14:paraId="65CAAF22" w14:textId="77777777" w:rsidTr="001756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10" w:type="dxa"/>
            <w:shd w:val="clear" w:color="auto" w:fill="D9D9D9"/>
            <w:noWrap/>
            <w:hideMark/>
          </w:tcPr>
          <w:p w14:paraId="7969A649" w14:textId="77777777" w:rsidR="006D0F52" w:rsidRPr="00BB78BA" w:rsidRDefault="006D0F52" w:rsidP="001756A7">
            <w:pPr>
              <w:rPr>
                <w:rFonts w:eastAsia="Times New Roman" w:cstheme="minorHAnsi"/>
                <w:b w:val="0"/>
                <w:bCs w:val="0"/>
                <w:color w:val="000000"/>
              </w:rPr>
            </w:pPr>
            <w:r w:rsidRPr="00BB78BA">
              <w:rPr>
                <w:rFonts w:eastAsia="Times New Roman" w:cstheme="minorHAnsi"/>
                <w:b w:val="0"/>
                <w:bCs w:val="0"/>
                <w:color w:val="000000"/>
              </w:rPr>
              <w:t xml:space="preserve">Aldehydes </w:t>
            </w:r>
          </w:p>
        </w:tc>
        <w:tc>
          <w:tcPr>
            <w:tcW w:w="2055" w:type="dxa"/>
            <w:shd w:val="clear" w:color="auto" w:fill="D9D9D9"/>
            <w:noWrap/>
            <w:hideMark/>
          </w:tcPr>
          <w:p w14:paraId="651D3102"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0806A4">
              <w:rPr>
                <w:rFonts w:eastAsia="Times New Roman" w:cstheme="minorHAnsi"/>
                <w:color w:val="000000"/>
              </w:rPr>
              <w:t>XAD-2</w:t>
            </w:r>
          </w:p>
        </w:tc>
        <w:tc>
          <w:tcPr>
            <w:tcW w:w="4320" w:type="dxa"/>
            <w:shd w:val="clear" w:color="auto" w:fill="D9D9D9"/>
            <w:noWrap/>
          </w:tcPr>
          <w:p w14:paraId="2BEE088C"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ASTM D5197</w:t>
            </w:r>
          </w:p>
        </w:tc>
      </w:tr>
      <w:tr w:rsidR="006D0F52" w:rsidRPr="000806A4" w14:paraId="54EC1C0C" w14:textId="77777777" w:rsidTr="001756A7">
        <w:trPr>
          <w:trHeight w:val="300"/>
        </w:trPr>
        <w:tc>
          <w:tcPr>
            <w:cnfStyle w:val="001000000000" w:firstRow="0" w:lastRow="0" w:firstColumn="1" w:lastColumn="0" w:oddVBand="0" w:evenVBand="0" w:oddHBand="0" w:evenHBand="0" w:firstRowFirstColumn="0" w:firstRowLastColumn="0" w:lastRowFirstColumn="0" w:lastRowLastColumn="0"/>
            <w:tcW w:w="3510" w:type="dxa"/>
            <w:noWrap/>
          </w:tcPr>
          <w:p w14:paraId="2BADA81C" w14:textId="77777777" w:rsidR="006D0F52" w:rsidRPr="00BB78BA" w:rsidRDefault="006D0F52" w:rsidP="001756A7">
            <w:pPr>
              <w:rPr>
                <w:rFonts w:eastAsia="Times New Roman" w:cstheme="minorHAnsi"/>
                <w:b w:val="0"/>
                <w:bCs w:val="0"/>
                <w:color w:val="000000"/>
              </w:rPr>
            </w:pPr>
            <w:r w:rsidRPr="00BB78BA">
              <w:rPr>
                <w:rFonts w:cstheme="minorHAnsi"/>
                <w:b w:val="0"/>
                <w:bCs w:val="0"/>
                <w:color w:val="3C3C3C"/>
              </w:rPr>
              <w:t xml:space="preserve">Fiberglass </w:t>
            </w:r>
          </w:p>
        </w:tc>
        <w:tc>
          <w:tcPr>
            <w:tcW w:w="2055" w:type="dxa"/>
            <w:noWrap/>
          </w:tcPr>
          <w:p w14:paraId="4016FE35"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MCE?</w:t>
            </w:r>
          </w:p>
        </w:tc>
        <w:tc>
          <w:tcPr>
            <w:tcW w:w="4320" w:type="dxa"/>
            <w:noWrap/>
          </w:tcPr>
          <w:p w14:paraId="4D230E65"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 xml:space="preserve">NIOSH 7400 </w:t>
            </w:r>
          </w:p>
        </w:tc>
      </w:tr>
      <w:tr w:rsidR="006D0F52" w:rsidRPr="000806A4" w14:paraId="0F4F0B35" w14:textId="77777777" w:rsidTr="001756A7">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510" w:type="dxa"/>
            <w:noWrap/>
            <w:hideMark/>
          </w:tcPr>
          <w:p w14:paraId="00FCCCA8" w14:textId="77777777" w:rsidR="006D0F52" w:rsidRPr="00BB78BA" w:rsidRDefault="006D0F52" w:rsidP="001756A7">
            <w:pPr>
              <w:rPr>
                <w:rFonts w:eastAsia="Times New Roman" w:cstheme="minorHAnsi"/>
                <w:b w:val="0"/>
                <w:bCs w:val="0"/>
                <w:color w:val="000000"/>
              </w:rPr>
            </w:pPr>
            <w:r w:rsidRPr="00BB78BA">
              <w:rPr>
                <w:rFonts w:eastAsia="Times New Roman" w:cstheme="minorHAnsi"/>
                <w:b w:val="0"/>
                <w:bCs w:val="0"/>
                <w:color w:val="000000"/>
              </w:rPr>
              <w:t xml:space="preserve">Hydrogen Cyanide </w:t>
            </w:r>
            <w:r>
              <w:rPr>
                <w:rFonts w:eastAsia="Times New Roman" w:cstheme="minorHAnsi"/>
                <w:b w:val="0"/>
                <w:bCs w:val="0"/>
                <w:color w:val="000000"/>
              </w:rPr>
              <w:t>(HCN)</w:t>
            </w:r>
          </w:p>
        </w:tc>
        <w:tc>
          <w:tcPr>
            <w:tcW w:w="2055" w:type="dxa"/>
            <w:noWrap/>
            <w:hideMark/>
          </w:tcPr>
          <w:p w14:paraId="7D4409C4"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Soda lime; 226-210</w:t>
            </w:r>
          </w:p>
        </w:tc>
        <w:tc>
          <w:tcPr>
            <w:tcW w:w="4320" w:type="dxa"/>
            <w:noWrap/>
          </w:tcPr>
          <w:p w14:paraId="3637A203"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NIOSH 6010 or 6017?</w:t>
            </w:r>
          </w:p>
        </w:tc>
      </w:tr>
      <w:tr w:rsidR="006D0F52" w:rsidRPr="000806A4" w14:paraId="08E5927A" w14:textId="77777777" w:rsidTr="001756A7">
        <w:trPr>
          <w:trHeight w:val="300"/>
        </w:trPr>
        <w:tc>
          <w:tcPr>
            <w:cnfStyle w:val="001000000000" w:firstRow="0" w:lastRow="0" w:firstColumn="1" w:lastColumn="0" w:oddVBand="0" w:evenVBand="0" w:oddHBand="0" w:evenHBand="0" w:firstRowFirstColumn="0" w:firstRowLastColumn="0" w:lastRowFirstColumn="0" w:lastRowLastColumn="0"/>
            <w:tcW w:w="3510" w:type="dxa"/>
            <w:shd w:val="clear" w:color="auto" w:fill="D9D9D9"/>
            <w:noWrap/>
          </w:tcPr>
          <w:p w14:paraId="666DB9FB" w14:textId="77777777" w:rsidR="006D0F52" w:rsidRPr="00BB78BA" w:rsidRDefault="006D0F52" w:rsidP="001756A7">
            <w:pPr>
              <w:rPr>
                <w:rFonts w:eastAsia="Times New Roman" w:cstheme="minorHAnsi"/>
                <w:b w:val="0"/>
                <w:bCs w:val="0"/>
                <w:color w:val="000000"/>
              </w:rPr>
            </w:pPr>
            <w:r w:rsidRPr="00BB78BA">
              <w:rPr>
                <w:rFonts w:eastAsia="Times New Roman" w:cstheme="minorHAnsi"/>
                <w:b w:val="0"/>
                <w:bCs w:val="0"/>
                <w:color w:val="000000"/>
              </w:rPr>
              <w:t>Hydrogen Sulfide</w:t>
            </w:r>
            <w:r>
              <w:rPr>
                <w:rFonts w:eastAsia="Times New Roman" w:cstheme="minorHAnsi"/>
                <w:b w:val="0"/>
                <w:bCs w:val="0"/>
                <w:color w:val="000000"/>
              </w:rPr>
              <w:t xml:space="preserve"> (H2S)</w:t>
            </w:r>
          </w:p>
        </w:tc>
        <w:tc>
          <w:tcPr>
            <w:tcW w:w="2055" w:type="dxa"/>
            <w:shd w:val="clear" w:color="auto" w:fill="D9D9D9"/>
            <w:noWrap/>
          </w:tcPr>
          <w:p w14:paraId="1A84C833"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226-01</w:t>
            </w:r>
          </w:p>
        </w:tc>
        <w:tc>
          <w:tcPr>
            <w:tcW w:w="4320" w:type="dxa"/>
            <w:shd w:val="clear" w:color="auto" w:fill="D9D9D9"/>
            <w:noWrap/>
          </w:tcPr>
          <w:p w14:paraId="73010339"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NIOSH 6013M</w:t>
            </w:r>
          </w:p>
        </w:tc>
      </w:tr>
      <w:tr w:rsidR="006D0F52" w:rsidRPr="000806A4" w14:paraId="7F713F2E" w14:textId="77777777" w:rsidTr="001756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10" w:type="dxa"/>
            <w:noWrap/>
          </w:tcPr>
          <w:p w14:paraId="6A311408" w14:textId="77777777" w:rsidR="006D0F52" w:rsidRPr="00BB78BA" w:rsidRDefault="006D0F52" w:rsidP="001756A7">
            <w:pPr>
              <w:rPr>
                <w:rFonts w:eastAsia="Times New Roman" w:cstheme="minorHAnsi"/>
                <w:b w:val="0"/>
                <w:bCs w:val="0"/>
                <w:color w:val="000000"/>
              </w:rPr>
            </w:pPr>
            <w:r>
              <w:rPr>
                <w:rFonts w:eastAsia="Times New Roman" w:cstheme="minorHAnsi"/>
                <w:b w:val="0"/>
                <w:bCs w:val="0"/>
                <w:color w:val="000000"/>
              </w:rPr>
              <w:t>Mercury</w:t>
            </w:r>
          </w:p>
        </w:tc>
        <w:tc>
          <w:tcPr>
            <w:tcW w:w="2055" w:type="dxa"/>
            <w:noWrap/>
          </w:tcPr>
          <w:p w14:paraId="77DA5C35"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226-17-1A</w:t>
            </w:r>
          </w:p>
        </w:tc>
        <w:tc>
          <w:tcPr>
            <w:tcW w:w="4320" w:type="dxa"/>
            <w:noWrap/>
          </w:tcPr>
          <w:p w14:paraId="0F104D46"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NIOSH 6009</w:t>
            </w:r>
          </w:p>
        </w:tc>
      </w:tr>
      <w:tr w:rsidR="006D0F52" w:rsidRPr="000806A4" w14:paraId="5B8F9DAE" w14:textId="77777777" w:rsidTr="001756A7">
        <w:trPr>
          <w:trHeight w:val="300"/>
        </w:trPr>
        <w:tc>
          <w:tcPr>
            <w:cnfStyle w:val="001000000000" w:firstRow="0" w:lastRow="0" w:firstColumn="1" w:lastColumn="0" w:oddVBand="0" w:evenVBand="0" w:oddHBand="0" w:evenHBand="0" w:firstRowFirstColumn="0" w:firstRowLastColumn="0" w:lastRowFirstColumn="0" w:lastRowLastColumn="0"/>
            <w:tcW w:w="3510" w:type="dxa"/>
            <w:shd w:val="clear" w:color="auto" w:fill="D9D9D9"/>
            <w:noWrap/>
          </w:tcPr>
          <w:p w14:paraId="3691D63A" w14:textId="77777777" w:rsidR="006D0F52" w:rsidRPr="00BB78BA" w:rsidRDefault="006D0F52" w:rsidP="001756A7">
            <w:pPr>
              <w:rPr>
                <w:rFonts w:eastAsia="Times New Roman" w:cstheme="minorHAnsi"/>
                <w:b w:val="0"/>
                <w:bCs w:val="0"/>
                <w:color w:val="000000"/>
              </w:rPr>
            </w:pPr>
            <w:r>
              <w:rPr>
                <w:rFonts w:eastAsia="Times New Roman" w:cstheme="minorHAnsi"/>
                <w:b w:val="0"/>
                <w:bCs w:val="0"/>
                <w:color w:val="000000"/>
              </w:rPr>
              <w:t>Metals</w:t>
            </w:r>
          </w:p>
        </w:tc>
        <w:tc>
          <w:tcPr>
            <w:tcW w:w="2055" w:type="dxa"/>
            <w:shd w:val="clear" w:color="auto" w:fill="D9D9D9"/>
            <w:noWrap/>
          </w:tcPr>
          <w:p w14:paraId="13D43522"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MCE?</w:t>
            </w:r>
          </w:p>
        </w:tc>
        <w:tc>
          <w:tcPr>
            <w:tcW w:w="4320" w:type="dxa"/>
            <w:shd w:val="clear" w:color="auto" w:fill="D9D9D9"/>
            <w:noWrap/>
          </w:tcPr>
          <w:p w14:paraId="4F070675"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r>
              <w:rPr>
                <w:rFonts w:eastAsia="Times New Roman" w:cstheme="minorHAnsi"/>
                <w:color w:val="000000"/>
              </w:rPr>
              <w:t>NIOSH 7300M</w:t>
            </w:r>
          </w:p>
        </w:tc>
      </w:tr>
      <w:tr w:rsidR="006D0F52" w:rsidRPr="000806A4" w14:paraId="36724E39" w14:textId="77777777" w:rsidTr="001756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10" w:type="dxa"/>
            <w:shd w:val="clear" w:color="auto" w:fill="auto"/>
            <w:noWrap/>
          </w:tcPr>
          <w:p w14:paraId="2FA0FA9F" w14:textId="77777777" w:rsidR="006D0F52" w:rsidRPr="00BB78BA" w:rsidRDefault="006D0F52" w:rsidP="001756A7">
            <w:pPr>
              <w:rPr>
                <w:rFonts w:eastAsia="Times New Roman" w:cstheme="minorHAnsi"/>
                <w:b w:val="0"/>
                <w:bCs w:val="0"/>
                <w:color w:val="000000"/>
              </w:rPr>
            </w:pPr>
            <w:r w:rsidRPr="00BB78BA">
              <w:rPr>
                <w:rFonts w:eastAsia="Times New Roman" w:cstheme="minorHAnsi"/>
                <w:b w:val="0"/>
                <w:bCs w:val="0"/>
                <w:color w:val="000000"/>
              </w:rPr>
              <w:t xml:space="preserve">Volatile Organic Compounds </w:t>
            </w:r>
            <w:r>
              <w:rPr>
                <w:rFonts w:eastAsia="Times New Roman" w:cstheme="minorHAnsi"/>
                <w:b w:val="0"/>
                <w:bCs w:val="0"/>
                <w:color w:val="000000"/>
              </w:rPr>
              <w:t>(VOCs)</w:t>
            </w:r>
          </w:p>
        </w:tc>
        <w:tc>
          <w:tcPr>
            <w:tcW w:w="2055" w:type="dxa"/>
            <w:shd w:val="clear" w:color="auto" w:fill="auto"/>
            <w:noWrap/>
          </w:tcPr>
          <w:p w14:paraId="4DBB7A81"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Charcoal tube</w:t>
            </w:r>
          </w:p>
        </w:tc>
        <w:tc>
          <w:tcPr>
            <w:tcW w:w="4320" w:type="dxa"/>
            <w:shd w:val="clear" w:color="auto" w:fill="auto"/>
            <w:noWrap/>
          </w:tcPr>
          <w:p w14:paraId="2C57916A"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EPA TO-17; ASTM 6196</w:t>
            </w:r>
          </w:p>
        </w:tc>
      </w:tr>
      <w:tr w:rsidR="006D0F52" w:rsidRPr="000806A4" w14:paraId="6C4E93EE" w14:textId="77777777" w:rsidTr="001756A7">
        <w:trPr>
          <w:trHeight w:val="300"/>
        </w:trPr>
        <w:tc>
          <w:tcPr>
            <w:cnfStyle w:val="001000000000" w:firstRow="0" w:lastRow="0" w:firstColumn="1" w:lastColumn="0" w:oddVBand="0" w:evenVBand="0" w:oddHBand="0" w:evenHBand="0" w:firstRowFirstColumn="0" w:firstRowLastColumn="0" w:lastRowFirstColumn="0" w:lastRowLastColumn="0"/>
            <w:tcW w:w="3510" w:type="dxa"/>
            <w:shd w:val="clear" w:color="auto" w:fill="000000" w:themeFill="text1"/>
            <w:noWrap/>
          </w:tcPr>
          <w:p w14:paraId="5A2FBBD2" w14:textId="77777777" w:rsidR="006D0F52" w:rsidRPr="00BB78BA" w:rsidRDefault="006D0F52" w:rsidP="001756A7">
            <w:pPr>
              <w:rPr>
                <w:rFonts w:eastAsia="Times New Roman" w:cstheme="minorHAnsi"/>
                <w:b w:val="0"/>
                <w:bCs w:val="0"/>
                <w:color w:val="000000"/>
              </w:rPr>
            </w:pPr>
          </w:p>
        </w:tc>
        <w:tc>
          <w:tcPr>
            <w:tcW w:w="2055" w:type="dxa"/>
            <w:shd w:val="clear" w:color="auto" w:fill="000000" w:themeFill="text1"/>
            <w:noWrap/>
          </w:tcPr>
          <w:p w14:paraId="74453C54"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c>
          <w:tcPr>
            <w:tcW w:w="4320" w:type="dxa"/>
            <w:shd w:val="clear" w:color="auto" w:fill="000000" w:themeFill="text1"/>
            <w:noWrap/>
          </w:tcPr>
          <w:p w14:paraId="1F2868F0" w14:textId="77777777" w:rsidR="006D0F52" w:rsidRPr="000806A4"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
        </w:tc>
      </w:tr>
      <w:tr w:rsidR="006D0F52" w:rsidRPr="000806A4" w14:paraId="6FC922B0" w14:textId="77777777" w:rsidTr="001756A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10" w:type="dxa"/>
            <w:noWrap/>
            <w:hideMark/>
          </w:tcPr>
          <w:p w14:paraId="1D8DFC03" w14:textId="77777777" w:rsidR="006D0F52" w:rsidRPr="00BB78BA" w:rsidRDefault="006D0F52" w:rsidP="001756A7">
            <w:pPr>
              <w:rPr>
                <w:rFonts w:eastAsia="Times New Roman" w:cstheme="minorHAnsi"/>
                <w:b w:val="0"/>
                <w:bCs w:val="0"/>
                <w:color w:val="000000"/>
              </w:rPr>
            </w:pPr>
            <w:r w:rsidRPr="00BB78BA">
              <w:rPr>
                <w:rFonts w:eastAsia="Times New Roman" w:cstheme="minorHAnsi"/>
                <w:b w:val="0"/>
                <w:bCs w:val="0"/>
                <w:color w:val="000000"/>
              </w:rPr>
              <w:t>Respirable particles</w:t>
            </w:r>
          </w:p>
        </w:tc>
        <w:tc>
          <w:tcPr>
            <w:tcW w:w="6375" w:type="dxa"/>
            <w:gridSpan w:val="2"/>
            <w:noWrap/>
            <w:hideMark/>
          </w:tcPr>
          <w:p w14:paraId="6B09BDF4" w14:textId="77777777" w:rsidR="006D0F52" w:rsidRPr="000806A4" w:rsidRDefault="006D0F52" w:rsidP="001756A7">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Pr>
                <w:rFonts w:eastAsia="Times New Roman" w:cstheme="minorHAnsi"/>
                <w:color w:val="000000"/>
              </w:rPr>
              <w:t>DustTrak DRX – 1 sample/sec (PM1, PM2.5, Respirable, PM10, Total)</w:t>
            </w:r>
          </w:p>
        </w:tc>
      </w:tr>
      <w:tr w:rsidR="006D0F52" w14:paraId="68C701D0" w14:textId="77777777" w:rsidTr="001756A7">
        <w:trPr>
          <w:trHeight w:val="300"/>
        </w:trPr>
        <w:tc>
          <w:tcPr>
            <w:cnfStyle w:val="001000000000" w:firstRow="0" w:lastRow="0" w:firstColumn="1" w:lastColumn="0" w:oddVBand="0" w:evenVBand="0" w:oddHBand="0" w:evenHBand="0" w:firstRowFirstColumn="0" w:firstRowLastColumn="0" w:lastRowFirstColumn="0" w:lastRowLastColumn="0"/>
            <w:tcW w:w="3510" w:type="dxa"/>
            <w:shd w:val="clear" w:color="auto" w:fill="D9D9D9"/>
            <w:noWrap/>
          </w:tcPr>
          <w:p w14:paraId="1244AD41" w14:textId="77777777" w:rsidR="006D0F52" w:rsidRPr="00BB78BA" w:rsidRDefault="006D0F52" w:rsidP="001756A7">
            <w:pPr>
              <w:rPr>
                <w:rFonts w:cstheme="minorHAnsi"/>
                <w:b w:val="0"/>
                <w:bCs w:val="0"/>
                <w:color w:val="3C3C3C"/>
              </w:rPr>
            </w:pPr>
            <w:r>
              <w:rPr>
                <w:rFonts w:cstheme="minorHAnsi"/>
                <w:b w:val="0"/>
                <w:bCs w:val="0"/>
                <w:color w:val="3C3C3C"/>
              </w:rPr>
              <w:t>Asphyxiant gases</w:t>
            </w:r>
          </w:p>
        </w:tc>
        <w:tc>
          <w:tcPr>
            <w:tcW w:w="6375" w:type="dxa"/>
            <w:gridSpan w:val="2"/>
            <w:shd w:val="clear" w:color="auto" w:fill="D9D9D9"/>
            <w:noWrap/>
          </w:tcPr>
          <w:p w14:paraId="6FB75F11" w14:textId="77777777" w:rsidR="006D0F52" w:rsidRDefault="006D0F52" w:rsidP="001756A7">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rPr>
            </w:pPr>
            <w:proofErr w:type="spellStart"/>
            <w:r>
              <w:rPr>
                <w:rFonts w:eastAsia="Times New Roman" w:cstheme="minorHAnsi"/>
                <w:color w:val="000000"/>
              </w:rPr>
              <w:t>MultiRAE</w:t>
            </w:r>
            <w:proofErr w:type="spellEnd"/>
            <w:r>
              <w:rPr>
                <w:rFonts w:eastAsia="Times New Roman" w:cstheme="minorHAnsi"/>
                <w:color w:val="000000"/>
              </w:rPr>
              <w:t xml:space="preserve"> Lite – 1 sample/sec (HCN, H2S, CO)</w:t>
            </w:r>
          </w:p>
        </w:tc>
      </w:tr>
    </w:tbl>
    <w:p w14:paraId="0C3AF616" w14:textId="77777777" w:rsidR="00B372FA" w:rsidRPr="00B372FA" w:rsidRDefault="00B372FA" w:rsidP="00B372FA"/>
    <w:p w14:paraId="0A145D73" w14:textId="77777777" w:rsidR="00A2739F" w:rsidRPr="008B7615" w:rsidRDefault="00A2739F" w:rsidP="00B372FA">
      <w:pPr>
        <w:pStyle w:val="Heading2"/>
      </w:pPr>
      <w:r w:rsidRPr="00D57D4A">
        <w:t>Data</w:t>
      </w:r>
      <w:r w:rsidRPr="008B7615">
        <w:t xml:space="preserve"> Analysis</w:t>
      </w:r>
    </w:p>
    <w:p w14:paraId="7B29B618" w14:textId="660963F3" w:rsidR="00881355" w:rsidRDefault="00881355" w:rsidP="005B5EC4">
      <w:pPr>
        <w:autoSpaceDE w:val="0"/>
        <w:autoSpaceDN w:val="0"/>
        <w:adjustRightInd w:val="0"/>
        <w:spacing w:after="0" w:line="240" w:lineRule="auto"/>
        <w:rPr>
          <w:rFonts w:ascii="MinionPro-Regular" w:eastAsiaTheme="minorHAnsi" w:hAnsi="MinionPro-Regular" w:cs="MinionPro-Regular"/>
          <w:sz w:val="21"/>
          <w:szCs w:val="21"/>
        </w:rPr>
      </w:pPr>
      <w:r>
        <w:rPr>
          <w:rFonts w:ascii="MinionPro-Regular" w:eastAsiaTheme="minorHAnsi" w:hAnsi="MinionPro-Regular" w:cs="MinionPro-Regular"/>
          <w:sz w:val="21"/>
          <w:szCs w:val="21"/>
        </w:rPr>
        <w:t xml:space="preserve">Descriptive statistics and other data analyses were carried out using </w:t>
      </w:r>
      <w:r w:rsidRPr="00881355">
        <w:rPr>
          <w:rFonts w:ascii="MinionPro-Regular" w:eastAsiaTheme="minorHAnsi" w:hAnsi="MinionPro-Regular" w:cs="MinionPro-Regular"/>
          <w:sz w:val="21"/>
          <w:szCs w:val="21"/>
          <w:highlight w:val="green"/>
        </w:rPr>
        <w:t>SPSS</w:t>
      </w:r>
      <w:r>
        <w:rPr>
          <w:rFonts w:ascii="MinionPro-Regular" w:eastAsiaTheme="minorHAnsi" w:hAnsi="MinionPro-Regular" w:cs="MinionPro-Regular"/>
          <w:sz w:val="21"/>
          <w:szCs w:val="21"/>
        </w:rPr>
        <w:t xml:space="preserve"> software</w:t>
      </w:r>
      <w:r w:rsidRPr="005B5EC4">
        <w:rPr>
          <w:rFonts w:ascii="MinionPro-Regular" w:eastAsiaTheme="minorHAnsi" w:hAnsi="MinionPro-Regular" w:cs="MinionPro-Regular"/>
          <w:sz w:val="21"/>
          <w:szCs w:val="21"/>
          <w:highlight w:val="magenta"/>
        </w:rPr>
        <w:t xml:space="preserve">. </w:t>
      </w:r>
      <w:r w:rsidR="005B5EC4" w:rsidRPr="005B5EC4">
        <w:rPr>
          <w:rFonts w:ascii="MinionPro-Regular" w:eastAsiaTheme="minorHAnsi" w:hAnsi="MinionPro-Regular" w:cs="MinionPro-Regular"/>
          <w:sz w:val="21"/>
          <w:szCs w:val="21"/>
          <w:highlight w:val="magenta"/>
        </w:rPr>
        <w:t xml:space="preserve"> </w:t>
      </w:r>
      <w:r w:rsidR="00E8569F">
        <w:rPr>
          <w:rFonts w:ascii="MinionPro-Regular" w:eastAsiaTheme="minorHAnsi" w:hAnsi="MinionPro-Regular" w:cs="MinionPro-Regular"/>
          <w:sz w:val="21"/>
          <w:szCs w:val="21"/>
          <w:highlight w:val="magenta"/>
        </w:rPr>
        <w:t xml:space="preserve">Student t-test  </w:t>
      </w:r>
      <w:proofErr w:type="spellStart"/>
      <w:r w:rsidR="00E8569F">
        <w:rPr>
          <w:rFonts w:ascii="MinionPro-Regular" w:eastAsiaTheme="minorHAnsi" w:hAnsi="MinionPro-Regular" w:cs="MinionPro-Regular"/>
          <w:sz w:val="21"/>
          <w:szCs w:val="21"/>
          <w:highlight w:val="magenta"/>
        </w:rPr>
        <w:t>or</w:t>
      </w:r>
      <w:r w:rsidR="005B5EC4" w:rsidRPr="005B5EC4">
        <w:rPr>
          <w:rFonts w:ascii="MinionPro-Regular" w:eastAsiaTheme="minorHAnsi" w:hAnsi="MinionPro-Regular" w:cs="MinionPro-Regular"/>
          <w:sz w:val="21"/>
          <w:szCs w:val="21"/>
          <w:highlight w:val="magenta"/>
        </w:rPr>
        <w:t>Kruskal</w:t>
      </w:r>
      <w:proofErr w:type="spellEnd"/>
      <w:r w:rsidR="005B5EC4" w:rsidRPr="005B5EC4">
        <w:rPr>
          <w:rFonts w:ascii="MinionPro-Regular" w:eastAsiaTheme="minorHAnsi" w:hAnsi="MinionPro-Regular" w:cs="MinionPro-Regular"/>
          <w:sz w:val="21"/>
          <w:szCs w:val="21"/>
          <w:highlight w:val="magenta"/>
        </w:rPr>
        <w:t>-Wallis test was used to test whether</w:t>
      </w:r>
      <w:r w:rsidR="005B5EC4">
        <w:rPr>
          <w:rFonts w:ascii="MinionPro-Regular" w:eastAsiaTheme="minorHAnsi" w:hAnsi="MinionPro-Regular" w:cs="MinionPro-Regular"/>
          <w:sz w:val="21"/>
          <w:szCs w:val="21"/>
          <w:highlight w:val="magenta"/>
        </w:rPr>
        <w:t xml:space="preserve"> </w:t>
      </w:r>
      <w:r w:rsidR="00E8569F">
        <w:rPr>
          <w:rFonts w:ascii="MinionPro-Regular" w:eastAsiaTheme="minorHAnsi" w:hAnsi="MinionPro-Regular" w:cs="MinionPro-Regular"/>
          <w:sz w:val="21"/>
          <w:szCs w:val="21"/>
          <w:highlight w:val="magenta"/>
        </w:rPr>
        <w:t>area</w:t>
      </w:r>
      <w:r w:rsidR="005B5EC4" w:rsidRPr="005B5EC4">
        <w:rPr>
          <w:rFonts w:ascii="MinionPro-Regular" w:eastAsiaTheme="minorHAnsi" w:hAnsi="MinionPro-Regular" w:cs="MinionPro-Regular"/>
          <w:sz w:val="21"/>
          <w:szCs w:val="21"/>
          <w:highlight w:val="magenta"/>
        </w:rPr>
        <w:t xml:space="preserve"> air concentrations varied by </w:t>
      </w:r>
      <w:r w:rsidR="00E8569F">
        <w:rPr>
          <w:rFonts w:ascii="MinionPro-Regular" w:eastAsiaTheme="minorHAnsi" w:hAnsi="MinionPro-Regular" w:cs="MinionPro-Regular"/>
          <w:sz w:val="21"/>
          <w:szCs w:val="21"/>
          <w:highlight w:val="magenta"/>
        </w:rPr>
        <w:t>timepoint</w:t>
      </w:r>
      <w:r w:rsidR="005B5EC4" w:rsidRPr="005B5EC4">
        <w:rPr>
          <w:rFonts w:ascii="MinionPro-Regular" w:eastAsiaTheme="minorHAnsi" w:hAnsi="MinionPro-Regular" w:cs="MinionPro-Regular"/>
          <w:sz w:val="21"/>
          <w:szCs w:val="21"/>
          <w:highlight w:val="magenta"/>
        </w:rPr>
        <w:t xml:space="preserve"> (</w:t>
      </w:r>
      <w:r w:rsidR="00E8569F">
        <w:rPr>
          <w:rFonts w:ascii="MinionPro-Regular" w:eastAsiaTheme="minorHAnsi" w:hAnsi="MinionPro-Regular" w:cs="MinionPro-Regular"/>
          <w:sz w:val="21"/>
          <w:szCs w:val="21"/>
          <w:highlight w:val="magenta"/>
        </w:rPr>
        <w:t>pre</w:t>
      </w:r>
      <w:r w:rsidR="005B5EC4" w:rsidRPr="005B5EC4">
        <w:rPr>
          <w:rFonts w:ascii="MinionPro-Regular" w:eastAsiaTheme="minorHAnsi" w:hAnsi="MinionPro-Regular" w:cs="MinionPro-Regular"/>
          <w:sz w:val="21"/>
          <w:szCs w:val="21"/>
          <w:highlight w:val="magenta"/>
        </w:rPr>
        <w:t xml:space="preserve"> vs.</w:t>
      </w:r>
      <w:r w:rsidR="005B5EC4">
        <w:rPr>
          <w:rFonts w:ascii="MinionPro-Regular" w:eastAsiaTheme="minorHAnsi" w:hAnsi="MinionPro-Regular" w:cs="MinionPro-Regular"/>
          <w:sz w:val="21"/>
          <w:szCs w:val="21"/>
          <w:highlight w:val="magenta"/>
        </w:rPr>
        <w:t xml:space="preserve"> </w:t>
      </w:r>
      <w:r w:rsidR="00E8569F">
        <w:rPr>
          <w:rFonts w:ascii="MinionPro-Regular" w:eastAsiaTheme="minorHAnsi" w:hAnsi="MinionPro-Regular" w:cs="MinionPro-Regular"/>
          <w:sz w:val="21"/>
          <w:szCs w:val="21"/>
          <w:highlight w:val="magenta"/>
        </w:rPr>
        <w:t>Hot Zone B</w:t>
      </w:r>
      <w:r w:rsidR="005B5EC4" w:rsidRPr="005B5EC4">
        <w:rPr>
          <w:rFonts w:ascii="MinionPro-Regular" w:eastAsiaTheme="minorHAnsi" w:hAnsi="MinionPro-Regular" w:cs="MinionPro-Regular"/>
          <w:sz w:val="21"/>
          <w:szCs w:val="21"/>
          <w:highlight w:val="magenta"/>
        </w:rPr>
        <w:t>)</w:t>
      </w:r>
      <w:r w:rsidR="005B5EC4">
        <w:rPr>
          <w:rFonts w:ascii="MinionPro-Regular" w:eastAsiaTheme="minorHAnsi" w:hAnsi="MinionPro-Regular" w:cs="MinionPro-Regular"/>
          <w:sz w:val="21"/>
          <w:szCs w:val="21"/>
        </w:rPr>
        <w:t>.</w:t>
      </w:r>
    </w:p>
    <w:p w14:paraId="3C1AE2BF" w14:textId="6E798762" w:rsidR="005B5EC4" w:rsidRDefault="005B5EC4" w:rsidP="005B5EC4">
      <w:pPr>
        <w:autoSpaceDE w:val="0"/>
        <w:autoSpaceDN w:val="0"/>
        <w:adjustRightInd w:val="0"/>
        <w:spacing w:after="0" w:line="240" w:lineRule="auto"/>
        <w:rPr>
          <w:rFonts w:ascii="MinionPro-Regular" w:eastAsiaTheme="minorHAnsi" w:hAnsi="MinionPro-Regular" w:cs="MinionPro-Regular"/>
          <w:sz w:val="21"/>
          <w:szCs w:val="21"/>
        </w:rPr>
      </w:pPr>
    </w:p>
    <w:p w14:paraId="107EFBF2" w14:textId="3A975360" w:rsidR="005B5EC4" w:rsidRPr="005B5EC4" w:rsidRDefault="005B5EC4" w:rsidP="005B5EC4">
      <w:pPr>
        <w:autoSpaceDE w:val="0"/>
        <w:autoSpaceDN w:val="0"/>
        <w:adjustRightInd w:val="0"/>
        <w:spacing w:after="0" w:line="240" w:lineRule="auto"/>
        <w:rPr>
          <w:rFonts w:ascii="MinionPro-Regular" w:eastAsiaTheme="minorHAnsi" w:hAnsi="MinionPro-Regular" w:cs="MinionPro-Regular"/>
          <w:sz w:val="21"/>
          <w:szCs w:val="21"/>
          <w:highlight w:val="magenta"/>
        </w:rPr>
      </w:pPr>
      <w:r w:rsidRPr="005B5EC4">
        <w:rPr>
          <w:rFonts w:ascii="MinionPro-Regular" w:eastAsiaTheme="minorHAnsi" w:hAnsi="MinionPro-Regular" w:cs="MinionPro-Regular"/>
          <w:sz w:val="21"/>
          <w:szCs w:val="21"/>
          <w:highlight w:val="magenta"/>
        </w:rPr>
        <w:t>Because the direct-reading particle instruments took measurements every 10 sec or less, summary statistics</w:t>
      </w:r>
    </w:p>
    <w:p w14:paraId="38525ED9" w14:textId="25EF4AF0" w:rsidR="005B5EC4" w:rsidRPr="005B5EC4" w:rsidRDefault="005B5EC4" w:rsidP="005B5EC4">
      <w:pPr>
        <w:autoSpaceDE w:val="0"/>
        <w:autoSpaceDN w:val="0"/>
        <w:adjustRightInd w:val="0"/>
        <w:spacing w:after="0" w:line="240" w:lineRule="auto"/>
        <w:rPr>
          <w:rFonts w:ascii="MinionPro-Regular" w:eastAsiaTheme="minorHAnsi" w:hAnsi="MinionPro-Regular" w:cs="MinionPro-Regular"/>
          <w:sz w:val="21"/>
          <w:szCs w:val="21"/>
          <w:highlight w:val="magenta"/>
        </w:rPr>
      </w:pPr>
      <w:r w:rsidRPr="005B5EC4">
        <w:rPr>
          <w:rFonts w:ascii="MinionPro-Regular" w:eastAsiaTheme="minorHAnsi" w:hAnsi="MinionPro-Regular" w:cs="MinionPro-Regular"/>
          <w:sz w:val="21"/>
          <w:szCs w:val="21"/>
          <w:highlight w:val="magenta"/>
        </w:rPr>
        <w:t>(i.e., median and range) for particle number, respirable mass, thoracic mass, and active surface area were</w:t>
      </w:r>
    </w:p>
    <w:p w14:paraId="474BBE2D" w14:textId="33940E46" w:rsidR="005B5EC4" w:rsidRDefault="005B5EC4" w:rsidP="005B5EC4">
      <w:pPr>
        <w:autoSpaceDE w:val="0"/>
        <w:autoSpaceDN w:val="0"/>
        <w:adjustRightInd w:val="0"/>
        <w:spacing w:after="0" w:line="240" w:lineRule="auto"/>
        <w:rPr>
          <w:rFonts w:ascii="MinionPro-Regular" w:eastAsiaTheme="minorHAnsi" w:hAnsi="MinionPro-Regular" w:cs="MinionPro-Regular"/>
          <w:sz w:val="21"/>
          <w:szCs w:val="21"/>
        </w:rPr>
      </w:pPr>
      <w:r w:rsidRPr="005B5EC4">
        <w:rPr>
          <w:rFonts w:ascii="MinionPro-Regular" w:eastAsiaTheme="minorHAnsi" w:hAnsi="MinionPro-Regular" w:cs="MinionPro-Regular"/>
          <w:sz w:val="21"/>
          <w:szCs w:val="21"/>
          <w:highlight w:val="magenta"/>
        </w:rPr>
        <w:t>conducted on the arithmetic means calculated for each response phase</w:t>
      </w:r>
      <w:r>
        <w:rPr>
          <w:rFonts w:ascii="MinionPro-Regular" w:eastAsiaTheme="minorHAnsi" w:hAnsi="MinionPro-Regular" w:cs="MinionPro-Regular"/>
          <w:sz w:val="21"/>
          <w:szCs w:val="21"/>
        </w:rPr>
        <w:t>.</w:t>
      </w:r>
    </w:p>
    <w:p w14:paraId="51F45D3C" w14:textId="26A99D6A" w:rsidR="00223967" w:rsidRDefault="00223967" w:rsidP="005B5EC4">
      <w:pPr>
        <w:autoSpaceDE w:val="0"/>
        <w:autoSpaceDN w:val="0"/>
        <w:adjustRightInd w:val="0"/>
        <w:spacing w:after="0" w:line="240" w:lineRule="auto"/>
        <w:rPr>
          <w:rFonts w:ascii="MinionPro-Regular" w:eastAsiaTheme="minorHAnsi" w:hAnsi="MinionPro-Regular" w:cs="MinionPro-Regular"/>
          <w:sz w:val="21"/>
          <w:szCs w:val="21"/>
        </w:rPr>
      </w:pPr>
    </w:p>
    <w:p w14:paraId="5408C472" w14:textId="6F653A8E" w:rsidR="00223967" w:rsidRDefault="00223967" w:rsidP="005B5EC4">
      <w:pPr>
        <w:autoSpaceDE w:val="0"/>
        <w:autoSpaceDN w:val="0"/>
        <w:adjustRightInd w:val="0"/>
        <w:spacing w:after="0" w:line="240" w:lineRule="auto"/>
        <w:rPr>
          <w:rFonts w:ascii="MinionPro-Regular" w:eastAsiaTheme="minorHAnsi" w:hAnsi="MinionPro-Regular" w:cs="MinionPro-Regular"/>
          <w:sz w:val="21"/>
          <w:szCs w:val="21"/>
        </w:rPr>
      </w:pPr>
    </w:p>
    <w:p w14:paraId="3B39113E" w14:textId="2A3896F6" w:rsidR="00A2739F" w:rsidRDefault="00877F6A" w:rsidP="002B603F">
      <w:pPr>
        <w:pStyle w:val="Heading1"/>
      </w:pPr>
      <w:r>
        <w:lastRenderedPageBreak/>
        <w:t xml:space="preserve">3. </w:t>
      </w:r>
      <w:r w:rsidR="00A2739F" w:rsidRPr="008B7615">
        <w:t>RESULTS</w:t>
      </w:r>
    </w:p>
    <w:p w14:paraId="3E959249" w14:textId="635EA0BB" w:rsidR="00E31D18" w:rsidRPr="003E373C" w:rsidRDefault="00E31D18" w:rsidP="00877F6A">
      <w:pPr>
        <w:pStyle w:val="Heading2"/>
      </w:pPr>
      <w:r w:rsidRPr="003E373C">
        <w:t xml:space="preserve">3.1 </w:t>
      </w:r>
      <w:r w:rsidR="00B2119C">
        <w:t>Particulate, Fiber and Metal (Solid phase)</w:t>
      </w:r>
      <w:r w:rsidRPr="003E373C">
        <w:t xml:space="preserve"> Results</w:t>
      </w:r>
    </w:p>
    <w:p w14:paraId="0B19C261" w14:textId="77777777" w:rsidR="00E31D18" w:rsidRPr="003E373C" w:rsidRDefault="00E31D18" w:rsidP="00877F6A">
      <w:pPr>
        <w:pStyle w:val="Heading3"/>
      </w:pPr>
      <w:r w:rsidRPr="003E373C">
        <w:t>3.1.1 Hot Zone B Particles</w:t>
      </w:r>
    </w:p>
    <w:p w14:paraId="09C0FFA9" w14:textId="5FBA4D33" w:rsidR="00E31D18" w:rsidRDefault="00775487" w:rsidP="00E31D18">
      <w:r>
        <w:t xml:space="preserve">Average and peak particulate concentrations for a range of mean diameters are presented in </w:t>
      </w:r>
      <w:r w:rsidRPr="00333D5A">
        <w:rPr>
          <w:highlight w:val="cyan"/>
        </w:rPr>
        <w:t xml:space="preserve">Tables </w:t>
      </w:r>
      <w:r w:rsidR="00D86626">
        <w:rPr>
          <w:highlight w:val="cyan"/>
        </w:rPr>
        <w:t>2</w:t>
      </w:r>
      <w:r w:rsidRPr="00333D5A">
        <w:rPr>
          <w:highlight w:val="cyan"/>
        </w:rPr>
        <w:t xml:space="preserve"> and </w:t>
      </w:r>
      <w:r w:rsidR="00D86626" w:rsidRPr="00D86626">
        <w:rPr>
          <w:highlight w:val="cyan"/>
        </w:rPr>
        <w:t>3</w:t>
      </w:r>
      <w:r>
        <w:t xml:space="preserve"> respectively.  Prior to conducting the burn scenario, particulate level was </w:t>
      </w:r>
      <w:r w:rsidR="00D039A7">
        <w:t xml:space="preserve">relatively low.  Respirable particle concentration was, on average, </w:t>
      </w:r>
      <w:r w:rsidR="00D039A7" w:rsidRPr="00D039A7">
        <w:t xml:space="preserve">below 50 </w:t>
      </w:r>
      <w:r w:rsidR="00D039A7" w:rsidRPr="00D039A7">
        <w:rPr>
          <w:rFonts w:eastAsia="Times New Roman" w:cstheme="minorHAnsi"/>
          <w:bCs/>
        </w:rPr>
        <w:t>µg/m</w:t>
      </w:r>
      <w:r w:rsidR="00D039A7" w:rsidRPr="00D039A7">
        <w:rPr>
          <w:rFonts w:eastAsia="Times New Roman" w:cstheme="minorHAnsi"/>
          <w:bCs/>
          <w:vertAlign w:val="superscript"/>
        </w:rPr>
        <w:t>3</w:t>
      </w:r>
      <w:r w:rsidR="00F31D92">
        <w:rPr>
          <w:rFonts w:eastAsia="Times New Roman" w:cstheme="minorHAnsi"/>
          <w:bCs/>
          <w:vertAlign w:val="superscript"/>
        </w:rPr>
        <w:t xml:space="preserve"> </w:t>
      </w:r>
      <w:r w:rsidR="00F31D92">
        <w:t xml:space="preserve"> and t</w:t>
      </w:r>
      <w:r w:rsidR="00D039A7">
        <w:t xml:space="preserve">ransient peak values typically remained less than 150 </w:t>
      </w:r>
      <w:r w:rsidR="00D039A7" w:rsidRPr="00D039A7">
        <w:rPr>
          <w:rFonts w:eastAsia="Times New Roman" w:cstheme="minorHAnsi"/>
          <w:bCs/>
        </w:rPr>
        <w:t>µg/m</w:t>
      </w:r>
      <w:r w:rsidR="00D039A7" w:rsidRPr="00D039A7">
        <w:rPr>
          <w:rFonts w:eastAsia="Times New Roman" w:cstheme="minorHAnsi"/>
          <w:bCs/>
          <w:vertAlign w:val="superscript"/>
        </w:rPr>
        <w:t>3</w:t>
      </w:r>
      <w:r w:rsidR="00D039A7">
        <w:t xml:space="preserve">. </w:t>
      </w:r>
      <w:r w:rsidR="00E8569F" w:rsidRPr="00E8569F">
        <w:rPr>
          <w:highlight w:val="magenta"/>
        </w:rPr>
        <w:t xml:space="preserve">Compare </w:t>
      </w:r>
      <w:proofErr w:type="gramStart"/>
      <w:r w:rsidR="00E8569F" w:rsidRPr="00E8569F">
        <w:rPr>
          <w:highlight w:val="magenta"/>
        </w:rPr>
        <w:t>these value</w:t>
      </w:r>
      <w:proofErr w:type="gramEnd"/>
      <w:r w:rsidR="00E8569F" w:rsidRPr="00E8569F">
        <w:rPr>
          <w:highlight w:val="magenta"/>
        </w:rPr>
        <w:t xml:space="preserve"> to AQI?</w:t>
      </w:r>
      <w:r w:rsidR="00D039A7">
        <w:t xml:space="preserve"> During Hot Scene B activities, particulate concentration increased significantly for all particle sizes (</w:t>
      </w:r>
      <w:r w:rsidR="00D039A7" w:rsidRPr="00D039A7">
        <w:rPr>
          <w:i/>
          <w:iCs/>
        </w:rPr>
        <w:t>p</w:t>
      </w:r>
      <w:r w:rsidR="00E8569F">
        <w:rPr>
          <w:i/>
          <w:iCs/>
        </w:rPr>
        <w:t xml:space="preserve">&lt;0.05 for all sizes </w:t>
      </w:r>
      <w:r w:rsidR="00E8569F" w:rsidRPr="00E8569F">
        <w:rPr>
          <w:i/>
          <w:iCs/>
          <w:highlight w:val="magenta"/>
        </w:rPr>
        <w:t>– can break this down for each size: PM1- p=0.003, PM2.5-p=0.003; Respirable- p=0.004; PM10-p=0.009; Total- p=0.017</w:t>
      </w:r>
      <w:r w:rsidR="00D039A7">
        <w:t>) with</w:t>
      </w:r>
      <w:r w:rsidR="00D039A7" w:rsidRPr="00D039A7">
        <w:t xml:space="preserve"> </w:t>
      </w:r>
      <w:r w:rsidR="00D039A7">
        <w:t xml:space="preserve">average </w:t>
      </w:r>
      <w:r w:rsidR="00E8569F">
        <w:t xml:space="preserve">Respirable concentrations </w:t>
      </w:r>
      <w:r w:rsidR="00D039A7">
        <w:t xml:space="preserve">increasing to </w:t>
      </w:r>
      <w:r w:rsidR="00E8569F">
        <w:t xml:space="preserve">over </w:t>
      </w:r>
      <w:r w:rsidR="00D039A7">
        <w:t>16</w:t>
      </w:r>
      <w:r w:rsidR="00E8569F">
        <w:t>0</w:t>
      </w:r>
      <w:r w:rsidR="00D039A7" w:rsidRPr="00D039A7">
        <w:rPr>
          <w:rFonts w:eastAsia="Times New Roman" w:cstheme="minorHAnsi"/>
          <w:bCs/>
        </w:rPr>
        <w:t xml:space="preserve"> µg/m</w:t>
      </w:r>
      <w:r w:rsidR="00D039A7" w:rsidRPr="00D039A7">
        <w:rPr>
          <w:rFonts w:eastAsia="Times New Roman" w:cstheme="minorHAnsi"/>
          <w:bCs/>
          <w:vertAlign w:val="superscript"/>
        </w:rPr>
        <w:t>3</w:t>
      </w:r>
      <w:r w:rsidR="00D039A7">
        <w:t xml:space="preserve"> (Red or Unhealthy) and peak values averaging </w:t>
      </w:r>
      <w:r w:rsidR="00E8569F">
        <w:t>nearly</w:t>
      </w:r>
      <w:r w:rsidR="00D039A7">
        <w:t xml:space="preserve"> 3,500</w:t>
      </w:r>
      <w:r w:rsidR="00D039A7" w:rsidRPr="00D039A7">
        <w:rPr>
          <w:rFonts w:eastAsia="Times New Roman" w:cstheme="minorHAnsi"/>
          <w:bCs/>
        </w:rPr>
        <w:t xml:space="preserve"> µg/m</w:t>
      </w:r>
      <w:r w:rsidR="00D039A7" w:rsidRPr="00D039A7">
        <w:rPr>
          <w:rFonts w:eastAsia="Times New Roman" w:cstheme="minorHAnsi"/>
          <w:bCs/>
          <w:vertAlign w:val="superscript"/>
        </w:rPr>
        <w:t>3</w:t>
      </w:r>
      <w:r w:rsidR="00D039A7">
        <w:t>.</w:t>
      </w:r>
      <w:r w:rsidR="00E8569F">
        <w:t xml:space="preserve"> </w:t>
      </w:r>
      <w:r w:rsidR="00E31D18">
        <w:t>Pre-</w:t>
      </w:r>
      <w:r w:rsidR="00D559BD">
        <w:t>scenario</w:t>
      </w:r>
      <w:r w:rsidR="00E31D18">
        <w:t xml:space="preserve"> particulate were commonly higher in the bedroom than in the common room (47 vs 17</w:t>
      </w:r>
      <w:r w:rsidR="00D559BD">
        <w:t xml:space="preserve"> </w:t>
      </w:r>
      <w:r w:rsidR="00E8569F" w:rsidRPr="00D039A7">
        <w:rPr>
          <w:rFonts w:eastAsia="Times New Roman" w:cstheme="minorHAnsi"/>
          <w:bCs/>
        </w:rPr>
        <w:t>µg/m</w:t>
      </w:r>
      <w:r w:rsidR="00E8569F" w:rsidRPr="00D039A7">
        <w:rPr>
          <w:rFonts w:eastAsia="Times New Roman" w:cstheme="minorHAnsi"/>
          <w:bCs/>
          <w:vertAlign w:val="superscript"/>
        </w:rPr>
        <w:t>3</w:t>
      </w:r>
      <w:r w:rsidR="00E31D18">
        <w:t>), possibly due to the relatively closed bedroom compared to open common room</w:t>
      </w:r>
      <w:r w:rsidR="00E8569F">
        <w:t xml:space="preserve"> with more air flow</w:t>
      </w:r>
      <w:r w:rsidR="00E31D18">
        <w:t>. Hot</w:t>
      </w:r>
      <w:r w:rsidR="00D559BD">
        <w:t xml:space="preserve"> </w:t>
      </w:r>
      <w:r w:rsidR="00E31D18">
        <w:t xml:space="preserve">zone B particulate were generally higher in Common Room </w:t>
      </w:r>
      <w:r w:rsidR="00D559BD">
        <w:t>compared</w:t>
      </w:r>
      <w:r w:rsidR="00E31D18">
        <w:t xml:space="preserve"> to Bedroom (average of</w:t>
      </w:r>
      <w:r w:rsidR="00D559BD">
        <w:t xml:space="preserve"> </w:t>
      </w:r>
      <w:r w:rsidR="00E31D18">
        <w:t xml:space="preserve">225 vs 100 </w:t>
      </w:r>
      <w:r w:rsidR="00E8569F" w:rsidRPr="00D039A7">
        <w:rPr>
          <w:rFonts w:eastAsia="Times New Roman" w:cstheme="minorHAnsi"/>
          <w:bCs/>
        </w:rPr>
        <w:t>µg/</w:t>
      </w:r>
      <w:proofErr w:type="gramStart"/>
      <w:r w:rsidR="00E8569F" w:rsidRPr="00D039A7">
        <w:rPr>
          <w:rFonts w:eastAsia="Times New Roman" w:cstheme="minorHAnsi"/>
          <w:bCs/>
        </w:rPr>
        <w:t>m</w:t>
      </w:r>
      <w:r w:rsidR="00E8569F" w:rsidRPr="00D039A7">
        <w:rPr>
          <w:rFonts w:eastAsia="Times New Roman" w:cstheme="minorHAnsi"/>
          <w:bCs/>
          <w:vertAlign w:val="superscript"/>
        </w:rPr>
        <w:t>3</w:t>
      </w:r>
      <w:r w:rsidR="00E31D18">
        <w:t>;</w:t>
      </w:r>
      <w:proofErr w:type="gramEnd"/>
      <w:r w:rsidR="00E31D18">
        <w:t xml:space="preserve"> peak of 4,750 vs 2,172 </w:t>
      </w:r>
      <w:r w:rsidR="00E8569F" w:rsidRPr="00D039A7">
        <w:rPr>
          <w:rFonts w:eastAsia="Times New Roman" w:cstheme="minorHAnsi"/>
          <w:bCs/>
        </w:rPr>
        <w:t>µg/m</w:t>
      </w:r>
      <w:r w:rsidR="00E8569F" w:rsidRPr="00D039A7">
        <w:rPr>
          <w:rFonts w:eastAsia="Times New Roman" w:cstheme="minorHAnsi"/>
          <w:bCs/>
          <w:vertAlign w:val="superscript"/>
        </w:rPr>
        <w:t>3</w:t>
      </w:r>
      <w:r w:rsidR="00E31D18">
        <w:t>).</w:t>
      </w:r>
      <w:r w:rsidR="00D559BD">
        <w:t xml:space="preserve"> </w:t>
      </w:r>
      <w:r w:rsidR="00E8569F">
        <w:t>Anecdotally, p</w:t>
      </w:r>
      <w:r w:rsidR="00E31D18">
        <w:t xml:space="preserve">eak particulate values </w:t>
      </w:r>
      <w:r w:rsidR="00E8569F">
        <w:t>appeared to occur</w:t>
      </w:r>
      <w:r w:rsidR="00E31D18">
        <w:t xml:space="preserve"> when drywall fell or was </w:t>
      </w:r>
      <w:r w:rsidR="00E8569F">
        <w:t>removed</w:t>
      </w:r>
      <w:r w:rsidR="00E31D18">
        <w:t xml:space="preserve"> from the </w:t>
      </w:r>
      <w:r w:rsidR="003E373C">
        <w:t>ceiling</w:t>
      </w:r>
      <w:r w:rsidR="00E8569F">
        <w:t xml:space="preserve"> or walls</w:t>
      </w:r>
      <w:r w:rsidR="00E31D18">
        <w:t xml:space="preserve">, though increases were </w:t>
      </w:r>
      <w:r w:rsidR="00E8569F">
        <w:t>noted</w:t>
      </w:r>
      <w:r w:rsidR="00E31D18">
        <w:t xml:space="preserve"> during simulated investigation activities that included shoveling, moving</w:t>
      </w:r>
      <w:r w:rsidR="003E373C">
        <w:t xml:space="preserve"> furnishings</w:t>
      </w:r>
      <w:r w:rsidR="00E31D18">
        <w:t>, and K9 investigation</w:t>
      </w:r>
      <w:r w:rsidR="00E8569F">
        <w:t xml:space="preserve"> searching</w:t>
      </w:r>
      <w:r w:rsidR="00E31D18">
        <w:t>.</w:t>
      </w:r>
    </w:p>
    <w:p w14:paraId="18EE9271" w14:textId="6B48A5D0" w:rsidR="00775487" w:rsidRPr="00775487" w:rsidRDefault="00775487" w:rsidP="00775487">
      <w:pPr>
        <w:spacing w:after="0" w:line="240" w:lineRule="auto"/>
        <w:ind w:left="806" w:hanging="806"/>
        <w:rPr>
          <w:rFonts w:cstheme="minorHAnsi"/>
          <w:bCs/>
          <w:i/>
          <w:iCs/>
          <w:sz w:val="32"/>
          <w:szCs w:val="32"/>
        </w:rPr>
      </w:pPr>
      <w:r w:rsidRPr="00775487">
        <w:rPr>
          <w:rFonts w:eastAsia="Times New Roman" w:cstheme="minorHAnsi"/>
          <w:bCs/>
          <w:i/>
          <w:iCs/>
        </w:rPr>
        <w:t xml:space="preserve">Table </w:t>
      </w:r>
      <w:r w:rsidR="00D86626">
        <w:rPr>
          <w:rFonts w:eastAsia="Times New Roman" w:cstheme="minorHAnsi"/>
          <w:bCs/>
          <w:i/>
          <w:iCs/>
        </w:rPr>
        <w:t>2</w:t>
      </w:r>
      <w:r w:rsidRPr="00775487">
        <w:rPr>
          <w:rFonts w:eastAsia="Times New Roman" w:cstheme="minorHAnsi"/>
          <w:bCs/>
          <w:i/>
          <w:iCs/>
        </w:rPr>
        <w:t>. Average particulate concentration (µg/m</w:t>
      </w:r>
      <w:r w:rsidRPr="00775487">
        <w:rPr>
          <w:rFonts w:eastAsia="Times New Roman" w:cstheme="minorHAnsi"/>
          <w:bCs/>
          <w:i/>
          <w:iCs/>
          <w:vertAlign w:val="superscript"/>
        </w:rPr>
        <w:t>3</w:t>
      </w:r>
      <w:r w:rsidRPr="00775487">
        <w:rPr>
          <w:rFonts w:eastAsia="Times New Roman" w:cstheme="minorHAnsi"/>
          <w:bCs/>
          <w:i/>
          <w:iCs/>
        </w:rPr>
        <w:t>) for submicron (PM1), less than 2.5µm (PM2.5), respirable particulate, less than 10µm (PM10), and total particulate concentration for all eighteen scenarios as well as bedroom and common room fire scenarios</w:t>
      </w:r>
      <w:r w:rsidR="00DA2A81" w:rsidRPr="00DA2A81">
        <w:rPr>
          <w:rFonts w:eastAsia="Times New Roman" w:cstheme="minorHAnsi"/>
          <w:bCs/>
          <w:i/>
          <w:iCs/>
        </w:rPr>
        <w:t xml:space="preserve"> </w:t>
      </w:r>
      <w:r w:rsidR="00DA2A81" w:rsidRPr="00775487">
        <w:rPr>
          <w:rFonts w:eastAsia="Times New Roman" w:cstheme="minorHAnsi"/>
          <w:bCs/>
          <w:i/>
          <w:iCs/>
        </w:rPr>
        <w:t>over a 60 minute data collection period</w:t>
      </w:r>
      <w:r w:rsidRPr="00775487">
        <w:rPr>
          <w:rFonts w:eastAsia="Times New Roman" w:cstheme="minorHAnsi"/>
          <w:bCs/>
          <w:i/>
          <w:iCs/>
        </w:rPr>
        <w:t>.  Data are presented as mean (SD).</w:t>
      </w:r>
    </w:p>
    <w:tbl>
      <w:tblPr>
        <w:tblW w:w="9531" w:type="dxa"/>
        <w:tblLook w:val="04A0" w:firstRow="1" w:lastRow="0" w:firstColumn="1" w:lastColumn="0" w:noHBand="0" w:noVBand="1"/>
      </w:tblPr>
      <w:tblGrid>
        <w:gridCol w:w="2200"/>
        <w:gridCol w:w="800"/>
        <w:gridCol w:w="1224"/>
        <w:gridCol w:w="956"/>
        <w:gridCol w:w="1604"/>
        <w:gridCol w:w="1026"/>
        <w:gridCol w:w="1721"/>
      </w:tblGrid>
      <w:tr w:rsidR="00877F6A" w:rsidRPr="00877F6A" w14:paraId="309D1320" w14:textId="77777777" w:rsidTr="00775487">
        <w:trPr>
          <w:trHeight w:val="340"/>
        </w:trPr>
        <w:tc>
          <w:tcPr>
            <w:tcW w:w="2200" w:type="dxa"/>
            <w:vMerge w:val="restart"/>
            <w:tcBorders>
              <w:top w:val="single" w:sz="8" w:space="0" w:color="auto"/>
              <w:left w:val="single" w:sz="8" w:space="0" w:color="auto"/>
              <w:bottom w:val="single" w:sz="8" w:space="0" w:color="000000"/>
              <w:right w:val="single" w:sz="8" w:space="0" w:color="000000"/>
            </w:tcBorders>
            <w:shd w:val="clear" w:color="000000" w:fill="000000"/>
            <w:vAlign w:val="bottom"/>
            <w:hideMark/>
          </w:tcPr>
          <w:p w14:paraId="46637DDD" w14:textId="60B09892" w:rsidR="00877F6A" w:rsidRPr="00877F6A" w:rsidRDefault="00877F6A" w:rsidP="00877F6A">
            <w:pPr>
              <w:spacing w:after="0" w:line="240" w:lineRule="auto"/>
              <w:jc w:val="center"/>
              <w:rPr>
                <w:rFonts w:ascii="Calibri" w:eastAsia="Times New Roman" w:hAnsi="Calibri" w:cs="Calibri"/>
                <w:b/>
                <w:bCs/>
                <w:color w:val="808080"/>
              </w:rPr>
            </w:pPr>
          </w:p>
        </w:tc>
        <w:tc>
          <w:tcPr>
            <w:tcW w:w="2024" w:type="dxa"/>
            <w:gridSpan w:val="2"/>
            <w:tcBorders>
              <w:top w:val="single" w:sz="8" w:space="0" w:color="auto"/>
              <w:left w:val="nil"/>
              <w:bottom w:val="nil"/>
              <w:right w:val="single" w:sz="8" w:space="0" w:color="000000"/>
            </w:tcBorders>
            <w:shd w:val="clear" w:color="auto" w:fill="auto"/>
            <w:vAlign w:val="center"/>
            <w:hideMark/>
          </w:tcPr>
          <w:p w14:paraId="71E067F1" w14:textId="77777777" w:rsidR="00877F6A" w:rsidRPr="00877F6A" w:rsidRDefault="00877F6A" w:rsidP="00877F6A">
            <w:pPr>
              <w:spacing w:after="0" w:line="240" w:lineRule="auto"/>
              <w:jc w:val="center"/>
              <w:rPr>
                <w:rFonts w:ascii="Calibri" w:eastAsia="Times New Roman" w:hAnsi="Calibri" w:cs="Calibri"/>
                <w:b/>
                <w:bCs/>
                <w:color w:val="000000"/>
              </w:rPr>
            </w:pPr>
            <w:r w:rsidRPr="00877F6A">
              <w:rPr>
                <w:rFonts w:ascii="Calibri" w:eastAsia="Times New Roman" w:hAnsi="Calibri" w:cs="Calibri"/>
                <w:b/>
                <w:bCs/>
                <w:color w:val="000000"/>
              </w:rPr>
              <w:t>Total  (N=18)</w:t>
            </w:r>
          </w:p>
        </w:tc>
        <w:tc>
          <w:tcPr>
            <w:tcW w:w="5307" w:type="dxa"/>
            <w:gridSpan w:val="4"/>
            <w:tcBorders>
              <w:top w:val="single" w:sz="8" w:space="0" w:color="auto"/>
              <w:left w:val="nil"/>
              <w:bottom w:val="nil"/>
              <w:right w:val="single" w:sz="8" w:space="0" w:color="000000"/>
            </w:tcBorders>
            <w:shd w:val="clear" w:color="000000" w:fill="D9D9D9"/>
            <w:noWrap/>
            <w:vAlign w:val="bottom"/>
            <w:hideMark/>
          </w:tcPr>
          <w:p w14:paraId="49006E87" w14:textId="77777777" w:rsidR="00877F6A" w:rsidRPr="00877F6A" w:rsidRDefault="00877F6A" w:rsidP="00877F6A">
            <w:pPr>
              <w:spacing w:after="0" w:line="240" w:lineRule="auto"/>
              <w:jc w:val="center"/>
              <w:rPr>
                <w:rFonts w:ascii="Calibri" w:eastAsia="Times New Roman" w:hAnsi="Calibri" w:cs="Calibri"/>
                <w:color w:val="000000"/>
              </w:rPr>
            </w:pPr>
            <w:r w:rsidRPr="00877F6A">
              <w:rPr>
                <w:rFonts w:ascii="Calibri" w:eastAsia="Times New Roman" w:hAnsi="Calibri" w:cs="Calibri"/>
                <w:color w:val="000000"/>
              </w:rPr>
              <w:t> </w:t>
            </w:r>
          </w:p>
        </w:tc>
      </w:tr>
      <w:tr w:rsidR="00877F6A" w:rsidRPr="00877F6A" w14:paraId="1649C004" w14:textId="77777777" w:rsidTr="00775487">
        <w:trPr>
          <w:trHeight w:val="300"/>
        </w:trPr>
        <w:tc>
          <w:tcPr>
            <w:tcW w:w="2200" w:type="dxa"/>
            <w:vMerge/>
            <w:tcBorders>
              <w:top w:val="single" w:sz="8" w:space="0" w:color="auto"/>
              <w:left w:val="single" w:sz="8" w:space="0" w:color="auto"/>
              <w:bottom w:val="single" w:sz="8" w:space="0" w:color="000000"/>
              <w:right w:val="single" w:sz="8" w:space="0" w:color="000000"/>
            </w:tcBorders>
            <w:vAlign w:val="center"/>
            <w:hideMark/>
          </w:tcPr>
          <w:p w14:paraId="14F3838D" w14:textId="77777777" w:rsidR="00877F6A" w:rsidRPr="00877F6A" w:rsidRDefault="00877F6A" w:rsidP="00877F6A">
            <w:pPr>
              <w:spacing w:after="0" w:line="240" w:lineRule="auto"/>
              <w:rPr>
                <w:rFonts w:ascii="Calibri" w:eastAsia="Times New Roman" w:hAnsi="Calibri" w:cs="Calibri"/>
                <w:b/>
                <w:bCs/>
                <w:color w:val="808080"/>
              </w:rPr>
            </w:pPr>
          </w:p>
        </w:tc>
        <w:tc>
          <w:tcPr>
            <w:tcW w:w="2024" w:type="dxa"/>
            <w:gridSpan w:val="2"/>
            <w:tcBorders>
              <w:top w:val="nil"/>
              <w:left w:val="nil"/>
              <w:bottom w:val="nil"/>
              <w:right w:val="nil"/>
            </w:tcBorders>
            <w:shd w:val="clear" w:color="000000" w:fill="D9D9D9"/>
            <w:vAlign w:val="center"/>
            <w:hideMark/>
          </w:tcPr>
          <w:p w14:paraId="5D0A724A" w14:textId="77777777" w:rsidR="00877F6A" w:rsidRPr="00877F6A" w:rsidRDefault="00877F6A" w:rsidP="00877F6A">
            <w:pPr>
              <w:spacing w:after="0" w:line="240" w:lineRule="auto"/>
              <w:jc w:val="center"/>
              <w:rPr>
                <w:rFonts w:ascii="Calibri" w:eastAsia="Times New Roman" w:hAnsi="Calibri" w:cs="Calibri"/>
                <w:b/>
                <w:bCs/>
                <w:color w:val="000000"/>
              </w:rPr>
            </w:pPr>
            <w:r w:rsidRPr="00877F6A">
              <w:rPr>
                <w:rFonts w:ascii="Calibri" w:eastAsia="Times New Roman" w:hAnsi="Calibri" w:cs="Calibri"/>
                <w:b/>
                <w:bCs/>
                <w:color w:val="000000"/>
              </w:rPr>
              <w:t> </w:t>
            </w:r>
          </w:p>
        </w:tc>
        <w:tc>
          <w:tcPr>
            <w:tcW w:w="256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4CF7851" w14:textId="77777777" w:rsidR="00877F6A" w:rsidRPr="00877F6A" w:rsidRDefault="00877F6A" w:rsidP="00877F6A">
            <w:pPr>
              <w:spacing w:after="0" w:line="240" w:lineRule="auto"/>
              <w:jc w:val="center"/>
              <w:rPr>
                <w:rFonts w:ascii="Calibri" w:eastAsia="Times New Roman" w:hAnsi="Calibri" w:cs="Calibri"/>
                <w:b/>
                <w:bCs/>
                <w:i/>
                <w:iCs/>
                <w:color w:val="000000"/>
              </w:rPr>
            </w:pPr>
            <w:r w:rsidRPr="00877F6A">
              <w:rPr>
                <w:rFonts w:ascii="Calibri" w:eastAsia="Times New Roman" w:hAnsi="Calibri" w:cs="Calibri"/>
                <w:b/>
                <w:bCs/>
                <w:i/>
                <w:iCs/>
                <w:color w:val="000000"/>
              </w:rPr>
              <w:t>Bedroom  (N=9)</w:t>
            </w:r>
          </w:p>
        </w:tc>
        <w:tc>
          <w:tcPr>
            <w:tcW w:w="2747" w:type="dxa"/>
            <w:gridSpan w:val="2"/>
            <w:tcBorders>
              <w:top w:val="single" w:sz="8" w:space="0" w:color="auto"/>
              <w:left w:val="nil"/>
              <w:bottom w:val="single" w:sz="8" w:space="0" w:color="auto"/>
              <w:right w:val="single" w:sz="8" w:space="0" w:color="000000"/>
            </w:tcBorders>
            <w:shd w:val="clear" w:color="auto" w:fill="auto"/>
            <w:vAlign w:val="center"/>
            <w:hideMark/>
          </w:tcPr>
          <w:p w14:paraId="5647A9CB" w14:textId="77777777" w:rsidR="00877F6A" w:rsidRPr="00877F6A" w:rsidRDefault="00877F6A" w:rsidP="00877F6A">
            <w:pPr>
              <w:spacing w:after="0" w:line="240" w:lineRule="auto"/>
              <w:jc w:val="center"/>
              <w:rPr>
                <w:rFonts w:ascii="Calibri" w:eastAsia="Times New Roman" w:hAnsi="Calibri" w:cs="Calibri"/>
                <w:b/>
                <w:bCs/>
                <w:i/>
                <w:iCs/>
                <w:color w:val="000000"/>
              </w:rPr>
            </w:pPr>
            <w:r w:rsidRPr="00877F6A">
              <w:rPr>
                <w:rFonts w:ascii="Calibri" w:eastAsia="Times New Roman" w:hAnsi="Calibri" w:cs="Calibri"/>
                <w:b/>
                <w:bCs/>
                <w:i/>
                <w:iCs/>
                <w:color w:val="000000"/>
              </w:rPr>
              <w:t>Common Room (N=9)</w:t>
            </w:r>
          </w:p>
        </w:tc>
      </w:tr>
      <w:tr w:rsidR="00877F6A" w:rsidRPr="00877F6A" w14:paraId="4A3C6DF1" w14:textId="77777777" w:rsidTr="00775487">
        <w:trPr>
          <w:trHeight w:val="300"/>
        </w:trPr>
        <w:tc>
          <w:tcPr>
            <w:tcW w:w="2200" w:type="dxa"/>
            <w:vMerge/>
            <w:tcBorders>
              <w:top w:val="single" w:sz="8" w:space="0" w:color="auto"/>
              <w:left w:val="single" w:sz="8" w:space="0" w:color="auto"/>
              <w:bottom w:val="single" w:sz="8" w:space="0" w:color="000000"/>
              <w:right w:val="single" w:sz="8" w:space="0" w:color="000000"/>
            </w:tcBorders>
            <w:vAlign w:val="center"/>
            <w:hideMark/>
          </w:tcPr>
          <w:p w14:paraId="2658292E" w14:textId="77777777" w:rsidR="00877F6A" w:rsidRPr="00877F6A" w:rsidRDefault="00877F6A" w:rsidP="00877F6A">
            <w:pPr>
              <w:spacing w:after="0" w:line="240" w:lineRule="auto"/>
              <w:rPr>
                <w:rFonts w:ascii="Calibri" w:eastAsia="Times New Roman" w:hAnsi="Calibri" w:cs="Calibri"/>
                <w:b/>
                <w:bCs/>
                <w:color w:val="808080"/>
              </w:rPr>
            </w:pPr>
          </w:p>
        </w:tc>
        <w:tc>
          <w:tcPr>
            <w:tcW w:w="800" w:type="dxa"/>
            <w:tcBorders>
              <w:top w:val="single" w:sz="8" w:space="0" w:color="auto"/>
              <w:left w:val="nil"/>
              <w:bottom w:val="single" w:sz="8" w:space="0" w:color="auto"/>
              <w:right w:val="single" w:sz="4" w:space="0" w:color="auto"/>
            </w:tcBorders>
            <w:shd w:val="clear" w:color="auto" w:fill="auto"/>
            <w:noWrap/>
            <w:vAlign w:val="center"/>
            <w:hideMark/>
          </w:tcPr>
          <w:p w14:paraId="1F308761" w14:textId="77777777" w:rsidR="00877F6A" w:rsidRPr="00877F6A" w:rsidRDefault="00877F6A" w:rsidP="00877F6A">
            <w:pPr>
              <w:spacing w:after="0" w:line="240" w:lineRule="auto"/>
              <w:jc w:val="center"/>
              <w:rPr>
                <w:rFonts w:ascii="Calibri" w:eastAsia="Times New Roman" w:hAnsi="Calibri" w:cs="Calibri"/>
                <w:b/>
                <w:bCs/>
                <w:i/>
                <w:iCs/>
              </w:rPr>
            </w:pPr>
            <w:r w:rsidRPr="00877F6A">
              <w:rPr>
                <w:rFonts w:ascii="Calibri" w:eastAsia="Times New Roman" w:hAnsi="Calibri" w:cs="Calibri"/>
                <w:b/>
                <w:bCs/>
                <w:i/>
                <w:iCs/>
              </w:rPr>
              <w:t>Pre</w:t>
            </w:r>
          </w:p>
        </w:tc>
        <w:tc>
          <w:tcPr>
            <w:tcW w:w="1224" w:type="dxa"/>
            <w:tcBorders>
              <w:top w:val="single" w:sz="8" w:space="0" w:color="auto"/>
              <w:left w:val="nil"/>
              <w:bottom w:val="single" w:sz="8" w:space="0" w:color="auto"/>
              <w:right w:val="nil"/>
            </w:tcBorders>
            <w:shd w:val="clear" w:color="auto" w:fill="auto"/>
            <w:noWrap/>
            <w:vAlign w:val="center"/>
            <w:hideMark/>
          </w:tcPr>
          <w:p w14:paraId="23C65A86" w14:textId="77777777" w:rsidR="00877F6A" w:rsidRPr="00877F6A" w:rsidRDefault="00877F6A" w:rsidP="00877F6A">
            <w:pPr>
              <w:spacing w:after="0" w:line="240" w:lineRule="auto"/>
              <w:jc w:val="center"/>
              <w:rPr>
                <w:rFonts w:ascii="Calibri" w:eastAsia="Times New Roman" w:hAnsi="Calibri" w:cs="Calibri"/>
                <w:b/>
                <w:bCs/>
                <w:i/>
                <w:iCs/>
              </w:rPr>
            </w:pPr>
            <w:r w:rsidRPr="00877F6A">
              <w:rPr>
                <w:rFonts w:ascii="Calibri" w:eastAsia="Times New Roman" w:hAnsi="Calibri" w:cs="Calibri"/>
                <w:b/>
                <w:bCs/>
                <w:i/>
                <w:iCs/>
              </w:rPr>
              <w:t>Hot Zone B</w:t>
            </w:r>
          </w:p>
        </w:tc>
        <w:tc>
          <w:tcPr>
            <w:tcW w:w="956" w:type="dxa"/>
            <w:tcBorders>
              <w:top w:val="nil"/>
              <w:left w:val="single" w:sz="8" w:space="0" w:color="auto"/>
              <w:bottom w:val="single" w:sz="8" w:space="0" w:color="auto"/>
              <w:right w:val="single" w:sz="4" w:space="0" w:color="auto"/>
            </w:tcBorders>
            <w:shd w:val="clear" w:color="auto" w:fill="auto"/>
            <w:noWrap/>
            <w:vAlign w:val="center"/>
            <w:hideMark/>
          </w:tcPr>
          <w:p w14:paraId="0B8B88B2" w14:textId="77777777" w:rsidR="00877F6A" w:rsidRPr="00877F6A" w:rsidRDefault="00877F6A" w:rsidP="00877F6A">
            <w:pPr>
              <w:spacing w:after="0" w:line="240" w:lineRule="auto"/>
              <w:jc w:val="center"/>
              <w:rPr>
                <w:rFonts w:ascii="Calibri" w:eastAsia="Times New Roman" w:hAnsi="Calibri" w:cs="Calibri"/>
                <w:b/>
                <w:bCs/>
                <w:i/>
                <w:iCs/>
              </w:rPr>
            </w:pPr>
            <w:r w:rsidRPr="00877F6A">
              <w:rPr>
                <w:rFonts w:ascii="Calibri" w:eastAsia="Times New Roman" w:hAnsi="Calibri" w:cs="Calibri"/>
                <w:b/>
                <w:bCs/>
                <w:i/>
                <w:iCs/>
              </w:rPr>
              <w:t>Pre</w:t>
            </w:r>
          </w:p>
        </w:tc>
        <w:tc>
          <w:tcPr>
            <w:tcW w:w="1604" w:type="dxa"/>
            <w:tcBorders>
              <w:top w:val="nil"/>
              <w:left w:val="nil"/>
              <w:bottom w:val="single" w:sz="8" w:space="0" w:color="auto"/>
              <w:right w:val="single" w:sz="8" w:space="0" w:color="auto"/>
            </w:tcBorders>
            <w:shd w:val="clear" w:color="auto" w:fill="auto"/>
            <w:noWrap/>
            <w:vAlign w:val="center"/>
            <w:hideMark/>
          </w:tcPr>
          <w:p w14:paraId="0307C91E" w14:textId="77777777" w:rsidR="00877F6A" w:rsidRPr="00877F6A" w:rsidRDefault="00877F6A" w:rsidP="00877F6A">
            <w:pPr>
              <w:spacing w:after="0" w:line="240" w:lineRule="auto"/>
              <w:jc w:val="center"/>
              <w:rPr>
                <w:rFonts w:ascii="Calibri" w:eastAsia="Times New Roman" w:hAnsi="Calibri" w:cs="Calibri"/>
                <w:b/>
                <w:bCs/>
                <w:i/>
                <w:iCs/>
              </w:rPr>
            </w:pPr>
            <w:r w:rsidRPr="00877F6A">
              <w:rPr>
                <w:rFonts w:ascii="Calibri" w:eastAsia="Times New Roman" w:hAnsi="Calibri" w:cs="Calibri"/>
                <w:b/>
                <w:bCs/>
                <w:i/>
                <w:iCs/>
              </w:rPr>
              <w:t>Hot Zone B</w:t>
            </w:r>
          </w:p>
        </w:tc>
        <w:tc>
          <w:tcPr>
            <w:tcW w:w="1026" w:type="dxa"/>
            <w:tcBorders>
              <w:top w:val="nil"/>
              <w:left w:val="nil"/>
              <w:bottom w:val="single" w:sz="8" w:space="0" w:color="auto"/>
              <w:right w:val="single" w:sz="4" w:space="0" w:color="auto"/>
            </w:tcBorders>
            <w:shd w:val="clear" w:color="auto" w:fill="auto"/>
            <w:noWrap/>
            <w:vAlign w:val="center"/>
            <w:hideMark/>
          </w:tcPr>
          <w:p w14:paraId="5CBB3D11" w14:textId="77777777" w:rsidR="00877F6A" w:rsidRPr="00877F6A" w:rsidRDefault="00877F6A" w:rsidP="00877F6A">
            <w:pPr>
              <w:spacing w:after="0" w:line="240" w:lineRule="auto"/>
              <w:jc w:val="center"/>
              <w:rPr>
                <w:rFonts w:ascii="Calibri" w:eastAsia="Times New Roman" w:hAnsi="Calibri" w:cs="Calibri"/>
                <w:b/>
                <w:bCs/>
                <w:i/>
                <w:iCs/>
              </w:rPr>
            </w:pPr>
            <w:r w:rsidRPr="00877F6A">
              <w:rPr>
                <w:rFonts w:ascii="Calibri" w:eastAsia="Times New Roman" w:hAnsi="Calibri" w:cs="Calibri"/>
                <w:b/>
                <w:bCs/>
                <w:i/>
                <w:iCs/>
              </w:rPr>
              <w:t>Pre</w:t>
            </w:r>
          </w:p>
        </w:tc>
        <w:tc>
          <w:tcPr>
            <w:tcW w:w="1721" w:type="dxa"/>
            <w:tcBorders>
              <w:top w:val="nil"/>
              <w:left w:val="nil"/>
              <w:bottom w:val="single" w:sz="8" w:space="0" w:color="auto"/>
              <w:right w:val="single" w:sz="8" w:space="0" w:color="auto"/>
            </w:tcBorders>
            <w:shd w:val="clear" w:color="auto" w:fill="auto"/>
            <w:noWrap/>
            <w:vAlign w:val="center"/>
            <w:hideMark/>
          </w:tcPr>
          <w:p w14:paraId="1622A5B9" w14:textId="77777777" w:rsidR="00877F6A" w:rsidRPr="00877F6A" w:rsidRDefault="00877F6A" w:rsidP="00877F6A">
            <w:pPr>
              <w:spacing w:after="0" w:line="240" w:lineRule="auto"/>
              <w:jc w:val="center"/>
              <w:rPr>
                <w:rFonts w:ascii="Calibri" w:eastAsia="Times New Roman" w:hAnsi="Calibri" w:cs="Calibri"/>
                <w:b/>
                <w:bCs/>
                <w:i/>
                <w:iCs/>
              </w:rPr>
            </w:pPr>
            <w:r w:rsidRPr="00877F6A">
              <w:rPr>
                <w:rFonts w:ascii="Calibri" w:eastAsia="Times New Roman" w:hAnsi="Calibri" w:cs="Calibri"/>
                <w:b/>
                <w:bCs/>
                <w:i/>
                <w:iCs/>
              </w:rPr>
              <w:t>Hot Zone B</w:t>
            </w:r>
          </w:p>
        </w:tc>
      </w:tr>
      <w:tr w:rsidR="00877F6A" w:rsidRPr="00877F6A" w14:paraId="7D43F8FA" w14:textId="77777777" w:rsidTr="00031A2E">
        <w:trPr>
          <w:trHeight w:val="290"/>
        </w:trPr>
        <w:tc>
          <w:tcPr>
            <w:tcW w:w="2200" w:type="dxa"/>
            <w:tcBorders>
              <w:top w:val="nil"/>
              <w:left w:val="single" w:sz="8" w:space="0" w:color="auto"/>
              <w:bottom w:val="single" w:sz="4" w:space="0" w:color="auto"/>
              <w:right w:val="nil"/>
            </w:tcBorders>
            <w:shd w:val="clear" w:color="000000" w:fill="D9D9D9"/>
            <w:noWrap/>
            <w:vAlign w:val="center"/>
            <w:hideMark/>
          </w:tcPr>
          <w:p w14:paraId="0B529830" w14:textId="77777777" w:rsidR="00877F6A" w:rsidRPr="00877F6A" w:rsidRDefault="00877F6A" w:rsidP="00877F6A">
            <w:pPr>
              <w:spacing w:after="0" w:line="240" w:lineRule="auto"/>
              <w:jc w:val="center"/>
              <w:rPr>
                <w:rFonts w:ascii="Calibri" w:eastAsia="Times New Roman" w:hAnsi="Calibri" w:cs="Calibri"/>
                <w:b/>
                <w:bCs/>
                <w:color w:val="000000"/>
              </w:rPr>
            </w:pPr>
            <w:r w:rsidRPr="00877F6A">
              <w:rPr>
                <w:rFonts w:ascii="Calibri" w:eastAsia="Times New Roman" w:hAnsi="Calibri" w:cs="Calibri"/>
                <w:b/>
                <w:bCs/>
                <w:color w:val="000000"/>
              </w:rPr>
              <w:t>PM1</w:t>
            </w:r>
          </w:p>
        </w:tc>
        <w:tc>
          <w:tcPr>
            <w:tcW w:w="800" w:type="dxa"/>
            <w:tcBorders>
              <w:top w:val="nil"/>
              <w:left w:val="single" w:sz="8" w:space="0" w:color="auto"/>
              <w:bottom w:val="single" w:sz="4" w:space="0" w:color="auto"/>
              <w:right w:val="single" w:sz="4" w:space="0" w:color="auto"/>
            </w:tcBorders>
            <w:shd w:val="clear" w:color="auto" w:fill="D9D9D9"/>
            <w:noWrap/>
            <w:vAlign w:val="bottom"/>
            <w:hideMark/>
          </w:tcPr>
          <w:p w14:paraId="7AA5108C"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25(21)</w:t>
            </w:r>
          </w:p>
        </w:tc>
        <w:tc>
          <w:tcPr>
            <w:tcW w:w="1224" w:type="dxa"/>
            <w:tcBorders>
              <w:top w:val="nil"/>
              <w:left w:val="nil"/>
              <w:bottom w:val="single" w:sz="4" w:space="0" w:color="auto"/>
              <w:right w:val="nil"/>
            </w:tcBorders>
            <w:shd w:val="clear" w:color="000000" w:fill="D9D9D9"/>
            <w:noWrap/>
            <w:vAlign w:val="bottom"/>
            <w:hideMark/>
          </w:tcPr>
          <w:p w14:paraId="2978C405"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153(151)</w:t>
            </w:r>
          </w:p>
        </w:tc>
        <w:tc>
          <w:tcPr>
            <w:tcW w:w="956" w:type="dxa"/>
            <w:tcBorders>
              <w:top w:val="nil"/>
              <w:left w:val="single" w:sz="8" w:space="0" w:color="auto"/>
              <w:bottom w:val="single" w:sz="4" w:space="0" w:color="auto"/>
              <w:right w:val="single" w:sz="4" w:space="0" w:color="auto"/>
            </w:tcBorders>
            <w:shd w:val="clear" w:color="000000" w:fill="D9D9D9"/>
            <w:noWrap/>
            <w:vAlign w:val="bottom"/>
            <w:hideMark/>
          </w:tcPr>
          <w:p w14:paraId="1904C2B8"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37(24)</w:t>
            </w:r>
          </w:p>
        </w:tc>
        <w:tc>
          <w:tcPr>
            <w:tcW w:w="1604" w:type="dxa"/>
            <w:tcBorders>
              <w:top w:val="nil"/>
              <w:left w:val="nil"/>
              <w:bottom w:val="single" w:sz="4" w:space="0" w:color="auto"/>
              <w:right w:val="single" w:sz="8" w:space="0" w:color="auto"/>
            </w:tcBorders>
            <w:shd w:val="clear" w:color="000000" w:fill="D9D9D9"/>
            <w:noWrap/>
            <w:vAlign w:val="bottom"/>
            <w:hideMark/>
          </w:tcPr>
          <w:p w14:paraId="66AECA95"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90(115)</w:t>
            </w:r>
          </w:p>
        </w:tc>
        <w:tc>
          <w:tcPr>
            <w:tcW w:w="1026" w:type="dxa"/>
            <w:tcBorders>
              <w:top w:val="nil"/>
              <w:left w:val="nil"/>
              <w:bottom w:val="single" w:sz="4" w:space="0" w:color="auto"/>
              <w:right w:val="single" w:sz="4" w:space="0" w:color="auto"/>
            </w:tcBorders>
            <w:shd w:val="clear" w:color="000000" w:fill="D9D9D9"/>
            <w:noWrap/>
            <w:vAlign w:val="bottom"/>
            <w:hideMark/>
          </w:tcPr>
          <w:p w14:paraId="5A9EA9BE"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14(9)</w:t>
            </w:r>
          </w:p>
        </w:tc>
        <w:tc>
          <w:tcPr>
            <w:tcW w:w="1721" w:type="dxa"/>
            <w:tcBorders>
              <w:top w:val="nil"/>
              <w:left w:val="nil"/>
              <w:bottom w:val="single" w:sz="4" w:space="0" w:color="auto"/>
              <w:right w:val="single" w:sz="8" w:space="0" w:color="auto"/>
            </w:tcBorders>
            <w:shd w:val="clear" w:color="000000" w:fill="D9D9D9"/>
            <w:noWrap/>
            <w:vAlign w:val="bottom"/>
            <w:hideMark/>
          </w:tcPr>
          <w:p w14:paraId="13E2C248"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217(161)</w:t>
            </w:r>
          </w:p>
        </w:tc>
      </w:tr>
      <w:tr w:rsidR="00877F6A" w:rsidRPr="00877F6A" w14:paraId="7A9459AA" w14:textId="77777777" w:rsidTr="00775487">
        <w:trPr>
          <w:trHeight w:val="290"/>
        </w:trPr>
        <w:tc>
          <w:tcPr>
            <w:tcW w:w="2200" w:type="dxa"/>
            <w:tcBorders>
              <w:top w:val="single" w:sz="4" w:space="0" w:color="auto"/>
              <w:left w:val="single" w:sz="8" w:space="0" w:color="auto"/>
              <w:bottom w:val="single" w:sz="4" w:space="0" w:color="auto"/>
              <w:right w:val="nil"/>
            </w:tcBorders>
            <w:shd w:val="clear" w:color="auto" w:fill="auto"/>
            <w:noWrap/>
            <w:vAlign w:val="center"/>
            <w:hideMark/>
          </w:tcPr>
          <w:p w14:paraId="33B39132" w14:textId="77777777" w:rsidR="00877F6A" w:rsidRPr="00877F6A" w:rsidRDefault="00877F6A" w:rsidP="00877F6A">
            <w:pPr>
              <w:spacing w:after="0" w:line="240" w:lineRule="auto"/>
              <w:jc w:val="center"/>
              <w:rPr>
                <w:rFonts w:ascii="Calibri" w:eastAsia="Times New Roman" w:hAnsi="Calibri" w:cs="Calibri"/>
                <w:b/>
                <w:bCs/>
                <w:color w:val="000000"/>
              </w:rPr>
            </w:pPr>
            <w:r w:rsidRPr="00877F6A">
              <w:rPr>
                <w:rFonts w:ascii="Calibri" w:eastAsia="Times New Roman" w:hAnsi="Calibri" w:cs="Calibri"/>
                <w:b/>
                <w:bCs/>
                <w:color w:val="000000"/>
              </w:rPr>
              <w:t>PM2.5</w:t>
            </w:r>
          </w:p>
        </w:tc>
        <w:tc>
          <w:tcPr>
            <w:tcW w:w="800" w:type="dxa"/>
            <w:tcBorders>
              <w:top w:val="nil"/>
              <w:left w:val="single" w:sz="8" w:space="0" w:color="auto"/>
              <w:bottom w:val="single" w:sz="4" w:space="0" w:color="auto"/>
              <w:right w:val="single" w:sz="4" w:space="0" w:color="auto"/>
            </w:tcBorders>
            <w:shd w:val="clear" w:color="auto" w:fill="auto"/>
            <w:noWrap/>
            <w:vAlign w:val="bottom"/>
            <w:hideMark/>
          </w:tcPr>
          <w:p w14:paraId="0AD6071B"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27(23)</w:t>
            </w:r>
          </w:p>
        </w:tc>
        <w:tc>
          <w:tcPr>
            <w:tcW w:w="1224" w:type="dxa"/>
            <w:tcBorders>
              <w:top w:val="nil"/>
              <w:left w:val="nil"/>
              <w:bottom w:val="single" w:sz="4" w:space="0" w:color="auto"/>
              <w:right w:val="nil"/>
            </w:tcBorders>
            <w:shd w:val="clear" w:color="auto" w:fill="auto"/>
            <w:noWrap/>
            <w:vAlign w:val="bottom"/>
            <w:hideMark/>
          </w:tcPr>
          <w:p w14:paraId="4FDB456A"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158(153)</w:t>
            </w:r>
          </w:p>
        </w:tc>
        <w:tc>
          <w:tcPr>
            <w:tcW w:w="956" w:type="dxa"/>
            <w:tcBorders>
              <w:top w:val="nil"/>
              <w:left w:val="single" w:sz="8" w:space="0" w:color="auto"/>
              <w:bottom w:val="single" w:sz="4" w:space="0" w:color="auto"/>
              <w:right w:val="single" w:sz="4" w:space="0" w:color="auto"/>
            </w:tcBorders>
            <w:shd w:val="clear" w:color="auto" w:fill="auto"/>
            <w:noWrap/>
            <w:vAlign w:val="bottom"/>
            <w:hideMark/>
          </w:tcPr>
          <w:p w14:paraId="2A02CC99"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40(26)</w:t>
            </w:r>
          </w:p>
        </w:tc>
        <w:tc>
          <w:tcPr>
            <w:tcW w:w="1604" w:type="dxa"/>
            <w:tcBorders>
              <w:top w:val="nil"/>
              <w:left w:val="nil"/>
              <w:bottom w:val="single" w:sz="4" w:space="0" w:color="auto"/>
              <w:right w:val="single" w:sz="8" w:space="0" w:color="auto"/>
            </w:tcBorders>
            <w:shd w:val="clear" w:color="auto" w:fill="auto"/>
            <w:noWrap/>
            <w:vAlign w:val="bottom"/>
            <w:hideMark/>
          </w:tcPr>
          <w:p w14:paraId="486FE24C"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94(117)</w:t>
            </w:r>
          </w:p>
        </w:tc>
        <w:tc>
          <w:tcPr>
            <w:tcW w:w="1026" w:type="dxa"/>
            <w:tcBorders>
              <w:top w:val="nil"/>
              <w:left w:val="nil"/>
              <w:bottom w:val="single" w:sz="4" w:space="0" w:color="auto"/>
              <w:right w:val="single" w:sz="4" w:space="0" w:color="auto"/>
            </w:tcBorders>
            <w:shd w:val="clear" w:color="auto" w:fill="auto"/>
            <w:noWrap/>
            <w:vAlign w:val="bottom"/>
            <w:hideMark/>
          </w:tcPr>
          <w:p w14:paraId="074959DA"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15(9)</w:t>
            </w:r>
          </w:p>
        </w:tc>
        <w:tc>
          <w:tcPr>
            <w:tcW w:w="1721" w:type="dxa"/>
            <w:tcBorders>
              <w:top w:val="nil"/>
              <w:left w:val="nil"/>
              <w:bottom w:val="single" w:sz="4" w:space="0" w:color="auto"/>
              <w:right w:val="single" w:sz="8" w:space="0" w:color="auto"/>
            </w:tcBorders>
            <w:shd w:val="clear" w:color="auto" w:fill="auto"/>
            <w:noWrap/>
            <w:vAlign w:val="bottom"/>
            <w:hideMark/>
          </w:tcPr>
          <w:p w14:paraId="2408A450"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214(174)</w:t>
            </w:r>
          </w:p>
        </w:tc>
      </w:tr>
      <w:tr w:rsidR="00877F6A" w:rsidRPr="00877F6A" w14:paraId="7F6D7233" w14:textId="77777777" w:rsidTr="00775487">
        <w:trPr>
          <w:trHeight w:val="300"/>
        </w:trPr>
        <w:tc>
          <w:tcPr>
            <w:tcW w:w="2200" w:type="dxa"/>
            <w:tcBorders>
              <w:top w:val="single" w:sz="4" w:space="0" w:color="auto"/>
              <w:left w:val="single" w:sz="8" w:space="0" w:color="auto"/>
              <w:bottom w:val="single" w:sz="4" w:space="0" w:color="auto"/>
              <w:right w:val="nil"/>
            </w:tcBorders>
            <w:shd w:val="clear" w:color="000000" w:fill="D9D9D9"/>
            <w:noWrap/>
            <w:vAlign w:val="center"/>
            <w:hideMark/>
          </w:tcPr>
          <w:p w14:paraId="2840CF56" w14:textId="77777777" w:rsidR="00877F6A" w:rsidRPr="00877F6A" w:rsidRDefault="00877F6A" w:rsidP="00877F6A">
            <w:pPr>
              <w:spacing w:after="0" w:line="240" w:lineRule="auto"/>
              <w:jc w:val="center"/>
              <w:rPr>
                <w:rFonts w:ascii="Calibri" w:eastAsia="Times New Roman" w:hAnsi="Calibri" w:cs="Calibri"/>
                <w:b/>
                <w:bCs/>
                <w:color w:val="4472C4"/>
              </w:rPr>
            </w:pPr>
            <w:r w:rsidRPr="00877F6A">
              <w:rPr>
                <w:rFonts w:ascii="Calibri" w:eastAsia="Times New Roman" w:hAnsi="Calibri" w:cs="Calibri"/>
                <w:b/>
                <w:bCs/>
                <w:color w:val="4472C4"/>
              </w:rPr>
              <w:t>Respirable</w:t>
            </w:r>
          </w:p>
        </w:tc>
        <w:tc>
          <w:tcPr>
            <w:tcW w:w="800" w:type="dxa"/>
            <w:tcBorders>
              <w:top w:val="nil"/>
              <w:left w:val="single" w:sz="8" w:space="0" w:color="auto"/>
              <w:bottom w:val="single" w:sz="4" w:space="0" w:color="auto"/>
              <w:right w:val="single" w:sz="4" w:space="0" w:color="auto"/>
            </w:tcBorders>
            <w:shd w:val="clear" w:color="000000" w:fill="D9D9D9"/>
            <w:noWrap/>
            <w:vAlign w:val="bottom"/>
            <w:hideMark/>
          </w:tcPr>
          <w:p w14:paraId="595EE464" w14:textId="77777777" w:rsidR="00877F6A" w:rsidRPr="00877F6A" w:rsidRDefault="00877F6A" w:rsidP="00877F6A">
            <w:pPr>
              <w:spacing w:after="0" w:line="240" w:lineRule="auto"/>
              <w:jc w:val="center"/>
              <w:rPr>
                <w:rFonts w:ascii="Calibri" w:eastAsia="Times New Roman" w:hAnsi="Calibri" w:cs="Calibri"/>
                <w:b/>
                <w:bCs/>
                <w:color w:val="4472C4"/>
              </w:rPr>
            </w:pPr>
            <w:r w:rsidRPr="00877F6A">
              <w:rPr>
                <w:rFonts w:ascii="Calibri" w:eastAsia="Times New Roman" w:hAnsi="Calibri" w:cs="Calibri"/>
                <w:b/>
                <w:bCs/>
                <w:color w:val="4472C4"/>
              </w:rPr>
              <w:t>32(28)</w:t>
            </w:r>
          </w:p>
        </w:tc>
        <w:tc>
          <w:tcPr>
            <w:tcW w:w="1224" w:type="dxa"/>
            <w:tcBorders>
              <w:top w:val="nil"/>
              <w:left w:val="nil"/>
              <w:bottom w:val="single" w:sz="4" w:space="0" w:color="auto"/>
              <w:right w:val="nil"/>
            </w:tcBorders>
            <w:shd w:val="clear" w:color="000000" w:fill="D9D9D9"/>
            <w:noWrap/>
            <w:vAlign w:val="bottom"/>
            <w:hideMark/>
          </w:tcPr>
          <w:p w14:paraId="286CBB7A" w14:textId="77777777" w:rsidR="00877F6A" w:rsidRPr="00877F6A" w:rsidRDefault="00877F6A" w:rsidP="00877F6A">
            <w:pPr>
              <w:spacing w:after="0" w:line="240" w:lineRule="auto"/>
              <w:jc w:val="center"/>
              <w:rPr>
                <w:rFonts w:ascii="Calibri" w:eastAsia="Times New Roman" w:hAnsi="Calibri" w:cs="Calibri"/>
                <w:b/>
                <w:bCs/>
                <w:color w:val="4472C4"/>
              </w:rPr>
            </w:pPr>
            <w:r w:rsidRPr="00877F6A">
              <w:rPr>
                <w:rFonts w:ascii="Calibri" w:eastAsia="Times New Roman" w:hAnsi="Calibri" w:cs="Calibri"/>
                <w:b/>
                <w:bCs/>
                <w:color w:val="4472C4"/>
              </w:rPr>
              <w:t>163(156)</w:t>
            </w:r>
          </w:p>
        </w:tc>
        <w:tc>
          <w:tcPr>
            <w:tcW w:w="956" w:type="dxa"/>
            <w:tcBorders>
              <w:top w:val="nil"/>
              <w:left w:val="single" w:sz="8" w:space="0" w:color="auto"/>
              <w:bottom w:val="single" w:sz="4" w:space="0" w:color="auto"/>
              <w:right w:val="single" w:sz="4" w:space="0" w:color="auto"/>
            </w:tcBorders>
            <w:shd w:val="clear" w:color="000000" w:fill="D9D9D9"/>
            <w:noWrap/>
            <w:vAlign w:val="bottom"/>
            <w:hideMark/>
          </w:tcPr>
          <w:p w14:paraId="6E61076B" w14:textId="77777777" w:rsidR="00877F6A" w:rsidRPr="00877F6A" w:rsidRDefault="00877F6A" w:rsidP="00877F6A">
            <w:pPr>
              <w:spacing w:after="0" w:line="240" w:lineRule="auto"/>
              <w:jc w:val="center"/>
              <w:rPr>
                <w:rFonts w:ascii="Calibri" w:eastAsia="Times New Roman" w:hAnsi="Calibri" w:cs="Calibri"/>
                <w:b/>
                <w:bCs/>
                <w:color w:val="4472C4"/>
              </w:rPr>
            </w:pPr>
            <w:r w:rsidRPr="00877F6A">
              <w:rPr>
                <w:rFonts w:ascii="Calibri" w:eastAsia="Times New Roman" w:hAnsi="Calibri" w:cs="Calibri"/>
                <w:b/>
                <w:bCs/>
                <w:color w:val="4472C4"/>
              </w:rPr>
              <w:t>47(32)</w:t>
            </w:r>
          </w:p>
        </w:tc>
        <w:tc>
          <w:tcPr>
            <w:tcW w:w="1604" w:type="dxa"/>
            <w:tcBorders>
              <w:top w:val="nil"/>
              <w:left w:val="nil"/>
              <w:bottom w:val="single" w:sz="4" w:space="0" w:color="auto"/>
              <w:right w:val="single" w:sz="8" w:space="0" w:color="auto"/>
            </w:tcBorders>
            <w:shd w:val="clear" w:color="000000" w:fill="D9D9D9"/>
            <w:noWrap/>
            <w:vAlign w:val="bottom"/>
            <w:hideMark/>
          </w:tcPr>
          <w:p w14:paraId="1B667462" w14:textId="77777777" w:rsidR="00877F6A" w:rsidRPr="00877F6A" w:rsidRDefault="00877F6A" w:rsidP="00877F6A">
            <w:pPr>
              <w:spacing w:after="0" w:line="240" w:lineRule="auto"/>
              <w:jc w:val="center"/>
              <w:rPr>
                <w:rFonts w:ascii="Calibri" w:eastAsia="Times New Roman" w:hAnsi="Calibri" w:cs="Calibri"/>
                <w:b/>
                <w:bCs/>
                <w:color w:val="4472C4"/>
              </w:rPr>
            </w:pPr>
            <w:r w:rsidRPr="00877F6A">
              <w:rPr>
                <w:rFonts w:ascii="Calibri" w:eastAsia="Times New Roman" w:hAnsi="Calibri" w:cs="Calibri"/>
                <w:b/>
                <w:bCs/>
                <w:color w:val="4472C4"/>
              </w:rPr>
              <w:t>100(122)</w:t>
            </w:r>
          </w:p>
        </w:tc>
        <w:tc>
          <w:tcPr>
            <w:tcW w:w="1026" w:type="dxa"/>
            <w:tcBorders>
              <w:top w:val="nil"/>
              <w:left w:val="nil"/>
              <w:bottom w:val="single" w:sz="4" w:space="0" w:color="auto"/>
              <w:right w:val="single" w:sz="4" w:space="0" w:color="auto"/>
            </w:tcBorders>
            <w:shd w:val="clear" w:color="000000" w:fill="D9D9D9"/>
            <w:noWrap/>
            <w:vAlign w:val="bottom"/>
            <w:hideMark/>
          </w:tcPr>
          <w:p w14:paraId="448B8547" w14:textId="77777777" w:rsidR="00877F6A" w:rsidRPr="00877F6A" w:rsidRDefault="00877F6A" w:rsidP="00877F6A">
            <w:pPr>
              <w:spacing w:after="0" w:line="240" w:lineRule="auto"/>
              <w:jc w:val="center"/>
              <w:rPr>
                <w:rFonts w:ascii="Calibri" w:eastAsia="Times New Roman" w:hAnsi="Calibri" w:cs="Calibri"/>
                <w:b/>
                <w:bCs/>
                <w:color w:val="4472C4"/>
              </w:rPr>
            </w:pPr>
            <w:r w:rsidRPr="00877F6A">
              <w:rPr>
                <w:rFonts w:ascii="Calibri" w:eastAsia="Times New Roman" w:hAnsi="Calibri" w:cs="Calibri"/>
                <w:b/>
                <w:bCs/>
                <w:color w:val="4472C4"/>
              </w:rPr>
              <w:t>17(10)</w:t>
            </w:r>
          </w:p>
        </w:tc>
        <w:tc>
          <w:tcPr>
            <w:tcW w:w="1721" w:type="dxa"/>
            <w:tcBorders>
              <w:top w:val="nil"/>
              <w:left w:val="nil"/>
              <w:bottom w:val="single" w:sz="4" w:space="0" w:color="auto"/>
              <w:right w:val="single" w:sz="8" w:space="0" w:color="auto"/>
            </w:tcBorders>
            <w:shd w:val="clear" w:color="000000" w:fill="D9D9D9"/>
            <w:noWrap/>
            <w:vAlign w:val="bottom"/>
            <w:hideMark/>
          </w:tcPr>
          <w:p w14:paraId="3784DF0B" w14:textId="77777777" w:rsidR="00877F6A" w:rsidRPr="00877F6A" w:rsidRDefault="00877F6A" w:rsidP="00877F6A">
            <w:pPr>
              <w:spacing w:after="0" w:line="240" w:lineRule="auto"/>
              <w:jc w:val="center"/>
              <w:rPr>
                <w:rFonts w:ascii="Calibri" w:eastAsia="Times New Roman" w:hAnsi="Calibri" w:cs="Calibri"/>
                <w:b/>
                <w:bCs/>
                <w:color w:val="4472C4"/>
              </w:rPr>
            </w:pPr>
            <w:r w:rsidRPr="00877F6A">
              <w:rPr>
                <w:rFonts w:ascii="Calibri" w:eastAsia="Times New Roman" w:hAnsi="Calibri" w:cs="Calibri"/>
                <w:b/>
                <w:bCs/>
                <w:color w:val="4472C4"/>
              </w:rPr>
              <w:t>225(167)</w:t>
            </w:r>
          </w:p>
        </w:tc>
      </w:tr>
      <w:tr w:rsidR="00877F6A" w:rsidRPr="00877F6A" w14:paraId="3E2555E5" w14:textId="77777777" w:rsidTr="00775487">
        <w:trPr>
          <w:trHeight w:val="290"/>
        </w:trPr>
        <w:tc>
          <w:tcPr>
            <w:tcW w:w="2200" w:type="dxa"/>
            <w:tcBorders>
              <w:top w:val="single" w:sz="4" w:space="0" w:color="auto"/>
              <w:left w:val="single" w:sz="8" w:space="0" w:color="auto"/>
              <w:bottom w:val="single" w:sz="4" w:space="0" w:color="auto"/>
              <w:right w:val="nil"/>
            </w:tcBorders>
            <w:shd w:val="clear" w:color="auto" w:fill="auto"/>
            <w:noWrap/>
            <w:vAlign w:val="center"/>
            <w:hideMark/>
          </w:tcPr>
          <w:p w14:paraId="24C2FA20" w14:textId="77777777" w:rsidR="00877F6A" w:rsidRPr="00877F6A" w:rsidRDefault="00877F6A" w:rsidP="00877F6A">
            <w:pPr>
              <w:spacing w:after="0" w:line="240" w:lineRule="auto"/>
              <w:jc w:val="center"/>
              <w:rPr>
                <w:rFonts w:ascii="Calibri" w:eastAsia="Times New Roman" w:hAnsi="Calibri" w:cs="Calibri"/>
                <w:b/>
                <w:bCs/>
                <w:color w:val="000000"/>
              </w:rPr>
            </w:pPr>
            <w:r w:rsidRPr="00877F6A">
              <w:rPr>
                <w:rFonts w:ascii="Calibri" w:eastAsia="Times New Roman" w:hAnsi="Calibri" w:cs="Calibri"/>
                <w:b/>
                <w:bCs/>
                <w:color w:val="000000"/>
              </w:rPr>
              <w:t>PM10</w:t>
            </w:r>
          </w:p>
        </w:tc>
        <w:tc>
          <w:tcPr>
            <w:tcW w:w="800" w:type="dxa"/>
            <w:tcBorders>
              <w:top w:val="nil"/>
              <w:left w:val="single" w:sz="8" w:space="0" w:color="auto"/>
              <w:bottom w:val="single" w:sz="4" w:space="0" w:color="auto"/>
              <w:right w:val="single" w:sz="4" w:space="0" w:color="auto"/>
            </w:tcBorders>
            <w:shd w:val="clear" w:color="auto" w:fill="auto"/>
            <w:noWrap/>
            <w:vAlign w:val="bottom"/>
            <w:hideMark/>
          </w:tcPr>
          <w:p w14:paraId="6702712B"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48(48)</w:t>
            </w:r>
          </w:p>
        </w:tc>
        <w:tc>
          <w:tcPr>
            <w:tcW w:w="1224" w:type="dxa"/>
            <w:tcBorders>
              <w:top w:val="nil"/>
              <w:left w:val="nil"/>
              <w:bottom w:val="single" w:sz="4" w:space="0" w:color="auto"/>
              <w:right w:val="nil"/>
            </w:tcBorders>
            <w:shd w:val="clear" w:color="auto" w:fill="auto"/>
            <w:noWrap/>
            <w:vAlign w:val="bottom"/>
            <w:hideMark/>
          </w:tcPr>
          <w:p w14:paraId="63BC6CC4"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181(171)</w:t>
            </w:r>
          </w:p>
        </w:tc>
        <w:tc>
          <w:tcPr>
            <w:tcW w:w="956" w:type="dxa"/>
            <w:tcBorders>
              <w:top w:val="nil"/>
              <w:left w:val="single" w:sz="8" w:space="0" w:color="auto"/>
              <w:bottom w:val="single" w:sz="4" w:space="0" w:color="auto"/>
              <w:right w:val="single" w:sz="4" w:space="0" w:color="auto"/>
            </w:tcBorders>
            <w:shd w:val="clear" w:color="auto" w:fill="auto"/>
            <w:noWrap/>
            <w:vAlign w:val="bottom"/>
            <w:hideMark/>
          </w:tcPr>
          <w:p w14:paraId="4EA5757E"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73(57)</w:t>
            </w:r>
          </w:p>
        </w:tc>
        <w:tc>
          <w:tcPr>
            <w:tcW w:w="1604" w:type="dxa"/>
            <w:tcBorders>
              <w:top w:val="nil"/>
              <w:left w:val="nil"/>
              <w:bottom w:val="single" w:sz="4" w:space="0" w:color="auto"/>
              <w:right w:val="single" w:sz="8" w:space="0" w:color="auto"/>
            </w:tcBorders>
            <w:shd w:val="clear" w:color="auto" w:fill="auto"/>
            <w:noWrap/>
            <w:vAlign w:val="bottom"/>
            <w:hideMark/>
          </w:tcPr>
          <w:p w14:paraId="3C9937E4"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124(153)</w:t>
            </w:r>
          </w:p>
        </w:tc>
        <w:tc>
          <w:tcPr>
            <w:tcW w:w="1026" w:type="dxa"/>
            <w:tcBorders>
              <w:top w:val="nil"/>
              <w:left w:val="nil"/>
              <w:bottom w:val="single" w:sz="4" w:space="0" w:color="auto"/>
              <w:right w:val="single" w:sz="4" w:space="0" w:color="auto"/>
            </w:tcBorders>
            <w:shd w:val="clear" w:color="auto" w:fill="auto"/>
            <w:noWrap/>
            <w:vAlign w:val="bottom"/>
            <w:hideMark/>
          </w:tcPr>
          <w:p w14:paraId="5D020CDA"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23(14)</w:t>
            </w:r>
          </w:p>
        </w:tc>
        <w:tc>
          <w:tcPr>
            <w:tcW w:w="1721" w:type="dxa"/>
            <w:tcBorders>
              <w:top w:val="nil"/>
              <w:left w:val="nil"/>
              <w:bottom w:val="single" w:sz="4" w:space="0" w:color="auto"/>
              <w:right w:val="single" w:sz="8" w:space="0" w:color="auto"/>
            </w:tcBorders>
            <w:shd w:val="clear" w:color="auto" w:fill="auto"/>
            <w:noWrap/>
            <w:vAlign w:val="bottom"/>
            <w:hideMark/>
          </w:tcPr>
          <w:p w14:paraId="32B3FE08"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238(177)</w:t>
            </w:r>
          </w:p>
        </w:tc>
      </w:tr>
      <w:tr w:rsidR="00877F6A" w:rsidRPr="00877F6A" w14:paraId="65FC89FF" w14:textId="77777777" w:rsidTr="00775487">
        <w:trPr>
          <w:trHeight w:val="340"/>
        </w:trPr>
        <w:tc>
          <w:tcPr>
            <w:tcW w:w="2200" w:type="dxa"/>
            <w:tcBorders>
              <w:top w:val="single" w:sz="4" w:space="0" w:color="auto"/>
              <w:left w:val="single" w:sz="8" w:space="0" w:color="auto"/>
              <w:bottom w:val="single" w:sz="8" w:space="0" w:color="auto"/>
              <w:right w:val="nil"/>
            </w:tcBorders>
            <w:shd w:val="clear" w:color="000000" w:fill="D9D9D9"/>
            <w:noWrap/>
            <w:vAlign w:val="center"/>
            <w:hideMark/>
          </w:tcPr>
          <w:p w14:paraId="395CF5A1" w14:textId="77777777" w:rsidR="00877F6A" w:rsidRPr="00877F6A" w:rsidRDefault="00877F6A" w:rsidP="00877F6A">
            <w:pPr>
              <w:spacing w:after="0" w:line="240" w:lineRule="auto"/>
              <w:jc w:val="center"/>
              <w:rPr>
                <w:rFonts w:ascii="Calibri" w:eastAsia="Times New Roman" w:hAnsi="Calibri" w:cs="Calibri"/>
                <w:b/>
                <w:bCs/>
                <w:color w:val="000000"/>
              </w:rPr>
            </w:pPr>
            <w:r w:rsidRPr="00877F6A">
              <w:rPr>
                <w:rFonts w:ascii="Calibri" w:eastAsia="Times New Roman" w:hAnsi="Calibri" w:cs="Calibri"/>
                <w:b/>
                <w:bCs/>
                <w:color w:val="000000"/>
              </w:rPr>
              <w:t xml:space="preserve">Total </w:t>
            </w:r>
          </w:p>
        </w:tc>
        <w:tc>
          <w:tcPr>
            <w:tcW w:w="800" w:type="dxa"/>
            <w:tcBorders>
              <w:top w:val="nil"/>
              <w:left w:val="single" w:sz="8" w:space="0" w:color="auto"/>
              <w:bottom w:val="single" w:sz="8" w:space="0" w:color="auto"/>
              <w:right w:val="single" w:sz="4" w:space="0" w:color="auto"/>
            </w:tcBorders>
            <w:shd w:val="clear" w:color="000000" w:fill="D9D9D9"/>
            <w:noWrap/>
            <w:vAlign w:val="bottom"/>
            <w:hideMark/>
          </w:tcPr>
          <w:p w14:paraId="3E47E73F"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59(67)</w:t>
            </w:r>
          </w:p>
        </w:tc>
        <w:tc>
          <w:tcPr>
            <w:tcW w:w="1224" w:type="dxa"/>
            <w:tcBorders>
              <w:top w:val="nil"/>
              <w:left w:val="nil"/>
              <w:bottom w:val="single" w:sz="8" w:space="0" w:color="auto"/>
              <w:right w:val="nil"/>
            </w:tcBorders>
            <w:shd w:val="clear" w:color="000000" w:fill="D9D9D9"/>
            <w:noWrap/>
            <w:vAlign w:val="bottom"/>
            <w:hideMark/>
          </w:tcPr>
          <w:p w14:paraId="677F39D8"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211(226)</w:t>
            </w:r>
          </w:p>
        </w:tc>
        <w:tc>
          <w:tcPr>
            <w:tcW w:w="956" w:type="dxa"/>
            <w:tcBorders>
              <w:top w:val="nil"/>
              <w:left w:val="single" w:sz="8" w:space="0" w:color="auto"/>
              <w:bottom w:val="single" w:sz="8" w:space="0" w:color="auto"/>
              <w:right w:val="single" w:sz="4" w:space="0" w:color="auto"/>
            </w:tcBorders>
            <w:shd w:val="clear" w:color="000000" w:fill="D9D9D9"/>
            <w:noWrap/>
            <w:vAlign w:val="bottom"/>
            <w:hideMark/>
          </w:tcPr>
          <w:p w14:paraId="16DB0B22"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91(83)</w:t>
            </w:r>
          </w:p>
        </w:tc>
        <w:tc>
          <w:tcPr>
            <w:tcW w:w="1604" w:type="dxa"/>
            <w:tcBorders>
              <w:top w:val="nil"/>
              <w:left w:val="nil"/>
              <w:bottom w:val="single" w:sz="8" w:space="0" w:color="auto"/>
              <w:right w:val="single" w:sz="8" w:space="0" w:color="auto"/>
            </w:tcBorders>
            <w:shd w:val="clear" w:color="000000" w:fill="D9D9D9"/>
            <w:noWrap/>
            <w:vAlign w:val="bottom"/>
            <w:hideMark/>
          </w:tcPr>
          <w:p w14:paraId="6C46CDE6"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172(266)</w:t>
            </w:r>
          </w:p>
        </w:tc>
        <w:tc>
          <w:tcPr>
            <w:tcW w:w="1026" w:type="dxa"/>
            <w:tcBorders>
              <w:top w:val="nil"/>
              <w:left w:val="nil"/>
              <w:bottom w:val="single" w:sz="8" w:space="0" w:color="auto"/>
              <w:right w:val="single" w:sz="4" w:space="0" w:color="auto"/>
            </w:tcBorders>
            <w:shd w:val="clear" w:color="000000" w:fill="D9D9D9"/>
            <w:noWrap/>
            <w:vAlign w:val="bottom"/>
            <w:hideMark/>
          </w:tcPr>
          <w:p w14:paraId="7355D362"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28(25)</w:t>
            </w:r>
          </w:p>
        </w:tc>
        <w:tc>
          <w:tcPr>
            <w:tcW w:w="1721" w:type="dxa"/>
            <w:tcBorders>
              <w:top w:val="nil"/>
              <w:left w:val="nil"/>
              <w:bottom w:val="single" w:sz="8" w:space="0" w:color="auto"/>
              <w:right w:val="single" w:sz="8" w:space="0" w:color="auto"/>
            </w:tcBorders>
            <w:shd w:val="clear" w:color="000000" w:fill="D9D9D9"/>
            <w:noWrap/>
            <w:vAlign w:val="bottom"/>
            <w:hideMark/>
          </w:tcPr>
          <w:p w14:paraId="3E9B46EB" w14:textId="77777777" w:rsidR="00877F6A" w:rsidRPr="00877F6A" w:rsidRDefault="00877F6A" w:rsidP="00877F6A">
            <w:pPr>
              <w:spacing w:after="0" w:line="240" w:lineRule="auto"/>
              <w:jc w:val="center"/>
              <w:rPr>
                <w:rFonts w:ascii="Calibri" w:eastAsia="Times New Roman" w:hAnsi="Calibri" w:cs="Calibri"/>
              </w:rPr>
            </w:pPr>
            <w:r w:rsidRPr="00877F6A">
              <w:rPr>
                <w:rFonts w:ascii="Calibri" w:eastAsia="Times New Roman" w:hAnsi="Calibri" w:cs="Calibri"/>
              </w:rPr>
              <w:t>249(186)</w:t>
            </w:r>
          </w:p>
        </w:tc>
      </w:tr>
    </w:tbl>
    <w:p w14:paraId="7ADAD701" w14:textId="3B09F572" w:rsidR="00775487" w:rsidRPr="00775487" w:rsidRDefault="00775487" w:rsidP="00775487">
      <w:pPr>
        <w:spacing w:after="0" w:line="240" w:lineRule="auto"/>
        <w:ind w:left="806" w:hanging="806"/>
        <w:rPr>
          <w:rFonts w:cstheme="minorHAnsi"/>
          <w:bCs/>
          <w:i/>
          <w:iCs/>
          <w:sz w:val="32"/>
          <w:szCs w:val="32"/>
        </w:rPr>
      </w:pPr>
      <w:r w:rsidRPr="00775487">
        <w:rPr>
          <w:rFonts w:eastAsia="Times New Roman" w:cstheme="minorHAnsi"/>
          <w:bCs/>
          <w:i/>
          <w:iCs/>
        </w:rPr>
        <w:t xml:space="preserve">Table </w:t>
      </w:r>
      <w:r w:rsidR="00D86626">
        <w:rPr>
          <w:rFonts w:eastAsia="Times New Roman" w:cstheme="minorHAnsi"/>
          <w:bCs/>
          <w:i/>
          <w:iCs/>
        </w:rPr>
        <w:t>3</w:t>
      </w:r>
      <w:r w:rsidRPr="00775487">
        <w:rPr>
          <w:rFonts w:eastAsia="Times New Roman" w:cstheme="minorHAnsi"/>
          <w:bCs/>
          <w:i/>
          <w:iCs/>
        </w:rPr>
        <w:t xml:space="preserve">. </w:t>
      </w:r>
      <w:r>
        <w:rPr>
          <w:rFonts w:eastAsia="Times New Roman" w:cstheme="minorHAnsi"/>
          <w:bCs/>
          <w:i/>
          <w:iCs/>
        </w:rPr>
        <w:t>Peak</w:t>
      </w:r>
      <w:r w:rsidRPr="00775487">
        <w:rPr>
          <w:rFonts w:eastAsia="Times New Roman" w:cstheme="minorHAnsi"/>
          <w:bCs/>
          <w:i/>
          <w:iCs/>
        </w:rPr>
        <w:t xml:space="preserve"> particulate concentration (µg/m</w:t>
      </w:r>
      <w:r w:rsidRPr="00775487">
        <w:rPr>
          <w:rFonts w:eastAsia="Times New Roman" w:cstheme="minorHAnsi"/>
          <w:bCs/>
          <w:i/>
          <w:iCs/>
          <w:vertAlign w:val="superscript"/>
        </w:rPr>
        <w:t>3</w:t>
      </w:r>
      <w:r w:rsidRPr="00775487">
        <w:rPr>
          <w:rFonts w:eastAsia="Times New Roman" w:cstheme="minorHAnsi"/>
          <w:bCs/>
          <w:i/>
          <w:iCs/>
        </w:rPr>
        <w:t>) for submicron (PM1), less than 2.5µm (PM2.5), respirable particulate, less than 10µm (PM10), and total particulate concentration for all eighteen scenarios as well as bedroom and common room fire scenarios.  Data are presented as mean (SD).</w:t>
      </w:r>
    </w:p>
    <w:tbl>
      <w:tblPr>
        <w:tblW w:w="9791" w:type="dxa"/>
        <w:tblLook w:val="04A0" w:firstRow="1" w:lastRow="0" w:firstColumn="1" w:lastColumn="0" w:noHBand="0" w:noVBand="1"/>
      </w:tblPr>
      <w:tblGrid>
        <w:gridCol w:w="2200"/>
        <w:gridCol w:w="1019"/>
        <w:gridCol w:w="1359"/>
        <w:gridCol w:w="1063"/>
        <w:gridCol w:w="1497"/>
        <w:gridCol w:w="1102"/>
        <w:gridCol w:w="1551"/>
      </w:tblGrid>
      <w:tr w:rsidR="00775487" w:rsidRPr="00775487" w14:paraId="0E8B0158" w14:textId="77777777" w:rsidTr="00775487">
        <w:trPr>
          <w:trHeight w:val="290"/>
        </w:trPr>
        <w:tc>
          <w:tcPr>
            <w:tcW w:w="2200" w:type="dxa"/>
            <w:vMerge w:val="restart"/>
            <w:tcBorders>
              <w:top w:val="single" w:sz="8" w:space="0" w:color="auto"/>
              <w:left w:val="single" w:sz="8" w:space="0" w:color="auto"/>
              <w:bottom w:val="single" w:sz="8" w:space="0" w:color="000000"/>
              <w:right w:val="single" w:sz="8" w:space="0" w:color="000000"/>
            </w:tcBorders>
            <w:shd w:val="clear" w:color="000000" w:fill="000000"/>
            <w:vAlign w:val="bottom"/>
            <w:hideMark/>
          </w:tcPr>
          <w:p w14:paraId="0AAD3BC8" w14:textId="72DE7EA1" w:rsidR="00775487" w:rsidRPr="00775487" w:rsidRDefault="00775487" w:rsidP="00775487">
            <w:pPr>
              <w:spacing w:after="0" w:line="240" w:lineRule="auto"/>
              <w:jc w:val="center"/>
              <w:rPr>
                <w:rFonts w:ascii="Calibri" w:eastAsia="Times New Roman" w:hAnsi="Calibri" w:cs="Calibri"/>
                <w:b/>
                <w:bCs/>
                <w:color w:val="808080"/>
              </w:rPr>
            </w:pPr>
          </w:p>
        </w:tc>
        <w:tc>
          <w:tcPr>
            <w:tcW w:w="2378" w:type="dxa"/>
            <w:gridSpan w:val="2"/>
            <w:tcBorders>
              <w:top w:val="single" w:sz="8" w:space="0" w:color="auto"/>
              <w:left w:val="nil"/>
              <w:bottom w:val="nil"/>
              <w:right w:val="single" w:sz="8" w:space="0" w:color="000000"/>
            </w:tcBorders>
            <w:shd w:val="clear" w:color="auto" w:fill="auto"/>
            <w:vAlign w:val="center"/>
            <w:hideMark/>
          </w:tcPr>
          <w:p w14:paraId="32DB2433" w14:textId="77777777" w:rsidR="00775487" w:rsidRPr="00775487" w:rsidRDefault="00775487" w:rsidP="00775487">
            <w:pPr>
              <w:spacing w:after="0" w:line="240" w:lineRule="auto"/>
              <w:jc w:val="center"/>
              <w:rPr>
                <w:rFonts w:ascii="Calibri" w:eastAsia="Times New Roman" w:hAnsi="Calibri" w:cs="Calibri"/>
                <w:b/>
                <w:bCs/>
                <w:color w:val="000000"/>
              </w:rPr>
            </w:pPr>
            <w:r w:rsidRPr="00775487">
              <w:rPr>
                <w:rFonts w:ascii="Calibri" w:eastAsia="Times New Roman" w:hAnsi="Calibri" w:cs="Calibri"/>
                <w:b/>
                <w:bCs/>
                <w:color w:val="000000"/>
              </w:rPr>
              <w:t>Total  (N=18)</w:t>
            </w:r>
          </w:p>
        </w:tc>
        <w:tc>
          <w:tcPr>
            <w:tcW w:w="5213" w:type="dxa"/>
            <w:gridSpan w:val="4"/>
            <w:tcBorders>
              <w:top w:val="single" w:sz="8" w:space="0" w:color="auto"/>
              <w:left w:val="nil"/>
              <w:bottom w:val="nil"/>
              <w:right w:val="single" w:sz="8" w:space="0" w:color="000000"/>
            </w:tcBorders>
            <w:shd w:val="clear" w:color="000000" w:fill="D9D9D9"/>
            <w:noWrap/>
            <w:vAlign w:val="bottom"/>
            <w:hideMark/>
          </w:tcPr>
          <w:p w14:paraId="1C088961" w14:textId="77777777" w:rsidR="00775487" w:rsidRPr="00775487" w:rsidRDefault="00775487" w:rsidP="00775487">
            <w:pPr>
              <w:spacing w:after="0" w:line="240" w:lineRule="auto"/>
              <w:jc w:val="center"/>
              <w:rPr>
                <w:rFonts w:ascii="Calibri" w:eastAsia="Times New Roman" w:hAnsi="Calibri" w:cs="Calibri"/>
                <w:color w:val="000000"/>
              </w:rPr>
            </w:pPr>
            <w:r w:rsidRPr="00775487">
              <w:rPr>
                <w:rFonts w:ascii="Calibri" w:eastAsia="Times New Roman" w:hAnsi="Calibri" w:cs="Calibri"/>
                <w:color w:val="000000"/>
              </w:rPr>
              <w:t> </w:t>
            </w:r>
          </w:p>
        </w:tc>
      </w:tr>
      <w:tr w:rsidR="00775487" w:rsidRPr="00775487" w14:paraId="20B1A0E5" w14:textId="77777777" w:rsidTr="00775487">
        <w:trPr>
          <w:trHeight w:val="300"/>
        </w:trPr>
        <w:tc>
          <w:tcPr>
            <w:tcW w:w="2200" w:type="dxa"/>
            <w:vMerge/>
            <w:tcBorders>
              <w:top w:val="single" w:sz="8" w:space="0" w:color="auto"/>
              <w:left w:val="single" w:sz="8" w:space="0" w:color="auto"/>
              <w:bottom w:val="single" w:sz="8" w:space="0" w:color="000000"/>
              <w:right w:val="single" w:sz="8" w:space="0" w:color="000000"/>
            </w:tcBorders>
            <w:vAlign w:val="center"/>
            <w:hideMark/>
          </w:tcPr>
          <w:p w14:paraId="05BF3BCE" w14:textId="77777777" w:rsidR="00775487" w:rsidRPr="00775487" w:rsidRDefault="00775487" w:rsidP="00775487">
            <w:pPr>
              <w:spacing w:after="0" w:line="240" w:lineRule="auto"/>
              <w:rPr>
                <w:rFonts w:ascii="Calibri" w:eastAsia="Times New Roman" w:hAnsi="Calibri" w:cs="Calibri"/>
                <w:b/>
                <w:bCs/>
                <w:color w:val="808080"/>
              </w:rPr>
            </w:pPr>
          </w:p>
        </w:tc>
        <w:tc>
          <w:tcPr>
            <w:tcW w:w="2378" w:type="dxa"/>
            <w:gridSpan w:val="2"/>
            <w:tcBorders>
              <w:top w:val="nil"/>
              <w:left w:val="nil"/>
              <w:bottom w:val="nil"/>
              <w:right w:val="nil"/>
            </w:tcBorders>
            <w:shd w:val="clear" w:color="000000" w:fill="D9D9D9"/>
            <w:vAlign w:val="center"/>
            <w:hideMark/>
          </w:tcPr>
          <w:p w14:paraId="1465EF1B" w14:textId="77777777" w:rsidR="00775487" w:rsidRPr="00775487" w:rsidRDefault="00775487" w:rsidP="00775487">
            <w:pPr>
              <w:spacing w:after="0" w:line="240" w:lineRule="auto"/>
              <w:jc w:val="center"/>
              <w:rPr>
                <w:rFonts w:ascii="Calibri" w:eastAsia="Times New Roman" w:hAnsi="Calibri" w:cs="Calibri"/>
                <w:b/>
                <w:bCs/>
                <w:color w:val="000000"/>
              </w:rPr>
            </w:pPr>
            <w:r w:rsidRPr="00775487">
              <w:rPr>
                <w:rFonts w:ascii="Calibri" w:eastAsia="Times New Roman" w:hAnsi="Calibri" w:cs="Calibri"/>
                <w:b/>
                <w:bCs/>
                <w:color w:val="000000"/>
              </w:rPr>
              <w:t> </w:t>
            </w:r>
          </w:p>
        </w:tc>
        <w:tc>
          <w:tcPr>
            <w:tcW w:w="256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592AB2A" w14:textId="77777777" w:rsidR="00775487" w:rsidRPr="00775487" w:rsidRDefault="00775487" w:rsidP="00775487">
            <w:pPr>
              <w:spacing w:after="0" w:line="240" w:lineRule="auto"/>
              <w:jc w:val="center"/>
              <w:rPr>
                <w:rFonts w:ascii="Calibri" w:eastAsia="Times New Roman" w:hAnsi="Calibri" w:cs="Calibri"/>
                <w:b/>
                <w:bCs/>
                <w:i/>
                <w:iCs/>
                <w:color w:val="000000"/>
              </w:rPr>
            </w:pPr>
            <w:r w:rsidRPr="00775487">
              <w:rPr>
                <w:rFonts w:ascii="Calibri" w:eastAsia="Times New Roman" w:hAnsi="Calibri" w:cs="Calibri"/>
                <w:b/>
                <w:bCs/>
                <w:i/>
                <w:iCs/>
                <w:color w:val="000000"/>
              </w:rPr>
              <w:t>Bedroom  (N=9)</w:t>
            </w:r>
          </w:p>
        </w:tc>
        <w:tc>
          <w:tcPr>
            <w:tcW w:w="2653" w:type="dxa"/>
            <w:gridSpan w:val="2"/>
            <w:tcBorders>
              <w:top w:val="single" w:sz="8" w:space="0" w:color="auto"/>
              <w:left w:val="nil"/>
              <w:bottom w:val="single" w:sz="8" w:space="0" w:color="auto"/>
              <w:right w:val="single" w:sz="8" w:space="0" w:color="000000"/>
            </w:tcBorders>
            <w:shd w:val="clear" w:color="auto" w:fill="auto"/>
            <w:vAlign w:val="center"/>
            <w:hideMark/>
          </w:tcPr>
          <w:p w14:paraId="06BD2142" w14:textId="77777777" w:rsidR="00775487" w:rsidRPr="00775487" w:rsidRDefault="00775487" w:rsidP="00775487">
            <w:pPr>
              <w:spacing w:after="0" w:line="240" w:lineRule="auto"/>
              <w:jc w:val="center"/>
              <w:rPr>
                <w:rFonts w:ascii="Calibri" w:eastAsia="Times New Roman" w:hAnsi="Calibri" w:cs="Calibri"/>
                <w:b/>
                <w:bCs/>
                <w:i/>
                <w:iCs/>
                <w:color w:val="000000"/>
              </w:rPr>
            </w:pPr>
            <w:r w:rsidRPr="00775487">
              <w:rPr>
                <w:rFonts w:ascii="Calibri" w:eastAsia="Times New Roman" w:hAnsi="Calibri" w:cs="Calibri"/>
                <w:b/>
                <w:bCs/>
                <w:i/>
                <w:iCs/>
                <w:color w:val="000000"/>
              </w:rPr>
              <w:t>Common Room (N=9)</w:t>
            </w:r>
          </w:p>
        </w:tc>
      </w:tr>
      <w:tr w:rsidR="00775487" w:rsidRPr="00775487" w14:paraId="478C03D1" w14:textId="77777777" w:rsidTr="00775487">
        <w:trPr>
          <w:trHeight w:val="300"/>
        </w:trPr>
        <w:tc>
          <w:tcPr>
            <w:tcW w:w="2200" w:type="dxa"/>
            <w:vMerge/>
            <w:tcBorders>
              <w:top w:val="single" w:sz="8" w:space="0" w:color="auto"/>
              <w:left w:val="single" w:sz="8" w:space="0" w:color="auto"/>
              <w:bottom w:val="single" w:sz="8" w:space="0" w:color="000000"/>
              <w:right w:val="single" w:sz="8" w:space="0" w:color="000000"/>
            </w:tcBorders>
            <w:vAlign w:val="center"/>
            <w:hideMark/>
          </w:tcPr>
          <w:p w14:paraId="59762258" w14:textId="77777777" w:rsidR="00775487" w:rsidRPr="00775487" w:rsidRDefault="00775487" w:rsidP="00775487">
            <w:pPr>
              <w:spacing w:after="0" w:line="240" w:lineRule="auto"/>
              <w:rPr>
                <w:rFonts w:ascii="Calibri" w:eastAsia="Times New Roman" w:hAnsi="Calibri" w:cs="Calibri"/>
                <w:b/>
                <w:bCs/>
                <w:color w:val="808080"/>
              </w:rPr>
            </w:pPr>
          </w:p>
        </w:tc>
        <w:tc>
          <w:tcPr>
            <w:tcW w:w="1019" w:type="dxa"/>
            <w:tcBorders>
              <w:top w:val="single" w:sz="8" w:space="0" w:color="auto"/>
              <w:left w:val="nil"/>
              <w:bottom w:val="single" w:sz="8" w:space="0" w:color="auto"/>
              <w:right w:val="single" w:sz="4" w:space="0" w:color="auto"/>
            </w:tcBorders>
            <w:shd w:val="clear" w:color="auto" w:fill="auto"/>
            <w:noWrap/>
            <w:vAlign w:val="center"/>
            <w:hideMark/>
          </w:tcPr>
          <w:p w14:paraId="241069CE" w14:textId="77777777" w:rsidR="00775487" w:rsidRPr="00775487" w:rsidRDefault="00775487" w:rsidP="00775487">
            <w:pPr>
              <w:spacing w:after="0" w:line="240" w:lineRule="auto"/>
              <w:jc w:val="center"/>
              <w:rPr>
                <w:rFonts w:ascii="Calibri" w:eastAsia="Times New Roman" w:hAnsi="Calibri" w:cs="Calibri"/>
                <w:b/>
                <w:bCs/>
                <w:i/>
                <w:iCs/>
              </w:rPr>
            </w:pPr>
            <w:r w:rsidRPr="00775487">
              <w:rPr>
                <w:rFonts w:ascii="Calibri" w:eastAsia="Times New Roman" w:hAnsi="Calibri" w:cs="Calibri"/>
                <w:b/>
                <w:bCs/>
                <w:i/>
                <w:iCs/>
              </w:rPr>
              <w:t>Pre</w:t>
            </w:r>
          </w:p>
        </w:tc>
        <w:tc>
          <w:tcPr>
            <w:tcW w:w="1359" w:type="dxa"/>
            <w:tcBorders>
              <w:top w:val="single" w:sz="8" w:space="0" w:color="auto"/>
              <w:left w:val="nil"/>
              <w:bottom w:val="single" w:sz="8" w:space="0" w:color="auto"/>
              <w:right w:val="nil"/>
            </w:tcBorders>
            <w:shd w:val="clear" w:color="auto" w:fill="auto"/>
            <w:noWrap/>
            <w:vAlign w:val="center"/>
            <w:hideMark/>
          </w:tcPr>
          <w:p w14:paraId="24B7C387" w14:textId="77777777" w:rsidR="00775487" w:rsidRPr="00775487" w:rsidRDefault="00775487" w:rsidP="00775487">
            <w:pPr>
              <w:spacing w:after="0" w:line="240" w:lineRule="auto"/>
              <w:jc w:val="center"/>
              <w:rPr>
                <w:rFonts w:ascii="Calibri" w:eastAsia="Times New Roman" w:hAnsi="Calibri" w:cs="Calibri"/>
                <w:b/>
                <w:bCs/>
                <w:i/>
                <w:iCs/>
              </w:rPr>
            </w:pPr>
            <w:r w:rsidRPr="00775487">
              <w:rPr>
                <w:rFonts w:ascii="Calibri" w:eastAsia="Times New Roman" w:hAnsi="Calibri" w:cs="Calibri"/>
                <w:b/>
                <w:bCs/>
                <w:i/>
                <w:iCs/>
              </w:rPr>
              <w:t>Hot Zone B</w:t>
            </w:r>
          </w:p>
        </w:tc>
        <w:tc>
          <w:tcPr>
            <w:tcW w:w="1063" w:type="dxa"/>
            <w:tcBorders>
              <w:top w:val="nil"/>
              <w:left w:val="single" w:sz="8" w:space="0" w:color="auto"/>
              <w:bottom w:val="single" w:sz="8" w:space="0" w:color="auto"/>
              <w:right w:val="single" w:sz="4" w:space="0" w:color="auto"/>
            </w:tcBorders>
            <w:shd w:val="clear" w:color="auto" w:fill="auto"/>
            <w:noWrap/>
            <w:vAlign w:val="center"/>
            <w:hideMark/>
          </w:tcPr>
          <w:p w14:paraId="38D4D4A8" w14:textId="77777777" w:rsidR="00775487" w:rsidRPr="00775487" w:rsidRDefault="00775487" w:rsidP="00775487">
            <w:pPr>
              <w:spacing w:after="0" w:line="240" w:lineRule="auto"/>
              <w:jc w:val="center"/>
              <w:rPr>
                <w:rFonts w:ascii="Calibri" w:eastAsia="Times New Roman" w:hAnsi="Calibri" w:cs="Calibri"/>
                <w:b/>
                <w:bCs/>
                <w:i/>
                <w:iCs/>
              </w:rPr>
            </w:pPr>
            <w:r w:rsidRPr="00775487">
              <w:rPr>
                <w:rFonts w:ascii="Calibri" w:eastAsia="Times New Roman" w:hAnsi="Calibri" w:cs="Calibri"/>
                <w:b/>
                <w:bCs/>
                <w:i/>
                <w:iCs/>
              </w:rPr>
              <w:t>Pre</w:t>
            </w:r>
          </w:p>
        </w:tc>
        <w:tc>
          <w:tcPr>
            <w:tcW w:w="1497" w:type="dxa"/>
            <w:tcBorders>
              <w:top w:val="nil"/>
              <w:left w:val="nil"/>
              <w:bottom w:val="single" w:sz="8" w:space="0" w:color="auto"/>
              <w:right w:val="single" w:sz="8" w:space="0" w:color="auto"/>
            </w:tcBorders>
            <w:shd w:val="clear" w:color="auto" w:fill="auto"/>
            <w:noWrap/>
            <w:vAlign w:val="center"/>
            <w:hideMark/>
          </w:tcPr>
          <w:p w14:paraId="57EEF6DD" w14:textId="77777777" w:rsidR="00775487" w:rsidRPr="00775487" w:rsidRDefault="00775487" w:rsidP="00775487">
            <w:pPr>
              <w:spacing w:after="0" w:line="240" w:lineRule="auto"/>
              <w:jc w:val="center"/>
              <w:rPr>
                <w:rFonts w:ascii="Calibri" w:eastAsia="Times New Roman" w:hAnsi="Calibri" w:cs="Calibri"/>
                <w:b/>
                <w:bCs/>
                <w:i/>
                <w:iCs/>
              </w:rPr>
            </w:pPr>
            <w:r w:rsidRPr="00775487">
              <w:rPr>
                <w:rFonts w:ascii="Calibri" w:eastAsia="Times New Roman" w:hAnsi="Calibri" w:cs="Calibri"/>
                <w:b/>
                <w:bCs/>
                <w:i/>
                <w:iCs/>
              </w:rPr>
              <w:t>Hot Zone B</w:t>
            </w:r>
          </w:p>
        </w:tc>
        <w:tc>
          <w:tcPr>
            <w:tcW w:w="1102" w:type="dxa"/>
            <w:tcBorders>
              <w:top w:val="nil"/>
              <w:left w:val="nil"/>
              <w:bottom w:val="single" w:sz="8" w:space="0" w:color="auto"/>
              <w:right w:val="single" w:sz="4" w:space="0" w:color="auto"/>
            </w:tcBorders>
            <w:shd w:val="clear" w:color="auto" w:fill="auto"/>
            <w:noWrap/>
            <w:vAlign w:val="center"/>
            <w:hideMark/>
          </w:tcPr>
          <w:p w14:paraId="05816138" w14:textId="77777777" w:rsidR="00775487" w:rsidRPr="00775487" w:rsidRDefault="00775487" w:rsidP="00775487">
            <w:pPr>
              <w:spacing w:after="0" w:line="240" w:lineRule="auto"/>
              <w:jc w:val="center"/>
              <w:rPr>
                <w:rFonts w:ascii="Calibri" w:eastAsia="Times New Roman" w:hAnsi="Calibri" w:cs="Calibri"/>
                <w:b/>
                <w:bCs/>
                <w:i/>
                <w:iCs/>
              </w:rPr>
            </w:pPr>
            <w:r w:rsidRPr="00775487">
              <w:rPr>
                <w:rFonts w:ascii="Calibri" w:eastAsia="Times New Roman" w:hAnsi="Calibri" w:cs="Calibri"/>
                <w:b/>
                <w:bCs/>
                <w:i/>
                <w:iCs/>
              </w:rPr>
              <w:t>Pre</w:t>
            </w:r>
          </w:p>
        </w:tc>
        <w:tc>
          <w:tcPr>
            <w:tcW w:w="1551" w:type="dxa"/>
            <w:tcBorders>
              <w:top w:val="nil"/>
              <w:left w:val="nil"/>
              <w:bottom w:val="single" w:sz="8" w:space="0" w:color="auto"/>
              <w:right w:val="single" w:sz="8" w:space="0" w:color="auto"/>
            </w:tcBorders>
            <w:shd w:val="clear" w:color="auto" w:fill="auto"/>
            <w:noWrap/>
            <w:vAlign w:val="center"/>
            <w:hideMark/>
          </w:tcPr>
          <w:p w14:paraId="4F7B4828" w14:textId="77777777" w:rsidR="00775487" w:rsidRPr="00775487" w:rsidRDefault="00775487" w:rsidP="00775487">
            <w:pPr>
              <w:spacing w:after="0" w:line="240" w:lineRule="auto"/>
              <w:jc w:val="center"/>
              <w:rPr>
                <w:rFonts w:ascii="Calibri" w:eastAsia="Times New Roman" w:hAnsi="Calibri" w:cs="Calibri"/>
                <w:b/>
                <w:bCs/>
                <w:i/>
                <w:iCs/>
              </w:rPr>
            </w:pPr>
            <w:r w:rsidRPr="00775487">
              <w:rPr>
                <w:rFonts w:ascii="Calibri" w:eastAsia="Times New Roman" w:hAnsi="Calibri" w:cs="Calibri"/>
                <w:b/>
                <w:bCs/>
                <w:i/>
                <w:iCs/>
              </w:rPr>
              <w:t>Hot Zone B</w:t>
            </w:r>
          </w:p>
        </w:tc>
      </w:tr>
      <w:tr w:rsidR="00775487" w:rsidRPr="00775487" w14:paraId="136BC327" w14:textId="77777777" w:rsidTr="00775487">
        <w:trPr>
          <w:trHeight w:val="300"/>
        </w:trPr>
        <w:tc>
          <w:tcPr>
            <w:tcW w:w="2200" w:type="dxa"/>
            <w:tcBorders>
              <w:top w:val="nil"/>
              <w:left w:val="single" w:sz="8" w:space="0" w:color="auto"/>
              <w:bottom w:val="single" w:sz="4" w:space="0" w:color="auto"/>
              <w:right w:val="nil"/>
            </w:tcBorders>
            <w:shd w:val="clear" w:color="000000" w:fill="D9D9D9"/>
            <w:noWrap/>
            <w:vAlign w:val="center"/>
            <w:hideMark/>
          </w:tcPr>
          <w:p w14:paraId="617B483C" w14:textId="77777777" w:rsidR="00775487" w:rsidRPr="00775487" w:rsidRDefault="00775487" w:rsidP="00775487">
            <w:pPr>
              <w:spacing w:after="0" w:line="240" w:lineRule="auto"/>
              <w:jc w:val="center"/>
              <w:rPr>
                <w:rFonts w:ascii="Calibri" w:eastAsia="Times New Roman" w:hAnsi="Calibri" w:cs="Calibri"/>
                <w:b/>
                <w:bCs/>
                <w:color w:val="000000"/>
              </w:rPr>
            </w:pPr>
            <w:r w:rsidRPr="00775487">
              <w:rPr>
                <w:rFonts w:ascii="Calibri" w:eastAsia="Times New Roman" w:hAnsi="Calibri" w:cs="Calibri"/>
                <w:b/>
                <w:bCs/>
                <w:color w:val="000000"/>
              </w:rPr>
              <w:t>PM1</w:t>
            </w:r>
          </w:p>
        </w:tc>
        <w:tc>
          <w:tcPr>
            <w:tcW w:w="1019" w:type="dxa"/>
            <w:tcBorders>
              <w:top w:val="nil"/>
              <w:left w:val="single" w:sz="8" w:space="0" w:color="auto"/>
              <w:bottom w:val="single" w:sz="4" w:space="0" w:color="auto"/>
              <w:right w:val="single" w:sz="4" w:space="0" w:color="auto"/>
            </w:tcBorders>
            <w:shd w:val="clear" w:color="000000" w:fill="D9D9D9"/>
            <w:noWrap/>
            <w:vAlign w:val="bottom"/>
            <w:hideMark/>
          </w:tcPr>
          <w:p w14:paraId="518F016F"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124(74)</w:t>
            </w:r>
          </w:p>
        </w:tc>
        <w:tc>
          <w:tcPr>
            <w:tcW w:w="1359" w:type="dxa"/>
            <w:tcBorders>
              <w:top w:val="nil"/>
              <w:left w:val="nil"/>
              <w:bottom w:val="single" w:sz="4" w:space="0" w:color="auto"/>
              <w:right w:val="single" w:sz="8" w:space="0" w:color="auto"/>
            </w:tcBorders>
            <w:shd w:val="clear" w:color="000000" w:fill="D9D9D9"/>
            <w:noWrap/>
            <w:vAlign w:val="bottom"/>
            <w:hideMark/>
          </w:tcPr>
          <w:p w14:paraId="7636DEC8"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3,302(5,820)</w:t>
            </w:r>
          </w:p>
        </w:tc>
        <w:tc>
          <w:tcPr>
            <w:tcW w:w="1063" w:type="dxa"/>
            <w:tcBorders>
              <w:top w:val="nil"/>
              <w:left w:val="nil"/>
              <w:bottom w:val="single" w:sz="4" w:space="0" w:color="auto"/>
              <w:right w:val="single" w:sz="4" w:space="0" w:color="auto"/>
            </w:tcBorders>
            <w:shd w:val="clear" w:color="000000" w:fill="D9D9D9"/>
            <w:noWrap/>
            <w:vAlign w:val="bottom"/>
            <w:hideMark/>
          </w:tcPr>
          <w:p w14:paraId="320D883B"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127(57)</w:t>
            </w:r>
          </w:p>
        </w:tc>
        <w:tc>
          <w:tcPr>
            <w:tcW w:w="1497" w:type="dxa"/>
            <w:tcBorders>
              <w:top w:val="nil"/>
              <w:left w:val="nil"/>
              <w:bottom w:val="single" w:sz="4" w:space="0" w:color="auto"/>
              <w:right w:val="single" w:sz="8" w:space="0" w:color="auto"/>
            </w:tcBorders>
            <w:shd w:val="clear" w:color="000000" w:fill="D9D9D9"/>
            <w:noWrap/>
            <w:vAlign w:val="bottom"/>
            <w:hideMark/>
          </w:tcPr>
          <w:p w14:paraId="4C3016BA"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1,969(3,601)</w:t>
            </w:r>
          </w:p>
        </w:tc>
        <w:tc>
          <w:tcPr>
            <w:tcW w:w="1102" w:type="dxa"/>
            <w:tcBorders>
              <w:top w:val="nil"/>
              <w:left w:val="nil"/>
              <w:bottom w:val="single" w:sz="4" w:space="0" w:color="auto"/>
              <w:right w:val="single" w:sz="4" w:space="0" w:color="auto"/>
            </w:tcBorders>
            <w:shd w:val="clear" w:color="000000" w:fill="D9D9D9"/>
            <w:noWrap/>
            <w:vAlign w:val="bottom"/>
            <w:hideMark/>
          </w:tcPr>
          <w:p w14:paraId="6BE4A87F"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120(92)</w:t>
            </w:r>
          </w:p>
        </w:tc>
        <w:tc>
          <w:tcPr>
            <w:tcW w:w="1551" w:type="dxa"/>
            <w:tcBorders>
              <w:top w:val="nil"/>
              <w:left w:val="nil"/>
              <w:bottom w:val="single" w:sz="4" w:space="0" w:color="auto"/>
              <w:right w:val="single" w:sz="8" w:space="0" w:color="auto"/>
            </w:tcBorders>
            <w:shd w:val="clear" w:color="000000" w:fill="D9D9D9"/>
            <w:noWrap/>
            <w:vAlign w:val="bottom"/>
            <w:hideMark/>
          </w:tcPr>
          <w:p w14:paraId="3E21028D"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4,635(7,418)</w:t>
            </w:r>
          </w:p>
        </w:tc>
      </w:tr>
      <w:tr w:rsidR="00775487" w:rsidRPr="00775487" w14:paraId="4C55E57A" w14:textId="77777777" w:rsidTr="00775487">
        <w:trPr>
          <w:trHeight w:val="290"/>
        </w:trPr>
        <w:tc>
          <w:tcPr>
            <w:tcW w:w="2200" w:type="dxa"/>
            <w:tcBorders>
              <w:top w:val="single" w:sz="4" w:space="0" w:color="auto"/>
              <w:left w:val="single" w:sz="8" w:space="0" w:color="auto"/>
              <w:bottom w:val="single" w:sz="4" w:space="0" w:color="auto"/>
              <w:right w:val="nil"/>
            </w:tcBorders>
            <w:shd w:val="clear" w:color="auto" w:fill="auto"/>
            <w:noWrap/>
            <w:vAlign w:val="center"/>
            <w:hideMark/>
          </w:tcPr>
          <w:p w14:paraId="282A602C" w14:textId="77777777" w:rsidR="00775487" w:rsidRPr="00775487" w:rsidRDefault="00775487" w:rsidP="00775487">
            <w:pPr>
              <w:spacing w:after="0" w:line="240" w:lineRule="auto"/>
              <w:jc w:val="center"/>
              <w:rPr>
                <w:rFonts w:ascii="Calibri" w:eastAsia="Times New Roman" w:hAnsi="Calibri" w:cs="Calibri"/>
                <w:b/>
                <w:bCs/>
                <w:color w:val="000000"/>
              </w:rPr>
            </w:pPr>
            <w:r w:rsidRPr="00775487">
              <w:rPr>
                <w:rFonts w:ascii="Calibri" w:eastAsia="Times New Roman" w:hAnsi="Calibri" w:cs="Calibri"/>
                <w:b/>
                <w:bCs/>
                <w:color w:val="000000"/>
              </w:rPr>
              <w:t>PM2.5</w:t>
            </w:r>
          </w:p>
        </w:tc>
        <w:tc>
          <w:tcPr>
            <w:tcW w:w="1019" w:type="dxa"/>
            <w:tcBorders>
              <w:top w:val="nil"/>
              <w:left w:val="single" w:sz="8" w:space="0" w:color="auto"/>
              <w:bottom w:val="single" w:sz="4" w:space="0" w:color="auto"/>
              <w:right w:val="single" w:sz="4" w:space="0" w:color="auto"/>
            </w:tcBorders>
            <w:shd w:val="clear" w:color="auto" w:fill="auto"/>
            <w:noWrap/>
            <w:vAlign w:val="bottom"/>
            <w:hideMark/>
          </w:tcPr>
          <w:p w14:paraId="7CB849E1"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129(78)</w:t>
            </w:r>
          </w:p>
        </w:tc>
        <w:tc>
          <w:tcPr>
            <w:tcW w:w="1359" w:type="dxa"/>
            <w:tcBorders>
              <w:top w:val="nil"/>
              <w:left w:val="nil"/>
              <w:bottom w:val="single" w:sz="4" w:space="0" w:color="auto"/>
              <w:right w:val="single" w:sz="8" w:space="0" w:color="auto"/>
            </w:tcBorders>
            <w:shd w:val="clear" w:color="auto" w:fill="auto"/>
            <w:noWrap/>
            <w:vAlign w:val="bottom"/>
            <w:hideMark/>
          </w:tcPr>
          <w:p w14:paraId="44F72B08"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3,368(5,880)</w:t>
            </w:r>
          </w:p>
        </w:tc>
        <w:tc>
          <w:tcPr>
            <w:tcW w:w="1063" w:type="dxa"/>
            <w:tcBorders>
              <w:top w:val="nil"/>
              <w:left w:val="nil"/>
              <w:bottom w:val="single" w:sz="4" w:space="0" w:color="auto"/>
              <w:right w:val="single" w:sz="4" w:space="0" w:color="auto"/>
            </w:tcBorders>
            <w:shd w:val="clear" w:color="auto" w:fill="auto"/>
            <w:noWrap/>
            <w:vAlign w:val="bottom"/>
            <w:hideMark/>
          </w:tcPr>
          <w:p w14:paraId="593ABA21"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135(63)</w:t>
            </w:r>
          </w:p>
        </w:tc>
        <w:tc>
          <w:tcPr>
            <w:tcW w:w="1497" w:type="dxa"/>
            <w:tcBorders>
              <w:top w:val="nil"/>
              <w:left w:val="nil"/>
              <w:bottom w:val="single" w:sz="4" w:space="0" w:color="auto"/>
              <w:right w:val="single" w:sz="8" w:space="0" w:color="auto"/>
            </w:tcBorders>
            <w:shd w:val="clear" w:color="auto" w:fill="auto"/>
            <w:noWrap/>
            <w:vAlign w:val="bottom"/>
            <w:hideMark/>
          </w:tcPr>
          <w:p w14:paraId="3D03773A"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2,030(3,666)</w:t>
            </w:r>
          </w:p>
        </w:tc>
        <w:tc>
          <w:tcPr>
            <w:tcW w:w="1102" w:type="dxa"/>
            <w:tcBorders>
              <w:top w:val="nil"/>
              <w:left w:val="nil"/>
              <w:bottom w:val="single" w:sz="4" w:space="0" w:color="auto"/>
              <w:right w:val="single" w:sz="4" w:space="0" w:color="auto"/>
            </w:tcBorders>
            <w:shd w:val="clear" w:color="auto" w:fill="auto"/>
            <w:noWrap/>
            <w:vAlign w:val="bottom"/>
            <w:hideMark/>
          </w:tcPr>
          <w:p w14:paraId="4901D3D9"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123(95)</w:t>
            </w:r>
          </w:p>
        </w:tc>
        <w:tc>
          <w:tcPr>
            <w:tcW w:w="1551" w:type="dxa"/>
            <w:tcBorders>
              <w:top w:val="nil"/>
              <w:left w:val="nil"/>
              <w:bottom w:val="single" w:sz="4" w:space="0" w:color="auto"/>
              <w:right w:val="single" w:sz="8" w:space="0" w:color="auto"/>
            </w:tcBorders>
            <w:shd w:val="clear" w:color="auto" w:fill="auto"/>
            <w:noWrap/>
            <w:vAlign w:val="bottom"/>
            <w:hideMark/>
          </w:tcPr>
          <w:p w14:paraId="6628F542"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4,705(7,484)</w:t>
            </w:r>
          </w:p>
        </w:tc>
      </w:tr>
      <w:tr w:rsidR="00775487" w:rsidRPr="00775487" w14:paraId="09E04D8D" w14:textId="77777777" w:rsidTr="00775487">
        <w:trPr>
          <w:trHeight w:val="290"/>
        </w:trPr>
        <w:tc>
          <w:tcPr>
            <w:tcW w:w="2200" w:type="dxa"/>
            <w:tcBorders>
              <w:top w:val="single" w:sz="4" w:space="0" w:color="auto"/>
              <w:left w:val="single" w:sz="8" w:space="0" w:color="auto"/>
              <w:bottom w:val="single" w:sz="4" w:space="0" w:color="auto"/>
              <w:right w:val="nil"/>
            </w:tcBorders>
            <w:shd w:val="clear" w:color="000000" w:fill="D9D9D9"/>
            <w:noWrap/>
            <w:vAlign w:val="center"/>
            <w:hideMark/>
          </w:tcPr>
          <w:p w14:paraId="165166DE" w14:textId="77777777" w:rsidR="00775487" w:rsidRPr="00775487" w:rsidRDefault="00775487" w:rsidP="00775487">
            <w:pPr>
              <w:spacing w:after="0" w:line="240" w:lineRule="auto"/>
              <w:jc w:val="center"/>
              <w:rPr>
                <w:rFonts w:ascii="Calibri" w:eastAsia="Times New Roman" w:hAnsi="Calibri" w:cs="Calibri"/>
                <w:b/>
                <w:bCs/>
                <w:color w:val="4472C4"/>
              </w:rPr>
            </w:pPr>
            <w:r w:rsidRPr="00775487">
              <w:rPr>
                <w:rFonts w:ascii="Calibri" w:eastAsia="Times New Roman" w:hAnsi="Calibri" w:cs="Calibri"/>
                <w:b/>
                <w:bCs/>
                <w:color w:val="4472C4"/>
              </w:rPr>
              <w:t>Respirable</w:t>
            </w:r>
          </w:p>
        </w:tc>
        <w:tc>
          <w:tcPr>
            <w:tcW w:w="1019" w:type="dxa"/>
            <w:tcBorders>
              <w:top w:val="nil"/>
              <w:left w:val="single" w:sz="8" w:space="0" w:color="auto"/>
              <w:bottom w:val="single" w:sz="4" w:space="0" w:color="auto"/>
              <w:right w:val="single" w:sz="4" w:space="0" w:color="auto"/>
            </w:tcBorders>
            <w:shd w:val="clear" w:color="000000" w:fill="D9D9D9"/>
            <w:noWrap/>
            <w:vAlign w:val="bottom"/>
            <w:hideMark/>
          </w:tcPr>
          <w:p w14:paraId="4BE41B8E" w14:textId="77777777" w:rsidR="00775487" w:rsidRPr="00775487" w:rsidRDefault="00775487" w:rsidP="00775487">
            <w:pPr>
              <w:spacing w:after="0" w:line="240" w:lineRule="auto"/>
              <w:jc w:val="center"/>
              <w:rPr>
                <w:rFonts w:ascii="Calibri" w:eastAsia="Times New Roman" w:hAnsi="Calibri" w:cs="Calibri"/>
                <w:b/>
                <w:bCs/>
                <w:color w:val="4472C4"/>
              </w:rPr>
            </w:pPr>
            <w:r w:rsidRPr="00775487">
              <w:rPr>
                <w:rFonts w:ascii="Calibri" w:eastAsia="Times New Roman" w:hAnsi="Calibri" w:cs="Calibri"/>
                <w:b/>
                <w:bCs/>
                <w:color w:val="4472C4"/>
              </w:rPr>
              <w:t>142(88)</w:t>
            </w:r>
          </w:p>
        </w:tc>
        <w:tc>
          <w:tcPr>
            <w:tcW w:w="1359" w:type="dxa"/>
            <w:tcBorders>
              <w:top w:val="nil"/>
              <w:left w:val="nil"/>
              <w:bottom w:val="single" w:sz="4" w:space="0" w:color="auto"/>
              <w:right w:val="single" w:sz="8" w:space="0" w:color="auto"/>
            </w:tcBorders>
            <w:shd w:val="clear" w:color="000000" w:fill="D9D9D9"/>
            <w:noWrap/>
            <w:vAlign w:val="bottom"/>
            <w:hideMark/>
          </w:tcPr>
          <w:p w14:paraId="0901E650" w14:textId="77777777" w:rsidR="00775487" w:rsidRPr="00775487" w:rsidRDefault="00775487" w:rsidP="00775487">
            <w:pPr>
              <w:spacing w:after="0" w:line="240" w:lineRule="auto"/>
              <w:jc w:val="center"/>
              <w:rPr>
                <w:rFonts w:ascii="Calibri" w:eastAsia="Times New Roman" w:hAnsi="Calibri" w:cs="Calibri"/>
                <w:b/>
                <w:bCs/>
                <w:color w:val="4472C4"/>
              </w:rPr>
            </w:pPr>
            <w:r w:rsidRPr="00775487">
              <w:rPr>
                <w:rFonts w:ascii="Calibri" w:eastAsia="Times New Roman" w:hAnsi="Calibri" w:cs="Calibri"/>
                <w:b/>
                <w:bCs/>
                <w:color w:val="4472C4"/>
              </w:rPr>
              <w:t>3,461(5,931)</w:t>
            </w:r>
          </w:p>
        </w:tc>
        <w:tc>
          <w:tcPr>
            <w:tcW w:w="1063" w:type="dxa"/>
            <w:tcBorders>
              <w:top w:val="nil"/>
              <w:left w:val="nil"/>
              <w:bottom w:val="single" w:sz="4" w:space="0" w:color="auto"/>
              <w:right w:val="single" w:sz="4" w:space="0" w:color="auto"/>
            </w:tcBorders>
            <w:shd w:val="clear" w:color="000000" w:fill="D9D9D9"/>
            <w:noWrap/>
            <w:vAlign w:val="bottom"/>
            <w:hideMark/>
          </w:tcPr>
          <w:p w14:paraId="28ED48BB" w14:textId="77777777" w:rsidR="00775487" w:rsidRPr="00775487" w:rsidRDefault="00775487" w:rsidP="00775487">
            <w:pPr>
              <w:spacing w:after="0" w:line="240" w:lineRule="auto"/>
              <w:jc w:val="center"/>
              <w:rPr>
                <w:rFonts w:ascii="Calibri" w:eastAsia="Times New Roman" w:hAnsi="Calibri" w:cs="Calibri"/>
                <w:b/>
                <w:bCs/>
                <w:color w:val="4472C4"/>
              </w:rPr>
            </w:pPr>
            <w:r w:rsidRPr="00775487">
              <w:rPr>
                <w:rFonts w:ascii="Calibri" w:eastAsia="Times New Roman" w:hAnsi="Calibri" w:cs="Calibri"/>
                <w:b/>
                <w:bCs/>
                <w:color w:val="4472C4"/>
              </w:rPr>
              <w:t>154(78)</w:t>
            </w:r>
          </w:p>
        </w:tc>
        <w:tc>
          <w:tcPr>
            <w:tcW w:w="1497" w:type="dxa"/>
            <w:tcBorders>
              <w:top w:val="nil"/>
              <w:left w:val="nil"/>
              <w:bottom w:val="single" w:sz="4" w:space="0" w:color="auto"/>
              <w:right w:val="single" w:sz="8" w:space="0" w:color="auto"/>
            </w:tcBorders>
            <w:shd w:val="clear" w:color="000000" w:fill="D9D9D9"/>
            <w:noWrap/>
            <w:vAlign w:val="bottom"/>
            <w:hideMark/>
          </w:tcPr>
          <w:p w14:paraId="320BF438" w14:textId="77777777" w:rsidR="00775487" w:rsidRPr="00775487" w:rsidRDefault="00775487" w:rsidP="00775487">
            <w:pPr>
              <w:spacing w:after="0" w:line="240" w:lineRule="auto"/>
              <w:jc w:val="center"/>
              <w:rPr>
                <w:rFonts w:ascii="Calibri" w:eastAsia="Times New Roman" w:hAnsi="Calibri" w:cs="Calibri"/>
                <w:b/>
                <w:bCs/>
                <w:color w:val="4472C4"/>
              </w:rPr>
            </w:pPr>
            <w:r w:rsidRPr="00775487">
              <w:rPr>
                <w:rFonts w:ascii="Calibri" w:eastAsia="Times New Roman" w:hAnsi="Calibri" w:cs="Calibri"/>
                <w:b/>
                <w:bCs/>
                <w:color w:val="4472C4"/>
              </w:rPr>
              <w:t>2,172(3,838)</w:t>
            </w:r>
          </w:p>
        </w:tc>
        <w:tc>
          <w:tcPr>
            <w:tcW w:w="1102" w:type="dxa"/>
            <w:tcBorders>
              <w:top w:val="nil"/>
              <w:left w:val="nil"/>
              <w:bottom w:val="single" w:sz="4" w:space="0" w:color="auto"/>
              <w:right w:val="single" w:sz="4" w:space="0" w:color="auto"/>
            </w:tcBorders>
            <w:shd w:val="clear" w:color="000000" w:fill="D9D9D9"/>
            <w:noWrap/>
            <w:vAlign w:val="bottom"/>
            <w:hideMark/>
          </w:tcPr>
          <w:p w14:paraId="0FA4CA5C" w14:textId="77777777" w:rsidR="00775487" w:rsidRPr="00775487" w:rsidRDefault="00775487" w:rsidP="00775487">
            <w:pPr>
              <w:spacing w:after="0" w:line="240" w:lineRule="auto"/>
              <w:jc w:val="center"/>
              <w:rPr>
                <w:rFonts w:ascii="Calibri" w:eastAsia="Times New Roman" w:hAnsi="Calibri" w:cs="Calibri"/>
                <w:b/>
                <w:bCs/>
                <w:color w:val="4472C4"/>
              </w:rPr>
            </w:pPr>
            <w:r w:rsidRPr="00775487">
              <w:rPr>
                <w:rFonts w:ascii="Calibri" w:eastAsia="Times New Roman" w:hAnsi="Calibri" w:cs="Calibri"/>
                <w:b/>
                <w:bCs/>
                <w:color w:val="4472C4"/>
              </w:rPr>
              <w:t>130(99)</w:t>
            </w:r>
          </w:p>
        </w:tc>
        <w:tc>
          <w:tcPr>
            <w:tcW w:w="1551" w:type="dxa"/>
            <w:tcBorders>
              <w:top w:val="nil"/>
              <w:left w:val="nil"/>
              <w:bottom w:val="single" w:sz="4" w:space="0" w:color="auto"/>
              <w:right w:val="single" w:sz="8" w:space="0" w:color="auto"/>
            </w:tcBorders>
            <w:shd w:val="clear" w:color="000000" w:fill="D9D9D9"/>
            <w:noWrap/>
            <w:vAlign w:val="bottom"/>
            <w:hideMark/>
          </w:tcPr>
          <w:p w14:paraId="3FF3DFDF" w14:textId="77777777" w:rsidR="00775487" w:rsidRPr="00775487" w:rsidRDefault="00775487" w:rsidP="00775487">
            <w:pPr>
              <w:spacing w:after="0" w:line="240" w:lineRule="auto"/>
              <w:jc w:val="center"/>
              <w:rPr>
                <w:rFonts w:ascii="Calibri" w:eastAsia="Times New Roman" w:hAnsi="Calibri" w:cs="Calibri"/>
                <w:b/>
                <w:bCs/>
                <w:color w:val="4472C4"/>
              </w:rPr>
            </w:pPr>
            <w:r w:rsidRPr="00775487">
              <w:rPr>
                <w:rFonts w:ascii="Calibri" w:eastAsia="Times New Roman" w:hAnsi="Calibri" w:cs="Calibri"/>
                <w:b/>
                <w:bCs/>
                <w:color w:val="4472C4"/>
              </w:rPr>
              <w:t>4,750(7,503)</w:t>
            </w:r>
          </w:p>
        </w:tc>
      </w:tr>
      <w:tr w:rsidR="00775487" w:rsidRPr="00775487" w14:paraId="457C6024" w14:textId="77777777" w:rsidTr="00775487">
        <w:trPr>
          <w:trHeight w:val="290"/>
        </w:trPr>
        <w:tc>
          <w:tcPr>
            <w:tcW w:w="2200" w:type="dxa"/>
            <w:tcBorders>
              <w:top w:val="single" w:sz="4" w:space="0" w:color="auto"/>
              <w:left w:val="single" w:sz="8" w:space="0" w:color="auto"/>
              <w:bottom w:val="single" w:sz="4" w:space="0" w:color="auto"/>
              <w:right w:val="nil"/>
            </w:tcBorders>
            <w:shd w:val="clear" w:color="auto" w:fill="auto"/>
            <w:noWrap/>
            <w:vAlign w:val="center"/>
            <w:hideMark/>
          </w:tcPr>
          <w:p w14:paraId="7D0BBE09" w14:textId="77777777" w:rsidR="00775487" w:rsidRPr="00775487" w:rsidRDefault="00775487" w:rsidP="00775487">
            <w:pPr>
              <w:spacing w:after="0" w:line="240" w:lineRule="auto"/>
              <w:jc w:val="center"/>
              <w:rPr>
                <w:rFonts w:ascii="Calibri" w:eastAsia="Times New Roman" w:hAnsi="Calibri" w:cs="Calibri"/>
                <w:b/>
                <w:bCs/>
                <w:color w:val="000000"/>
              </w:rPr>
            </w:pPr>
            <w:r w:rsidRPr="00775487">
              <w:rPr>
                <w:rFonts w:ascii="Calibri" w:eastAsia="Times New Roman" w:hAnsi="Calibri" w:cs="Calibri"/>
                <w:b/>
                <w:bCs/>
                <w:color w:val="000000"/>
              </w:rPr>
              <w:t>PM10</w:t>
            </w:r>
          </w:p>
        </w:tc>
        <w:tc>
          <w:tcPr>
            <w:tcW w:w="1019" w:type="dxa"/>
            <w:tcBorders>
              <w:top w:val="nil"/>
              <w:left w:val="single" w:sz="8" w:space="0" w:color="auto"/>
              <w:bottom w:val="single" w:sz="4" w:space="0" w:color="auto"/>
              <w:right w:val="single" w:sz="4" w:space="0" w:color="auto"/>
            </w:tcBorders>
            <w:shd w:val="clear" w:color="auto" w:fill="auto"/>
            <w:noWrap/>
            <w:vAlign w:val="bottom"/>
            <w:hideMark/>
          </w:tcPr>
          <w:p w14:paraId="468658BA"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214(136)</w:t>
            </w:r>
          </w:p>
        </w:tc>
        <w:tc>
          <w:tcPr>
            <w:tcW w:w="1359" w:type="dxa"/>
            <w:tcBorders>
              <w:top w:val="nil"/>
              <w:left w:val="nil"/>
              <w:bottom w:val="single" w:sz="4" w:space="0" w:color="auto"/>
              <w:right w:val="single" w:sz="8" w:space="0" w:color="auto"/>
            </w:tcBorders>
            <w:shd w:val="clear" w:color="auto" w:fill="auto"/>
            <w:noWrap/>
            <w:vAlign w:val="bottom"/>
            <w:hideMark/>
          </w:tcPr>
          <w:p w14:paraId="2B06C258"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3,877(6,292)</w:t>
            </w:r>
          </w:p>
        </w:tc>
        <w:tc>
          <w:tcPr>
            <w:tcW w:w="1063" w:type="dxa"/>
            <w:tcBorders>
              <w:top w:val="nil"/>
              <w:left w:val="nil"/>
              <w:bottom w:val="single" w:sz="4" w:space="0" w:color="auto"/>
              <w:right w:val="single" w:sz="4" w:space="0" w:color="auto"/>
            </w:tcBorders>
            <w:shd w:val="clear" w:color="auto" w:fill="auto"/>
            <w:noWrap/>
            <w:vAlign w:val="bottom"/>
            <w:hideMark/>
          </w:tcPr>
          <w:p w14:paraId="3D5A7D97"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255(135)</w:t>
            </w:r>
          </w:p>
        </w:tc>
        <w:tc>
          <w:tcPr>
            <w:tcW w:w="1497" w:type="dxa"/>
            <w:tcBorders>
              <w:top w:val="nil"/>
              <w:left w:val="nil"/>
              <w:bottom w:val="single" w:sz="4" w:space="0" w:color="auto"/>
              <w:right w:val="single" w:sz="8" w:space="0" w:color="auto"/>
            </w:tcBorders>
            <w:shd w:val="clear" w:color="auto" w:fill="auto"/>
            <w:noWrap/>
            <w:vAlign w:val="bottom"/>
            <w:hideMark/>
          </w:tcPr>
          <w:p w14:paraId="5390D89B"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2,881(5,152)</w:t>
            </w:r>
          </w:p>
        </w:tc>
        <w:tc>
          <w:tcPr>
            <w:tcW w:w="1102" w:type="dxa"/>
            <w:tcBorders>
              <w:top w:val="nil"/>
              <w:left w:val="nil"/>
              <w:bottom w:val="single" w:sz="4" w:space="0" w:color="auto"/>
              <w:right w:val="single" w:sz="4" w:space="0" w:color="auto"/>
            </w:tcBorders>
            <w:shd w:val="clear" w:color="auto" w:fill="auto"/>
            <w:noWrap/>
            <w:vAlign w:val="bottom"/>
            <w:hideMark/>
          </w:tcPr>
          <w:p w14:paraId="76D28879"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173(131)</w:t>
            </w:r>
          </w:p>
        </w:tc>
        <w:tc>
          <w:tcPr>
            <w:tcW w:w="1551" w:type="dxa"/>
            <w:tcBorders>
              <w:top w:val="nil"/>
              <w:left w:val="nil"/>
              <w:bottom w:val="single" w:sz="4" w:space="0" w:color="auto"/>
              <w:right w:val="single" w:sz="8" w:space="0" w:color="auto"/>
            </w:tcBorders>
            <w:shd w:val="clear" w:color="auto" w:fill="auto"/>
            <w:noWrap/>
            <w:vAlign w:val="bottom"/>
            <w:hideMark/>
          </w:tcPr>
          <w:p w14:paraId="05CA85D1"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4,874(7,439)</w:t>
            </w:r>
          </w:p>
        </w:tc>
      </w:tr>
      <w:tr w:rsidR="00775487" w:rsidRPr="00775487" w14:paraId="6C1FB511" w14:textId="77777777" w:rsidTr="00775487">
        <w:trPr>
          <w:trHeight w:val="300"/>
        </w:trPr>
        <w:tc>
          <w:tcPr>
            <w:tcW w:w="2200" w:type="dxa"/>
            <w:tcBorders>
              <w:top w:val="single" w:sz="4" w:space="0" w:color="auto"/>
              <w:left w:val="single" w:sz="8" w:space="0" w:color="auto"/>
              <w:bottom w:val="single" w:sz="8" w:space="0" w:color="auto"/>
              <w:right w:val="nil"/>
            </w:tcBorders>
            <w:shd w:val="clear" w:color="000000" w:fill="D9D9D9"/>
            <w:noWrap/>
            <w:vAlign w:val="center"/>
            <w:hideMark/>
          </w:tcPr>
          <w:p w14:paraId="4F812E47" w14:textId="77777777" w:rsidR="00775487" w:rsidRPr="00775487" w:rsidRDefault="00775487" w:rsidP="00775487">
            <w:pPr>
              <w:spacing w:after="0" w:line="240" w:lineRule="auto"/>
              <w:jc w:val="center"/>
              <w:rPr>
                <w:rFonts w:ascii="Calibri" w:eastAsia="Times New Roman" w:hAnsi="Calibri" w:cs="Calibri"/>
                <w:b/>
                <w:bCs/>
                <w:color w:val="000000"/>
              </w:rPr>
            </w:pPr>
            <w:r w:rsidRPr="00775487">
              <w:rPr>
                <w:rFonts w:ascii="Calibri" w:eastAsia="Times New Roman" w:hAnsi="Calibri" w:cs="Calibri"/>
                <w:b/>
                <w:bCs/>
                <w:color w:val="000000"/>
              </w:rPr>
              <w:t xml:space="preserve">Total </w:t>
            </w:r>
          </w:p>
        </w:tc>
        <w:tc>
          <w:tcPr>
            <w:tcW w:w="1019" w:type="dxa"/>
            <w:tcBorders>
              <w:top w:val="nil"/>
              <w:left w:val="single" w:sz="8" w:space="0" w:color="auto"/>
              <w:bottom w:val="single" w:sz="8" w:space="0" w:color="auto"/>
              <w:right w:val="single" w:sz="4" w:space="0" w:color="auto"/>
            </w:tcBorders>
            <w:shd w:val="clear" w:color="000000" w:fill="D9D9D9"/>
            <w:noWrap/>
            <w:vAlign w:val="bottom"/>
            <w:hideMark/>
          </w:tcPr>
          <w:p w14:paraId="29D93488"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396(292)</w:t>
            </w:r>
          </w:p>
        </w:tc>
        <w:tc>
          <w:tcPr>
            <w:tcW w:w="1359" w:type="dxa"/>
            <w:tcBorders>
              <w:top w:val="nil"/>
              <w:left w:val="nil"/>
              <w:bottom w:val="single" w:sz="8" w:space="0" w:color="auto"/>
              <w:right w:val="single" w:sz="8" w:space="0" w:color="auto"/>
            </w:tcBorders>
            <w:shd w:val="clear" w:color="000000" w:fill="D9D9D9"/>
            <w:noWrap/>
            <w:vAlign w:val="bottom"/>
            <w:hideMark/>
          </w:tcPr>
          <w:p w14:paraId="0CC11DFA"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5,164(9,166)</w:t>
            </w:r>
          </w:p>
        </w:tc>
        <w:tc>
          <w:tcPr>
            <w:tcW w:w="1063" w:type="dxa"/>
            <w:tcBorders>
              <w:top w:val="nil"/>
              <w:left w:val="nil"/>
              <w:bottom w:val="single" w:sz="8" w:space="0" w:color="auto"/>
              <w:right w:val="single" w:sz="4" w:space="0" w:color="auto"/>
            </w:tcBorders>
            <w:shd w:val="clear" w:color="000000" w:fill="D9D9D9"/>
            <w:noWrap/>
            <w:vAlign w:val="bottom"/>
            <w:hideMark/>
          </w:tcPr>
          <w:p w14:paraId="67A7A7C1"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485(314)</w:t>
            </w:r>
          </w:p>
        </w:tc>
        <w:tc>
          <w:tcPr>
            <w:tcW w:w="1497" w:type="dxa"/>
            <w:tcBorders>
              <w:top w:val="nil"/>
              <w:left w:val="nil"/>
              <w:bottom w:val="single" w:sz="8" w:space="0" w:color="auto"/>
              <w:right w:val="single" w:sz="8" w:space="0" w:color="auto"/>
            </w:tcBorders>
            <w:shd w:val="clear" w:color="000000" w:fill="D9D9D9"/>
            <w:noWrap/>
            <w:vAlign w:val="bottom"/>
            <w:hideMark/>
          </w:tcPr>
          <w:p w14:paraId="25DB9033"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5,179(11,12)</w:t>
            </w:r>
          </w:p>
        </w:tc>
        <w:tc>
          <w:tcPr>
            <w:tcW w:w="1102" w:type="dxa"/>
            <w:tcBorders>
              <w:top w:val="nil"/>
              <w:left w:val="nil"/>
              <w:bottom w:val="single" w:sz="8" w:space="0" w:color="auto"/>
              <w:right w:val="single" w:sz="4" w:space="0" w:color="auto"/>
            </w:tcBorders>
            <w:shd w:val="clear" w:color="000000" w:fill="D9D9D9"/>
            <w:noWrap/>
            <w:vAlign w:val="bottom"/>
            <w:hideMark/>
          </w:tcPr>
          <w:p w14:paraId="7337BC61"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306(253)</w:t>
            </w:r>
          </w:p>
        </w:tc>
        <w:tc>
          <w:tcPr>
            <w:tcW w:w="1551" w:type="dxa"/>
            <w:tcBorders>
              <w:top w:val="nil"/>
              <w:left w:val="nil"/>
              <w:bottom w:val="single" w:sz="8" w:space="0" w:color="auto"/>
              <w:right w:val="single" w:sz="8" w:space="0" w:color="auto"/>
            </w:tcBorders>
            <w:shd w:val="clear" w:color="000000" w:fill="D9D9D9"/>
            <w:noWrap/>
            <w:vAlign w:val="bottom"/>
            <w:hideMark/>
          </w:tcPr>
          <w:p w14:paraId="3C42DCDC" w14:textId="77777777" w:rsidR="00775487" w:rsidRPr="00775487" w:rsidRDefault="00775487" w:rsidP="00775487">
            <w:pPr>
              <w:spacing w:after="0" w:line="240" w:lineRule="auto"/>
              <w:jc w:val="center"/>
              <w:rPr>
                <w:rFonts w:ascii="Calibri" w:eastAsia="Times New Roman" w:hAnsi="Calibri" w:cs="Calibri"/>
              </w:rPr>
            </w:pPr>
            <w:r w:rsidRPr="00775487">
              <w:rPr>
                <w:rFonts w:ascii="Calibri" w:eastAsia="Times New Roman" w:hAnsi="Calibri" w:cs="Calibri"/>
              </w:rPr>
              <w:t>5,149(7,307)</w:t>
            </w:r>
          </w:p>
        </w:tc>
      </w:tr>
    </w:tbl>
    <w:p w14:paraId="46E008EB" w14:textId="77777777" w:rsidR="00877F6A" w:rsidRDefault="00877F6A" w:rsidP="00E31D18"/>
    <w:p w14:paraId="4C1CA9A5" w14:textId="77777777" w:rsidR="00E31D18" w:rsidRPr="003E373C" w:rsidRDefault="00E31D18" w:rsidP="00877F6A">
      <w:pPr>
        <w:pStyle w:val="Heading3"/>
      </w:pPr>
      <w:r w:rsidRPr="003E373C">
        <w:t>3.1.2 Warm &amp; Cold Zone Particles</w:t>
      </w:r>
    </w:p>
    <w:p w14:paraId="555F2284" w14:textId="5670F064" w:rsidR="00B40A89" w:rsidRDefault="00F67107" w:rsidP="00E31D18">
      <w:r>
        <w:lastRenderedPageBreak/>
        <w:t>The 60-minut average and peak respirable and total particulate concentrations d</w:t>
      </w:r>
      <w:r w:rsidR="00E31D18">
        <w:t xml:space="preserve">uring the 1-day and 3-day post-fire investigation </w:t>
      </w:r>
      <w:r w:rsidR="003E373C">
        <w:t>scenarios</w:t>
      </w:r>
      <w:r>
        <w:t xml:space="preserve"> </w:t>
      </w:r>
      <w:r w:rsidR="00E31D18">
        <w:t>were similar to Hot</w:t>
      </w:r>
      <w:r w:rsidR="003E373C">
        <w:t xml:space="preserve"> </w:t>
      </w:r>
      <w:r w:rsidR="00E31D18">
        <w:t xml:space="preserve">Zone B measurement though some variation </w:t>
      </w:r>
      <w:r w:rsidR="003E373C">
        <w:t>occurred</w:t>
      </w:r>
      <w:r w:rsidR="00E31D18">
        <w:t xml:space="preserve"> depending on </w:t>
      </w:r>
      <w:r w:rsidR="003E373C">
        <w:t>investigation</w:t>
      </w:r>
      <w:r w:rsidR="00E31D18">
        <w:t xml:space="preserve"> </w:t>
      </w:r>
      <w:r w:rsidR="003E373C">
        <w:t>activities</w:t>
      </w:r>
      <w:r>
        <w:t xml:space="preserve"> (</w:t>
      </w:r>
      <w:r w:rsidRPr="00F67107">
        <w:rPr>
          <w:highlight w:val="cyan"/>
        </w:rPr>
        <w:t>Figure 3</w:t>
      </w:r>
      <w:r>
        <w:t>)</w:t>
      </w:r>
      <w:r w:rsidR="00E31D18">
        <w:t>. The</w:t>
      </w:r>
      <w:r w:rsidR="003E373C">
        <w:t xml:space="preserve"> </w:t>
      </w:r>
      <w:r w:rsidR="00E31D18">
        <w:t xml:space="preserve">5-day post experiment </w:t>
      </w:r>
      <w:r>
        <w:t xml:space="preserve">deviated significantly across all particle sizes as </w:t>
      </w:r>
      <w:r w:rsidR="00E31D18">
        <w:t xml:space="preserve"> the firefighters began to vigorously </w:t>
      </w:r>
      <w:r>
        <w:t>remove</w:t>
      </w:r>
      <w:r w:rsidR="00E31D18">
        <w:t xml:space="preserve"> drywall ceilings and wall</w:t>
      </w:r>
      <w:r>
        <w:t>s</w:t>
      </w:r>
      <w:r w:rsidR="00E31D18">
        <w:t xml:space="preserve"> to </w:t>
      </w:r>
      <w:r>
        <w:t xml:space="preserve">locate </w:t>
      </w:r>
      <w:r w:rsidR="00E31D18">
        <w:t xml:space="preserve">the </w:t>
      </w:r>
      <w:r>
        <w:t>structural supports of the fire compartments</w:t>
      </w:r>
      <w:r w:rsidR="00E31D18">
        <w:t xml:space="preserve">. </w:t>
      </w:r>
      <w:r>
        <w:t>Particulate</w:t>
      </w:r>
      <w:r w:rsidR="00E31D18">
        <w:t xml:space="preserve"> concentrations increased dramatically with peak values well</w:t>
      </w:r>
      <w:r w:rsidR="00D26C9E">
        <w:t xml:space="preserve"> </w:t>
      </w:r>
      <w:r w:rsidR="00E31D18">
        <w:t xml:space="preserve">above 10,000 </w:t>
      </w:r>
      <w:r w:rsidRPr="00D039A7">
        <w:rPr>
          <w:rFonts w:eastAsia="Times New Roman" w:cstheme="minorHAnsi"/>
          <w:bCs/>
        </w:rPr>
        <w:t>µg/m</w:t>
      </w:r>
      <w:r w:rsidRPr="00D039A7">
        <w:rPr>
          <w:rFonts w:eastAsia="Times New Roman" w:cstheme="minorHAnsi"/>
          <w:bCs/>
          <w:vertAlign w:val="superscript"/>
        </w:rPr>
        <w:t>3</w:t>
      </w:r>
      <w:r>
        <w:rPr>
          <w:rFonts w:eastAsia="Times New Roman" w:cstheme="minorHAnsi"/>
          <w:bCs/>
          <w:vertAlign w:val="superscript"/>
        </w:rPr>
        <w:t xml:space="preserve"> </w:t>
      </w:r>
      <w:r w:rsidR="00E31D18">
        <w:t>and in one case above 40,000</w:t>
      </w:r>
      <w:r>
        <w:t xml:space="preserve"> </w:t>
      </w:r>
      <w:r w:rsidRPr="00D039A7">
        <w:rPr>
          <w:rFonts w:eastAsia="Times New Roman" w:cstheme="minorHAnsi"/>
          <w:bCs/>
        </w:rPr>
        <w:t>µg/m</w:t>
      </w:r>
      <w:r w:rsidRPr="00D039A7">
        <w:rPr>
          <w:rFonts w:eastAsia="Times New Roman" w:cstheme="minorHAnsi"/>
          <w:bCs/>
          <w:vertAlign w:val="superscript"/>
        </w:rPr>
        <w:t>3</w:t>
      </w:r>
      <w:r w:rsidR="00E31D18">
        <w:t>. Total particulate levels increased more dramatically, possibly due to the difference in</w:t>
      </w:r>
      <w:r w:rsidR="003E373C">
        <w:t xml:space="preserve"> </w:t>
      </w:r>
      <w:r w:rsidR="00E31D18">
        <w:t>particulate produced by the gypsum board compared to products of combustion.</w:t>
      </w:r>
      <w:r>
        <w:t xml:space="preserve">  Experiments 5, 6 and 11 followed similar trends, but experiment 12 was unique among this group.  The fire in this scenario resulted in more damage to the compartment resulting in some drywall falling from the ceiling prior to the Hot Scene B investigation (time 0) and some additional drywall fell from the ceiling during the 3-day post-fire investigation (approximately 75 hours post fire).</w:t>
      </w:r>
    </w:p>
    <w:p w14:paraId="45C31C59" w14:textId="69234B03" w:rsidR="00F67107" w:rsidRDefault="00F67107" w:rsidP="00E31D18"/>
    <w:p w14:paraId="0A019347" w14:textId="1DD3FD58" w:rsidR="00F67107" w:rsidRDefault="00F67107" w:rsidP="00E31D18">
      <w:r>
        <w:rPr>
          <w:noProof/>
        </w:rPr>
        <w:drawing>
          <wp:inline distT="0" distB="0" distL="0" distR="0" wp14:anchorId="0EB68127" wp14:editId="3919AC99">
            <wp:extent cx="6400800" cy="41884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00800" cy="4188460"/>
                    </a:xfrm>
                    <a:prstGeom prst="rect">
                      <a:avLst/>
                    </a:prstGeom>
                  </pic:spPr>
                </pic:pic>
              </a:graphicData>
            </a:graphic>
          </wp:inline>
        </w:drawing>
      </w:r>
    </w:p>
    <w:p w14:paraId="1BF5B4D4" w14:textId="27BE2919" w:rsidR="00F67107" w:rsidRPr="00775487" w:rsidRDefault="00F67107" w:rsidP="00F67107">
      <w:pPr>
        <w:spacing w:after="0" w:line="240" w:lineRule="auto"/>
        <w:ind w:left="806" w:hanging="806"/>
        <w:rPr>
          <w:rFonts w:cstheme="minorHAnsi"/>
          <w:bCs/>
          <w:i/>
          <w:iCs/>
          <w:sz w:val="32"/>
          <w:szCs w:val="32"/>
        </w:rPr>
      </w:pPr>
      <w:r>
        <w:rPr>
          <w:rFonts w:eastAsia="Times New Roman" w:cstheme="minorHAnsi"/>
          <w:bCs/>
          <w:i/>
          <w:iCs/>
        </w:rPr>
        <w:t>Figure 3</w:t>
      </w:r>
      <w:r w:rsidRPr="00775487">
        <w:rPr>
          <w:rFonts w:eastAsia="Times New Roman" w:cstheme="minorHAnsi"/>
          <w:bCs/>
          <w:i/>
          <w:iCs/>
        </w:rPr>
        <w:t xml:space="preserve">. </w:t>
      </w:r>
      <w:r w:rsidR="009C4961">
        <w:rPr>
          <w:rFonts w:eastAsia="Times New Roman" w:cstheme="minorHAnsi"/>
          <w:bCs/>
          <w:i/>
          <w:iCs/>
        </w:rPr>
        <w:t>Respirable (left) and total (right) 60-minute average (top) and p</w:t>
      </w:r>
      <w:r>
        <w:rPr>
          <w:rFonts w:eastAsia="Times New Roman" w:cstheme="minorHAnsi"/>
          <w:bCs/>
          <w:i/>
          <w:iCs/>
        </w:rPr>
        <w:t>eak</w:t>
      </w:r>
      <w:r w:rsidR="009C4961">
        <w:rPr>
          <w:rFonts w:eastAsia="Times New Roman" w:cstheme="minorHAnsi"/>
          <w:bCs/>
          <w:i/>
          <w:iCs/>
        </w:rPr>
        <w:t xml:space="preserve"> (bottom)</w:t>
      </w:r>
      <w:r w:rsidRPr="00775487">
        <w:rPr>
          <w:rFonts w:eastAsia="Times New Roman" w:cstheme="minorHAnsi"/>
          <w:bCs/>
          <w:i/>
          <w:iCs/>
        </w:rPr>
        <w:t xml:space="preserve"> particulate concentration</w:t>
      </w:r>
      <w:r w:rsidR="009C4961">
        <w:rPr>
          <w:rFonts w:eastAsia="Times New Roman" w:cstheme="minorHAnsi"/>
          <w:bCs/>
          <w:i/>
          <w:iCs/>
        </w:rPr>
        <w:t>s</w:t>
      </w:r>
      <w:r w:rsidRPr="00775487">
        <w:rPr>
          <w:rFonts w:eastAsia="Times New Roman" w:cstheme="minorHAnsi"/>
          <w:bCs/>
          <w:i/>
          <w:iCs/>
        </w:rPr>
        <w:t xml:space="preserve"> (µg/m</w:t>
      </w:r>
      <w:r w:rsidRPr="00775487">
        <w:rPr>
          <w:rFonts w:eastAsia="Times New Roman" w:cstheme="minorHAnsi"/>
          <w:bCs/>
          <w:i/>
          <w:iCs/>
          <w:vertAlign w:val="superscript"/>
        </w:rPr>
        <w:t>3</w:t>
      </w:r>
      <w:r w:rsidRPr="00775487">
        <w:rPr>
          <w:rFonts w:eastAsia="Times New Roman" w:cstheme="minorHAnsi"/>
          <w:bCs/>
          <w:i/>
          <w:iCs/>
        </w:rPr>
        <w:t xml:space="preserve">) for </w:t>
      </w:r>
      <w:r w:rsidR="009C4961">
        <w:rPr>
          <w:rFonts w:eastAsia="Times New Roman" w:cstheme="minorHAnsi"/>
          <w:bCs/>
          <w:i/>
          <w:iCs/>
        </w:rPr>
        <w:t>four experiments including Hot Scene B (immediately post-fire sample at time = 0 hour), Warm Scene (1-day and 3-day post fire samples at approximately 24 and 72 hours</w:t>
      </w:r>
      <w:r w:rsidRPr="00775487">
        <w:rPr>
          <w:rFonts w:eastAsia="Times New Roman" w:cstheme="minorHAnsi"/>
          <w:bCs/>
          <w:i/>
          <w:iCs/>
        </w:rPr>
        <w:t>)</w:t>
      </w:r>
      <w:r w:rsidR="009C4961">
        <w:rPr>
          <w:rFonts w:eastAsia="Times New Roman" w:cstheme="minorHAnsi"/>
          <w:bCs/>
          <w:i/>
          <w:iCs/>
        </w:rPr>
        <w:t xml:space="preserve"> and Cold Scene (5-day post fire samples at approximately 120 hours)</w:t>
      </w:r>
      <w:r w:rsidRPr="00775487">
        <w:rPr>
          <w:rFonts w:eastAsia="Times New Roman" w:cstheme="minorHAnsi"/>
          <w:bCs/>
          <w:i/>
          <w:iCs/>
        </w:rPr>
        <w:t>.</w:t>
      </w:r>
    </w:p>
    <w:p w14:paraId="68AAD057" w14:textId="3F6B0F24" w:rsidR="00F67107" w:rsidRDefault="00F67107" w:rsidP="00E31D18"/>
    <w:p w14:paraId="0930B212" w14:textId="2C2C15C9" w:rsidR="00223967" w:rsidRDefault="00223967" w:rsidP="00E31D18"/>
    <w:p w14:paraId="324C912B" w14:textId="77777777" w:rsidR="00223967" w:rsidRDefault="00223967" w:rsidP="00E31D18"/>
    <w:p w14:paraId="5C584D44" w14:textId="094715BA" w:rsidR="00B2119C" w:rsidRPr="003E373C" w:rsidRDefault="00B2119C" w:rsidP="00B2119C">
      <w:pPr>
        <w:pStyle w:val="Heading3"/>
      </w:pPr>
      <w:r w:rsidRPr="003E373C">
        <w:t>3.1.</w:t>
      </w:r>
      <w:r>
        <w:t>3</w:t>
      </w:r>
      <w:r w:rsidRPr="003E373C">
        <w:t xml:space="preserve"> </w:t>
      </w:r>
      <w:r>
        <w:t>Fiber and metals results</w:t>
      </w:r>
    </w:p>
    <w:p w14:paraId="1EDD856A" w14:textId="6A195FC4" w:rsidR="00E31D18" w:rsidRDefault="00B2119C" w:rsidP="00E31D18">
      <w:r>
        <w:lastRenderedPageBreak/>
        <w:t xml:space="preserve">Fiber samples were collected from the first twelve scenarios.  No fibers were identifiable due to soot overloading on the initial samples.  Flow rates were reduced to reduce overloading, but no reliably detectable samples were collected. </w:t>
      </w:r>
    </w:p>
    <w:p w14:paraId="6A7BE088" w14:textId="4DA8563B" w:rsidR="00B2119C" w:rsidRPr="001F69A7" w:rsidRDefault="001F69A7" w:rsidP="00E31D18">
      <w:r>
        <w:t>Metal</w:t>
      </w:r>
      <w:r w:rsidR="00B2119C">
        <w:t xml:space="preserve"> samples</w:t>
      </w:r>
      <w:r>
        <w:t xml:space="preserve"> were also collected from the first twelve scenarios to characterize arsenic, </w:t>
      </w:r>
      <w:r w:rsidR="009D6F5B">
        <w:t>cadmium</w:t>
      </w:r>
      <w:r>
        <w:t xml:space="preserve">, chromium, </w:t>
      </w:r>
      <w:proofErr w:type="gramStart"/>
      <w:r>
        <w:t>lead</w:t>
      </w:r>
      <w:proofErr w:type="gramEnd"/>
      <w:r>
        <w:t xml:space="preserve"> and mercury.  Led was detected in two post-fire samples at concentrations ranging from 0.18-0.33 </w:t>
      </w:r>
      <w:r w:rsidRPr="001F69A7">
        <w:rPr>
          <w:rFonts w:eastAsia="Times New Roman" w:cstheme="minorHAnsi"/>
          <w:bCs/>
        </w:rPr>
        <w:t>µg/filter</w:t>
      </w:r>
      <w:r>
        <w:rPr>
          <w:rFonts w:eastAsia="Times New Roman" w:cstheme="minorHAnsi"/>
          <w:bCs/>
          <w:i/>
          <w:iCs/>
        </w:rPr>
        <w:t>.</w:t>
      </w:r>
      <w:r>
        <w:rPr>
          <w:rFonts w:eastAsia="Times New Roman" w:cstheme="minorHAnsi"/>
          <w:bCs/>
        </w:rPr>
        <w:t xml:space="preserve">  No other metal compound was detected pre- or immediately post-fire.</w:t>
      </w:r>
    </w:p>
    <w:p w14:paraId="3FA7DB79" w14:textId="77777777" w:rsidR="00E31D18" w:rsidRDefault="00E31D18" w:rsidP="00877F6A">
      <w:pPr>
        <w:pStyle w:val="Heading2"/>
      </w:pPr>
      <w:r>
        <w:t>3.2 Vapor Phase Results</w:t>
      </w:r>
    </w:p>
    <w:p w14:paraId="7EE0EC41" w14:textId="7FA5DFC7" w:rsidR="00877F6A" w:rsidRDefault="001F69A7" w:rsidP="00DA2A81">
      <w:r>
        <w:t>Hydrogen sulfide and hydrogen cyanide were characterized using both time</w:t>
      </w:r>
      <w:r w:rsidR="009D6F5B">
        <w:t>-resolved hand-held data loggers similar to those used in the fire service and sorbent based collection tubes</w:t>
      </w:r>
      <w:r w:rsidR="00005932">
        <w:t xml:space="preserve"> during Hot Scene B</w:t>
      </w:r>
      <w:r w:rsidR="009D6F5B">
        <w:t xml:space="preserve">.  Hydrogen sulfide was not detected in any of the first six scenarios using either method </w:t>
      </w:r>
      <w:proofErr w:type="gramStart"/>
      <w:r w:rsidR="009D6F5B">
        <w:t>and</w:t>
      </w:r>
      <w:proofErr w:type="gramEnd"/>
      <w:r w:rsidR="009D6F5B">
        <w:t xml:space="preserve"> was discontinued thereafter.  Hydrogen cyanide was only detected in two of the first twelve Hot Scene B collection sessions at values well below 1 ppm. However, the time resolved monitor identified </w:t>
      </w:r>
      <w:r w:rsidR="00DC17F7">
        <w:t>several transient occasions where the HCN concentration was detectable</w:t>
      </w:r>
      <w:r w:rsidR="00150CDC">
        <w:t>.  This value never exceeded 4 ppm at any time and thus would not have reached the typical fire service alarm level (4.7 ppm).</w:t>
      </w:r>
      <w:r w:rsidR="00005932">
        <w:t xml:space="preserve"> Carbon monoxide levels were </w:t>
      </w:r>
    </w:p>
    <w:p w14:paraId="5EE20333" w14:textId="6F855ADC" w:rsidR="00E31D18" w:rsidRDefault="00E31D18" w:rsidP="006E2E03">
      <w:pPr>
        <w:pStyle w:val="Heading2"/>
      </w:pPr>
      <w:r>
        <w:t xml:space="preserve">3.2.1 Hot </w:t>
      </w:r>
      <w:r w:rsidR="00B761E1">
        <w:t>Scene</w:t>
      </w:r>
      <w:r>
        <w:t xml:space="preserve"> A &amp; B </w:t>
      </w:r>
      <w:r w:rsidR="002A421B">
        <w:t xml:space="preserve">Volatile Organic Compounds </w:t>
      </w:r>
    </w:p>
    <w:p w14:paraId="35CB7D06" w14:textId="7ED74E7D" w:rsidR="006E2E03" w:rsidRDefault="00333D5A" w:rsidP="00E31D18">
      <w:r>
        <w:t xml:space="preserve">While a wide range of volatile organic compounds were detected at some point during the study, we will focus mostly on BETXS compounds, naphthalene, total VOCs and a  </w:t>
      </w:r>
      <w:proofErr w:type="gramStart"/>
      <w:r>
        <w:t>few other compounds</w:t>
      </w:r>
      <w:proofErr w:type="gramEnd"/>
      <w:r>
        <w:t xml:space="preserve"> that appeared in relatively high concentrations in many different samples (</w:t>
      </w:r>
      <w:r w:rsidRPr="00096051">
        <w:rPr>
          <w:highlight w:val="cyan"/>
        </w:rPr>
        <w:t xml:space="preserve">Table </w:t>
      </w:r>
      <w:r w:rsidR="00096051" w:rsidRPr="00096051">
        <w:rPr>
          <w:highlight w:val="cyan"/>
        </w:rPr>
        <w:t>4</w:t>
      </w:r>
      <w:r>
        <w:t xml:space="preserve">).  </w:t>
      </w:r>
      <w:r w:rsidR="006263C9">
        <w:t>No important differences are noted between the bedroom and common room scenarios</w:t>
      </w:r>
      <w:r w:rsidR="00775AF3">
        <w:t xml:space="preserve"> (</w:t>
      </w:r>
      <w:r w:rsidR="00775AF3" w:rsidRPr="00775AF3">
        <w:rPr>
          <w:highlight w:val="yellow"/>
        </w:rPr>
        <w:t>Include this detail in Supplemental materials?  This will compliment particulate data where this is a difference</w:t>
      </w:r>
      <w:r w:rsidR="00775AF3">
        <w:t>…)</w:t>
      </w:r>
      <w:r w:rsidR="006263C9">
        <w:t xml:space="preserve">. </w:t>
      </w:r>
      <w:r>
        <w:t>While BTEXS compound were identified in many of the pre-fire samples, concentrations of all compounds increased in Hot Scene A while benzene (</w:t>
      </w:r>
      <w:r w:rsidRPr="00333D5A">
        <w:rPr>
          <w:i/>
          <w:iCs/>
        </w:rPr>
        <w:t>p&lt;0.001</w:t>
      </w:r>
      <w:r>
        <w:t>), ethyl benzene (</w:t>
      </w:r>
      <w:r w:rsidRPr="00333D5A">
        <w:rPr>
          <w:i/>
          <w:iCs/>
        </w:rPr>
        <w:t>p</w:t>
      </w:r>
      <w:r>
        <w:rPr>
          <w:i/>
          <w:iCs/>
        </w:rPr>
        <w:t>=</w:t>
      </w:r>
      <w:r w:rsidRPr="00333D5A">
        <w:rPr>
          <w:i/>
          <w:iCs/>
        </w:rPr>
        <w:t>0.00</w:t>
      </w:r>
      <w:r>
        <w:rPr>
          <w:i/>
          <w:iCs/>
        </w:rPr>
        <w:t>2</w:t>
      </w:r>
      <w:r>
        <w:t>), and styrene (</w:t>
      </w:r>
      <w:r w:rsidRPr="00333D5A">
        <w:rPr>
          <w:i/>
          <w:iCs/>
        </w:rPr>
        <w:t>p&lt;0.001</w:t>
      </w:r>
      <w:r>
        <w:t xml:space="preserve">) remained significantly elevated above pre-fire levels in the </w:t>
      </w:r>
      <w:r w:rsidR="002A421B">
        <w:t xml:space="preserve">60-minute </w:t>
      </w:r>
      <w:r>
        <w:t xml:space="preserve">Hot Scene B </w:t>
      </w:r>
      <w:r w:rsidR="002A421B">
        <w:t>sample</w:t>
      </w:r>
      <w:r>
        <w:t>.</w:t>
      </w:r>
      <w:r w:rsidR="00B761E1">
        <w:t xml:space="preserve"> Average Hot Scene A concentrations of benzene were below the most conservative exposure limit (NIOSH REL of 0.1 ppm (~321 </w:t>
      </w:r>
      <w:r w:rsidR="00B761E1" w:rsidRPr="00BA491B">
        <w:rPr>
          <w:rFonts w:eastAsia="Times New Roman" w:cstheme="minorHAnsi"/>
          <w:bCs/>
        </w:rPr>
        <w:t>µg/m</w:t>
      </w:r>
      <w:r w:rsidR="00B761E1" w:rsidRPr="00BA491B">
        <w:rPr>
          <w:rFonts w:eastAsia="Times New Roman" w:cstheme="minorHAnsi"/>
          <w:bCs/>
          <w:vertAlign w:val="superscript"/>
        </w:rPr>
        <w:t>3</w:t>
      </w:r>
      <w:r w:rsidR="00B761E1">
        <w:t>)), though one common room scenario did register 302</w:t>
      </w:r>
      <w:r w:rsidR="00B761E1" w:rsidRPr="00B761E1">
        <w:rPr>
          <w:rFonts w:eastAsia="Times New Roman" w:cstheme="minorHAnsi"/>
          <w:bCs/>
        </w:rPr>
        <w:t xml:space="preserve"> </w:t>
      </w:r>
      <w:r w:rsidR="00B761E1" w:rsidRPr="00BA491B">
        <w:rPr>
          <w:rFonts w:eastAsia="Times New Roman" w:cstheme="minorHAnsi"/>
          <w:bCs/>
        </w:rPr>
        <w:t>µg/m</w:t>
      </w:r>
      <w:r w:rsidR="00B761E1" w:rsidRPr="00BA491B">
        <w:rPr>
          <w:rFonts w:eastAsia="Times New Roman" w:cstheme="minorHAnsi"/>
          <w:bCs/>
          <w:vertAlign w:val="superscript"/>
        </w:rPr>
        <w:t>3</w:t>
      </w:r>
      <w:r w:rsidR="00B761E1">
        <w:t>.</w:t>
      </w:r>
      <w:r w:rsidR="002A421B">
        <w:t xml:space="preserve">  Naphthalene concentrations increased significantly during Hot Scene A (</w:t>
      </w:r>
      <w:r w:rsidR="002A421B" w:rsidRPr="00333D5A">
        <w:rPr>
          <w:i/>
          <w:iCs/>
        </w:rPr>
        <w:t>p&lt;0.001</w:t>
      </w:r>
      <w:r w:rsidR="002A421B">
        <w:t xml:space="preserve">), but returned to levels similar to pre-fire concentrations during Hot Scene B.  Total VOCs also dramatically increased during Hot Scene </w:t>
      </w:r>
      <w:proofErr w:type="gramStart"/>
      <w:r w:rsidR="002A421B">
        <w:t>A,</w:t>
      </w:r>
      <w:r w:rsidR="00CA0C96">
        <w:t xml:space="preserve"> </w:t>
      </w:r>
      <w:r w:rsidR="002A421B">
        <w:t>but</w:t>
      </w:r>
      <w:proofErr w:type="gramEnd"/>
      <w:r w:rsidR="002A421B">
        <w:t xml:space="preserve"> returned to values lower than pre-fire on average during the Hot Scene B time period.  Much of the high pre-fire total VOC concentrations can be attributed to components of paint, </w:t>
      </w:r>
      <w:proofErr w:type="gramStart"/>
      <w:r w:rsidR="002A421B">
        <w:t>thinners</w:t>
      </w:r>
      <w:proofErr w:type="gramEnd"/>
      <w:r w:rsidR="002A421B">
        <w:t xml:space="preserve"> and adhesives (</w:t>
      </w:r>
      <w:proofErr w:type="spellStart"/>
      <w:r w:rsidR="002A421B">
        <w:t>e.g</w:t>
      </w:r>
      <w:proofErr w:type="spellEnd"/>
      <w:r w:rsidR="002A421B">
        <w:t xml:space="preserve"> </w:t>
      </w:r>
      <w:proofErr w:type="spellStart"/>
      <w:r w:rsidR="002A421B">
        <w:t>Texanol</w:t>
      </w:r>
      <w:proofErr w:type="spellEnd"/>
      <w:r w:rsidR="002A421B">
        <w:t>, 224 Trimethyl… and Toluene) as well as freshly installed carpeting, curtains and kitchen cabinetry/countertops</w:t>
      </w:r>
      <w:r w:rsidR="00B761E1">
        <w:t xml:space="preserve"> that appeared to be off-gassing</w:t>
      </w:r>
      <w:r w:rsidR="002A421B">
        <w:t xml:space="preserve">. </w:t>
      </w:r>
    </w:p>
    <w:p w14:paraId="1AE082F2" w14:textId="77777777" w:rsidR="00B761E1" w:rsidRDefault="00B761E1" w:rsidP="00E31D18"/>
    <w:p w14:paraId="00CCCB4C" w14:textId="77777777" w:rsidR="00223967" w:rsidRDefault="00223967" w:rsidP="00A27D72">
      <w:pPr>
        <w:spacing w:after="0" w:line="240" w:lineRule="auto"/>
        <w:ind w:left="806" w:hanging="806"/>
        <w:rPr>
          <w:rFonts w:eastAsia="Times New Roman" w:cstheme="minorHAnsi"/>
          <w:bCs/>
          <w:i/>
          <w:iCs/>
        </w:rPr>
      </w:pPr>
    </w:p>
    <w:p w14:paraId="4B63D881" w14:textId="77777777" w:rsidR="00223967" w:rsidRDefault="00223967" w:rsidP="00A27D72">
      <w:pPr>
        <w:spacing w:after="0" w:line="240" w:lineRule="auto"/>
        <w:ind w:left="806" w:hanging="806"/>
        <w:rPr>
          <w:rFonts w:eastAsia="Times New Roman" w:cstheme="minorHAnsi"/>
          <w:bCs/>
          <w:i/>
          <w:iCs/>
        </w:rPr>
      </w:pPr>
    </w:p>
    <w:p w14:paraId="4DED8907" w14:textId="77777777" w:rsidR="00223967" w:rsidRDefault="00223967" w:rsidP="00A27D72">
      <w:pPr>
        <w:spacing w:after="0" w:line="240" w:lineRule="auto"/>
        <w:ind w:left="806" w:hanging="806"/>
        <w:rPr>
          <w:rFonts w:eastAsia="Times New Roman" w:cstheme="minorHAnsi"/>
          <w:bCs/>
          <w:i/>
          <w:iCs/>
        </w:rPr>
      </w:pPr>
    </w:p>
    <w:p w14:paraId="2A11647D" w14:textId="77777777" w:rsidR="00223967" w:rsidRDefault="00223967" w:rsidP="00A27D72">
      <w:pPr>
        <w:spacing w:after="0" w:line="240" w:lineRule="auto"/>
        <w:ind w:left="806" w:hanging="806"/>
        <w:rPr>
          <w:rFonts w:eastAsia="Times New Roman" w:cstheme="minorHAnsi"/>
          <w:bCs/>
          <w:i/>
          <w:iCs/>
        </w:rPr>
      </w:pPr>
    </w:p>
    <w:p w14:paraId="1F90B4C7" w14:textId="77777777" w:rsidR="00223967" w:rsidRDefault="00223967" w:rsidP="00A27D72">
      <w:pPr>
        <w:spacing w:after="0" w:line="240" w:lineRule="auto"/>
        <w:ind w:left="806" w:hanging="806"/>
        <w:rPr>
          <w:rFonts w:eastAsia="Times New Roman" w:cstheme="minorHAnsi"/>
          <w:bCs/>
          <w:i/>
          <w:iCs/>
        </w:rPr>
      </w:pPr>
    </w:p>
    <w:p w14:paraId="2940E082" w14:textId="484221AB" w:rsidR="00A27D72" w:rsidRPr="00775487" w:rsidRDefault="00A27D72" w:rsidP="00A27D72">
      <w:pPr>
        <w:spacing w:after="0" w:line="240" w:lineRule="auto"/>
        <w:ind w:left="806" w:hanging="806"/>
        <w:rPr>
          <w:rFonts w:cstheme="minorHAnsi"/>
          <w:bCs/>
          <w:i/>
          <w:iCs/>
          <w:sz w:val="32"/>
          <w:szCs w:val="32"/>
        </w:rPr>
      </w:pPr>
      <w:r w:rsidRPr="00775487">
        <w:rPr>
          <w:rFonts w:eastAsia="Times New Roman" w:cstheme="minorHAnsi"/>
          <w:bCs/>
          <w:i/>
          <w:iCs/>
        </w:rPr>
        <w:t xml:space="preserve">Table </w:t>
      </w:r>
      <w:r w:rsidR="00096051">
        <w:rPr>
          <w:rFonts w:eastAsia="Times New Roman" w:cstheme="minorHAnsi"/>
          <w:bCs/>
          <w:i/>
          <w:iCs/>
        </w:rPr>
        <w:t>4</w:t>
      </w:r>
      <w:r w:rsidRPr="00775487">
        <w:rPr>
          <w:rFonts w:eastAsia="Times New Roman" w:cstheme="minorHAnsi"/>
          <w:bCs/>
          <w:i/>
          <w:iCs/>
        </w:rPr>
        <w:t xml:space="preserve">. </w:t>
      </w:r>
      <w:r w:rsidR="000D7E3E">
        <w:rPr>
          <w:rFonts w:eastAsia="Times New Roman" w:cstheme="minorHAnsi"/>
          <w:bCs/>
          <w:i/>
          <w:iCs/>
        </w:rPr>
        <w:t>Airborne concentration of select volatile organic compounds</w:t>
      </w:r>
      <w:r w:rsidRPr="00775487">
        <w:rPr>
          <w:rFonts w:eastAsia="Times New Roman" w:cstheme="minorHAnsi"/>
          <w:bCs/>
          <w:i/>
          <w:iCs/>
        </w:rPr>
        <w:t xml:space="preserve"> (µg/m</w:t>
      </w:r>
      <w:r w:rsidRPr="00775487">
        <w:rPr>
          <w:rFonts w:eastAsia="Times New Roman" w:cstheme="minorHAnsi"/>
          <w:bCs/>
          <w:i/>
          <w:iCs/>
          <w:vertAlign w:val="superscript"/>
        </w:rPr>
        <w:t>3</w:t>
      </w:r>
      <w:r w:rsidRPr="00775487">
        <w:rPr>
          <w:rFonts w:eastAsia="Times New Roman" w:cstheme="minorHAnsi"/>
          <w:bCs/>
          <w:i/>
          <w:iCs/>
        </w:rPr>
        <w:t xml:space="preserve">) </w:t>
      </w:r>
      <w:r w:rsidR="000D7E3E">
        <w:rPr>
          <w:rFonts w:eastAsia="Times New Roman" w:cstheme="minorHAnsi"/>
          <w:bCs/>
          <w:i/>
          <w:iCs/>
        </w:rPr>
        <w:t xml:space="preserve">as 60-minute time weighted averages for pre-fire and Hot </w:t>
      </w:r>
      <w:r w:rsidR="00333D5A">
        <w:rPr>
          <w:rFonts w:eastAsia="Times New Roman" w:cstheme="minorHAnsi"/>
          <w:bCs/>
          <w:i/>
          <w:iCs/>
        </w:rPr>
        <w:t>Scene</w:t>
      </w:r>
      <w:r w:rsidR="000D7E3E">
        <w:rPr>
          <w:rFonts w:eastAsia="Times New Roman" w:cstheme="minorHAnsi"/>
          <w:bCs/>
          <w:i/>
          <w:iCs/>
        </w:rPr>
        <w:t xml:space="preserve"> B and averaged </w:t>
      </w:r>
      <w:r w:rsidR="000D7E3E" w:rsidRPr="00096051">
        <w:rPr>
          <w:rFonts w:eastAsia="Times New Roman" w:cstheme="minorHAnsi"/>
          <w:bCs/>
          <w:i/>
          <w:iCs/>
        </w:rPr>
        <w:t xml:space="preserve">over </w:t>
      </w:r>
      <w:r w:rsidR="00096051" w:rsidRPr="00096051">
        <w:rPr>
          <w:rFonts w:eastAsia="Times New Roman" w:cstheme="minorHAnsi"/>
          <w:bCs/>
          <w:i/>
          <w:iCs/>
        </w:rPr>
        <w:t>30</w:t>
      </w:r>
      <w:r w:rsidR="000D7E3E" w:rsidRPr="00096051">
        <w:rPr>
          <w:rFonts w:eastAsia="Times New Roman" w:cstheme="minorHAnsi"/>
          <w:bCs/>
          <w:i/>
          <w:iCs/>
        </w:rPr>
        <w:t>-</w:t>
      </w:r>
      <w:r w:rsidR="00096051" w:rsidRPr="00096051">
        <w:rPr>
          <w:rFonts w:eastAsia="Times New Roman" w:cstheme="minorHAnsi"/>
          <w:bCs/>
          <w:i/>
          <w:iCs/>
        </w:rPr>
        <w:t>41</w:t>
      </w:r>
      <w:r w:rsidR="000D7E3E">
        <w:rPr>
          <w:rFonts w:eastAsia="Times New Roman" w:cstheme="minorHAnsi"/>
          <w:bCs/>
          <w:i/>
          <w:iCs/>
        </w:rPr>
        <w:t xml:space="preserve"> minutes during Hot </w:t>
      </w:r>
      <w:r w:rsidR="00333D5A">
        <w:rPr>
          <w:rFonts w:eastAsia="Times New Roman" w:cstheme="minorHAnsi"/>
          <w:bCs/>
          <w:i/>
          <w:iCs/>
        </w:rPr>
        <w:t>Scene</w:t>
      </w:r>
      <w:r w:rsidR="000D7E3E">
        <w:rPr>
          <w:rFonts w:eastAsia="Times New Roman" w:cstheme="minorHAnsi"/>
          <w:bCs/>
          <w:i/>
          <w:iCs/>
        </w:rPr>
        <w:t xml:space="preserve"> A.</w:t>
      </w:r>
      <w:r w:rsidRPr="00775487">
        <w:rPr>
          <w:rFonts w:eastAsia="Times New Roman" w:cstheme="minorHAnsi"/>
          <w:bCs/>
          <w:i/>
          <w:iCs/>
        </w:rPr>
        <w:t xml:space="preserve">  Data are presented as mean (SD).</w:t>
      </w:r>
    </w:p>
    <w:tbl>
      <w:tblPr>
        <w:tblW w:w="8640" w:type="dxa"/>
        <w:jc w:val="center"/>
        <w:tblLayout w:type="fixed"/>
        <w:tblLook w:val="04A0" w:firstRow="1" w:lastRow="0" w:firstColumn="1" w:lastColumn="0" w:noHBand="0" w:noVBand="1"/>
      </w:tblPr>
      <w:tblGrid>
        <w:gridCol w:w="2304"/>
        <w:gridCol w:w="1584"/>
        <w:gridCol w:w="1584"/>
        <w:gridCol w:w="1584"/>
        <w:gridCol w:w="1584"/>
      </w:tblGrid>
      <w:tr w:rsidR="005D5ECB" w:rsidRPr="00A27D72" w14:paraId="50DBC09A" w14:textId="77777777" w:rsidTr="005D5ECB">
        <w:trPr>
          <w:trHeight w:val="300"/>
          <w:jc w:val="center"/>
        </w:trPr>
        <w:tc>
          <w:tcPr>
            <w:tcW w:w="2304" w:type="dxa"/>
            <w:vMerge w:val="restart"/>
            <w:tcBorders>
              <w:top w:val="single" w:sz="8" w:space="0" w:color="auto"/>
              <w:left w:val="single" w:sz="8" w:space="0" w:color="auto"/>
              <w:right w:val="single" w:sz="4" w:space="0" w:color="auto"/>
            </w:tcBorders>
            <w:shd w:val="clear" w:color="auto" w:fill="000000" w:themeFill="text1"/>
            <w:vAlign w:val="center"/>
          </w:tcPr>
          <w:p w14:paraId="4C4DAB05" w14:textId="7F30AD42" w:rsidR="005D5ECB" w:rsidRPr="00A27D72" w:rsidRDefault="005D5ECB" w:rsidP="005D5ECB">
            <w:pPr>
              <w:spacing w:after="0" w:line="240" w:lineRule="auto"/>
              <w:rPr>
                <w:rFonts w:ascii="Calibri" w:eastAsia="Times New Roman" w:hAnsi="Calibri" w:cs="Calibri"/>
                <w:b/>
                <w:bCs/>
                <w:color w:val="808080"/>
              </w:rPr>
            </w:pPr>
          </w:p>
        </w:tc>
        <w:tc>
          <w:tcPr>
            <w:tcW w:w="1584" w:type="dxa"/>
            <w:vMerge w:val="restart"/>
            <w:tcBorders>
              <w:top w:val="single" w:sz="8" w:space="0" w:color="auto"/>
              <w:left w:val="nil"/>
              <w:right w:val="nil"/>
            </w:tcBorders>
            <w:shd w:val="clear" w:color="auto" w:fill="000000" w:themeFill="text1"/>
            <w:vAlign w:val="center"/>
          </w:tcPr>
          <w:p w14:paraId="5AA6BE46" w14:textId="34E86F3E" w:rsidR="005D5ECB" w:rsidRPr="00A27D72" w:rsidRDefault="005D5ECB" w:rsidP="00A27D72">
            <w:pPr>
              <w:spacing w:after="0" w:line="240" w:lineRule="auto"/>
              <w:rPr>
                <w:rFonts w:ascii="Calibri" w:eastAsia="Times New Roman" w:hAnsi="Calibri" w:cs="Calibri"/>
                <w:b/>
                <w:bCs/>
                <w:color w:val="808080"/>
              </w:rPr>
            </w:pPr>
          </w:p>
        </w:tc>
        <w:tc>
          <w:tcPr>
            <w:tcW w:w="1584"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49DE6D01" w14:textId="77777777" w:rsidR="005D5ECB" w:rsidRPr="00A27D72" w:rsidRDefault="005D5ECB" w:rsidP="00A27D72">
            <w:pPr>
              <w:spacing w:after="0" w:line="240" w:lineRule="auto"/>
              <w:jc w:val="center"/>
              <w:rPr>
                <w:rFonts w:ascii="Calibri" w:eastAsia="Times New Roman" w:hAnsi="Calibri" w:cs="Calibri"/>
                <w:b/>
                <w:bCs/>
                <w:i/>
                <w:iCs/>
              </w:rPr>
            </w:pPr>
            <w:r w:rsidRPr="00A27D72">
              <w:rPr>
                <w:rFonts w:ascii="Calibri" w:eastAsia="Times New Roman" w:hAnsi="Calibri" w:cs="Calibri"/>
                <w:b/>
                <w:bCs/>
                <w:i/>
                <w:iCs/>
              </w:rPr>
              <w:t xml:space="preserve">Pre </w:t>
            </w:r>
          </w:p>
        </w:tc>
        <w:tc>
          <w:tcPr>
            <w:tcW w:w="1584" w:type="dxa"/>
            <w:tcBorders>
              <w:top w:val="single" w:sz="8" w:space="0" w:color="auto"/>
              <w:left w:val="nil"/>
              <w:bottom w:val="single" w:sz="4" w:space="0" w:color="auto"/>
              <w:right w:val="single" w:sz="4" w:space="0" w:color="auto"/>
            </w:tcBorders>
            <w:shd w:val="clear" w:color="auto" w:fill="auto"/>
            <w:noWrap/>
            <w:vAlign w:val="center"/>
            <w:hideMark/>
          </w:tcPr>
          <w:p w14:paraId="75089694" w14:textId="1B84A8BB" w:rsidR="005D5ECB" w:rsidRPr="00A27D72" w:rsidRDefault="005D5ECB" w:rsidP="00A27D72">
            <w:pPr>
              <w:spacing w:after="0" w:line="240" w:lineRule="auto"/>
              <w:jc w:val="center"/>
              <w:rPr>
                <w:rFonts w:ascii="Calibri" w:eastAsia="Times New Roman" w:hAnsi="Calibri" w:cs="Calibri"/>
                <w:b/>
                <w:bCs/>
                <w:i/>
                <w:iCs/>
              </w:rPr>
            </w:pPr>
            <w:r w:rsidRPr="00A27D72">
              <w:rPr>
                <w:rFonts w:ascii="Calibri" w:eastAsia="Times New Roman" w:hAnsi="Calibri" w:cs="Calibri"/>
                <w:b/>
                <w:bCs/>
                <w:i/>
                <w:iCs/>
              </w:rPr>
              <w:t xml:space="preserve">Hot </w:t>
            </w:r>
            <w:r>
              <w:rPr>
                <w:rFonts w:ascii="Calibri" w:eastAsia="Times New Roman" w:hAnsi="Calibri" w:cs="Calibri"/>
                <w:b/>
                <w:bCs/>
                <w:i/>
                <w:iCs/>
              </w:rPr>
              <w:t>Scene</w:t>
            </w:r>
            <w:r w:rsidRPr="00A27D72">
              <w:rPr>
                <w:rFonts w:ascii="Calibri" w:eastAsia="Times New Roman" w:hAnsi="Calibri" w:cs="Calibri"/>
                <w:b/>
                <w:bCs/>
                <w:i/>
                <w:iCs/>
              </w:rPr>
              <w:t xml:space="preserve"> A </w:t>
            </w:r>
          </w:p>
        </w:tc>
        <w:tc>
          <w:tcPr>
            <w:tcW w:w="1584" w:type="dxa"/>
            <w:tcBorders>
              <w:top w:val="single" w:sz="8" w:space="0" w:color="auto"/>
              <w:left w:val="nil"/>
              <w:bottom w:val="single" w:sz="4" w:space="0" w:color="auto"/>
              <w:right w:val="single" w:sz="8" w:space="0" w:color="auto"/>
            </w:tcBorders>
            <w:shd w:val="clear" w:color="auto" w:fill="auto"/>
            <w:noWrap/>
            <w:vAlign w:val="center"/>
            <w:hideMark/>
          </w:tcPr>
          <w:p w14:paraId="65859616" w14:textId="2D09BC47" w:rsidR="005D5ECB" w:rsidRPr="00A27D72" w:rsidRDefault="005D5ECB" w:rsidP="00A27D72">
            <w:pPr>
              <w:spacing w:after="0" w:line="240" w:lineRule="auto"/>
              <w:jc w:val="center"/>
              <w:rPr>
                <w:rFonts w:ascii="Calibri" w:eastAsia="Times New Roman" w:hAnsi="Calibri" w:cs="Calibri"/>
                <w:b/>
                <w:bCs/>
                <w:i/>
                <w:iCs/>
              </w:rPr>
            </w:pPr>
            <w:r w:rsidRPr="00A27D72">
              <w:rPr>
                <w:rFonts w:ascii="Calibri" w:eastAsia="Times New Roman" w:hAnsi="Calibri" w:cs="Calibri"/>
                <w:b/>
                <w:bCs/>
                <w:i/>
                <w:iCs/>
              </w:rPr>
              <w:t xml:space="preserve">Hot </w:t>
            </w:r>
            <w:r>
              <w:rPr>
                <w:rFonts w:ascii="Calibri" w:eastAsia="Times New Roman" w:hAnsi="Calibri" w:cs="Calibri"/>
                <w:b/>
                <w:bCs/>
                <w:i/>
                <w:iCs/>
              </w:rPr>
              <w:t>Scene</w:t>
            </w:r>
            <w:r w:rsidRPr="00A27D72">
              <w:rPr>
                <w:rFonts w:ascii="Calibri" w:eastAsia="Times New Roman" w:hAnsi="Calibri" w:cs="Calibri"/>
                <w:b/>
                <w:bCs/>
                <w:i/>
                <w:iCs/>
              </w:rPr>
              <w:t xml:space="preserve"> B </w:t>
            </w:r>
          </w:p>
        </w:tc>
      </w:tr>
      <w:tr w:rsidR="005D5ECB" w:rsidRPr="00A27D72" w14:paraId="50CD253D" w14:textId="77777777" w:rsidTr="005D5ECB">
        <w:trPr>
          <w:trHeight w:val="224"/>
          <w:jc w:val="center"/>
        </w:trPr>
        <w:tc>
          <w:tcPr>
            <w:tcW w:w="2304" w:type="dxa"/>
            <w:vMerge/>
            <w:tcBorders>
              <w:left w:val="single" w:sz="8" w:space="0" w:color="auto"/>
              <w:bottom w:val="single" w:sz="4" w:space="0" w:color="auto"/>
              <w:right w:val="single" w:sz="4" w:space="0" w:color="auto"/>
            </w:tcBorders>
            <w:shd w:val="clear" w:color="auto" w:fill="000000" w:themeFill="text1"/>
            <w:vAlign w:val="center"/>
          </w:tcPr>
          <w:p w14:paraId="48C64620" w14:textId="06575E61" w:rsidR="005D5ECB" w:rsidRPr="00A27D72" w:rsidRDefault="005D5ECB" w:rsidP="00A27D72">
            <w:pPr>
              <w:spacing w:after="0" w:line="240" w:lineRule="auto"/>
              <w:rPr>
                <w:rFonts w:ascii="Calibri" w:eastAsia="Times New Roman" w:hAnsi="Calibri" w:cs="Calibri"/>
                <w:b/>
                <w:bCs/>
                <w:color w:val="808080"/>
              </w:rPr>
            </w:pPr>
          </w:p>
        </w:tc>
        <w:tc>
          <w:tcPr>
            <w:tcW w:w="1584" w:type="dxa"/>
            <w:vMerge/>
            <w:tcBorders>
              <w:left w:val="nil"/>
              <w:bottom w:val="single" w:sz="4" w:space="0" w:color="auto"/>
              <w:right w:val="nil"/>
            </w:tcBorders>
            <w:shd w:val="clear" w:color="auto" w:fill="000000" w:themeFill="text1"/>
            <w:vAlign w:val="center"/>
          </w:tcPr>
          <w:p w14:paraId="797D249F" w14:textId="796365E2" w:rsidR="005D5ECB" w:rsidRPr="00A27D72" w:rsidRDefault="005D5ECB" w:rsidP="00A27D72">
            <w:pPr>
              <w:spacing w:after="0" w:line="240" w:lineRule="auto"/>
              <w:rPr>
                <w:rFonts w:ascii="Calibri" w:eastAsia="Times New Roman" w:hAnsi="Calibri" w:cs="Calibri"/>
                <w:b/>
                <w:bCs/>
                <w:color w:val="808080"/>
              </w:rPr>
            </w:pPr>
          </w:p>
        </w:tc>
        <w:tc>
          <w:tcPr>
            <w:tcW w:w="1584" w:type="dxa"/>
            <w:tcBorders>
              <w:top w:val="nil"/>
              <w:left w:val="single" w:sz="8" w:space="0" w:color="auto"/>
              <w:bottom w:val="single" w:sz="4" w:space="0" w:color="auto"/>
              <w:right w:val="single" w:sz="4" w:space="0" w:color="auto"/>
            </w:tcBorders>
            <w:shd w:val="clear" w:color="auto" w:fill="auto"/>
            <w:noWrap/>
            <w:vAlign w:val="center"/>
            <w:hideMark/>
          </w:tcPr>
          <w:p w14:paraId="50F2D049" w14:textId="77777777" w:rsidR="005D5ECB" w:rsidRPr="00A27D72" w:rsidRDefault="005D5ECB" w:rsidP="00A27D72">
            <w:pPr>
              <w:spacing w:after="0" w:line="240" w:lineRule="auto"/>
              <w:jc w:val="center"/>
              <w:rPr>
                <w:rFonts w:ascii="Calibri" w:eastAsia="Times New Roman" w:hAnsi="Calibri" w:cs="Calibri"/>
                <w:b/>
                <w:bCs/>
                <w:i/>
                <w:iCs/>
              </w:rPr>
            </w:pPr>
            <w:r w:rsidRPr="00A27D72">
              <w:rPr>
                <w:rFonts w:ascii="Calibri" w:eastAsia="Times New Roman" w:hAnsi="Calibri" w:cs="Calibri"/>
                <w:b/>
                <w:bCs/>
                <w:i/>
                <w:iCs/>
              </w:rPr>
              <w:t>N=18</w:t>
            </w:r>
          </w:p>
        </w:tc>
        <w:tc>
          <w:tcPr>
            <w:tcW w:w="1584" w:type="dxa"/>
            <w:tcBorders>
              <w:top w:val="nil"/>
              <w:left w:val="nil"/>
              <w:bottom w:val="single" w:sz="4" w:space="0" w:color="auto"/>
              <w:right w:val="single" w:sz="4" w:space="0" w:color="auto"/>
            </w:tcBorders>
            <w:shd w:val="clear" w:color="auto" w:fill="auto"/>
            <w:noWrap/>
            <w:vAlign w:val="center"/>
            <w:hideMark/>
          </w:tcPr>
          <w:p w14:paraId="0E2D6959" w14:textId="77777777" w:rsidR="005D5ECB" w:rsidRPr="00A27D72" w:rsidRDefault="005D5ECB" w:rsidP="00A27D72">
            <w:pPr>
              <w:spacing w:after="0" w:line="240" w:lineRule="auto"/>
              <w:jc w:val="center"/>
              <w:rPr>
                <w:rFonts w:ascii="Calibri" w:eastAsia="Times New Roman" w:hAnsi="Calibri" w:cs="Calibri"/>
                <w:b/>
                <w:bCs/>
                <w:i/>
                <w:iCs/>
              </w:rPr>
            </w:pPr>
            <w:r w:rsidRPr="00A27D72">
              <w:rPr>
                <w:rFonts w:ascii="Calibri" w:eastAsia="Times New Roman" w:hAnsi="Calibri" w:cs="Calibri"/>
                <w:b/>
                <w:bCs/>
                <w:i/>
                <w:iCs/>
              </w:rPr>
              <w:t>N=8</w:t>
            </w:r>
          </w:p>
        </w:tc>
        <w:tc>
          <w:tcPr>
            <w:tcW w:w="1584" w:type="dxa"/>
            <w:tcBorders>
              <w:top w:val="nil"/>
              <w:left w:val="nil"/>
              <w:bottom w:val="single" w:sz="4" w:space="0" w:color="auto"/>
              <w:right w:val="single" w:sz="8" w:space="0" w:color="auto"/>
            </w:tcBorders>
            <w:shd w:val="clear" w:color="auto" w:fill="auto"/>
            <w:noWrap/>
            <w:vAlign w:val="center"/>
            <w:hideMark/>
          </w:tcPr>
          <w:p w14:paraId="7F2F333A" w14:textId="77777777" w:rsidR="005D5ECB" w:rsidRPr="00A27D72" w:rsidRDefault="005D5ECB" w:rsidP="00A27D72">
            <w:pPr>
              <w:spacing w:after="0" w:line="240" w:lineRule="auto"/>
              <w:jc w:val="center"/>
              <w:rPr>
                <w:rFonts w:ascii="Calibri" w:eastAsia="Times New Roman" w:hAnsi="Calibri" w:cs="Calibri"/>
                <w:b/>
                <w:bCs/>
                <w:i/>
                <w:iCs/>
              </w:rPr>
            </w:pPr>
            <w:r w:rsidRPr="00A27D72">
              <w:rPr>
                <w:rFonts w:ascii="Calibri" w:eastAsia="Times New Roman" w:hAnsi="Calibri" w:cs="Calibri"/>
                <w:b/>
                <w:bCs/>
                <w:i/>
                <w:iCs/>
              </w:rPr>
              <w:t>N=18</w:t>
            </w:r>
          </w:p>
        </w:tc>
      </w:tr>
      <w:tr w:rsidR="00A27D72" w:rsidRPr="00A27D72" w14:paraId="7BC402C1"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000000" w:fill="D9D9D9"/>
            <w:noWrap/>
            <w:vAlign w:val="center"/>
            <w:hideMark/>
          </w:tcPr>
          <w:p w14:paraId="691A8806" w14:textId="77777777" w:rsidR="00A27D72" w:rsidRPr="00A27D72" w:rsidRDefault="00A27D72" w:rsidP="00A27D72">
            <w:pPr>
              <w:spacing w:after="0" w:line="240" w:lineRule="auto"/>
              <w:jc w:val="center"/>
              <w:rPr>
                <w:rFonts w:ascii="Calibri" w:eastAsia="Times New Roman" w:hAnsi="Calibri" w:cs="Calibri"/>
                <w:b/>
                <w:bCs/>
                <w:color w:val="4472C4"/>
              </w:rPr>
            </w:pPr>
            <w:r w:rsidRPr="00A27D72">
              <w:rPr>
                <w:rFonts w:ascii="Calibri" w:eastAsia="Times New Roman" w:hAnsi="Calibri" w:cs="Calibri"/>
                <w:b/>
                <w:bCs/>
                <w:color w:val="4472C4"/>
              </w:rPr>
              <w:t>Benzene</w:t>
            </w:r>
          </w:p>
        </w:tc>
        <w:tc>
          <w:tcPr>
            <w:tcW w:w="1584" w:type="dxa"/>
            <w:tcBorders>
              <w:top w:val="nil"/>
              <w:left w:val="nil"/>
              <w:bottom w:val="single" w:sz="4" w:space="0" w:color="auto"/>
              <w:right w:val="nil"/>
            </w:tcBorders>
            <w:shd w:val="clear" w:color="000000" w:fill="D9D9D9"/>
            <w:noWrap/>
            <w:vAlign w:val="center"/>
            <w:hideMark/>
          </w:tcPr>
          <w:p w14:paraId="39E1397A" w14:textId="77777777" w:rsidR="00A27D72" w:rsidRPr="00A27D72" w:rsidRDefault="00A27D72" w:rsidP="00A27D72">
            <w:pPr>
              <w:spacing w:after="0" w:line="240" w:lineRule="auto"/>
              <w:rPr>
                <w:rFonts w:ascii="Calibri" w:eastAsia="Times New Roman" w:hAnsi="Calibri" w:cs="Calibri"/>
                <w:color w:val="4472C4"/>
              </w:rPr>
            </w:pPr>
            <w:r w:rsidRPr="00A27D72">
              <w:rPr>
                <w:rFonts w:ascii="Calibri" w:eastAsia="Times New Roman" w:hAnsi="Calibri" w:cs="Calibri"/>
                <w:color w:val="4472C4"/>
              </w:rPr>
              <w:t>Mean (SD)</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1066DB5C" w14:textId="77777777" w:rsidR="00A27D72" w:rsidRPr="00A27D72" w:rsidRDefault="00A27D72" w:rsidP="00A27D72">
            <w:pPr>
              <w:spacing w:after="0" w:line="240" w:lineRule="auto"/>
              <w:rPr>
                <w:rFonts w:ascii="Calibri" w:eastAsia="Times New Roman" w:hAnsi="Calibri" w:cs="Calibri"/>
                <w:b/>
                <w:bCs/>
                <w:color w:val="4472C4"/>
              </w:rPr>
            </w:pPr>
            <w:r w:rsidRPr="00A27D72">
              <w:rPr>
                <w:rFonts w:ascii="Calibri" w:eastAsia="Times New Roman" w:hAnsi="Calibri" w:cs="Calibri"/>
                <w:b/>
                <w:bCs/>
                <w:color w:val="4472C4"/>
              </w:rPr>
              <w:t>5.0 (4.3)</w:t>
            </w:r>
          </w:p>
        </w:tc>
        <w:tc>
          <w:tcPr>
            <w:tcW w:w="1584" w:type="dxa"/>
            <w:tcBorders>
              <w:top w:val="nil"/>
              <w:left w:val="nil"/>
              <w:bottom w:val="single" w:sz="4" w:space="0" w:color="auto"/>
              <w:right w:val="single" w:sz="4" w:space="0" w:color="auto"/>
            </w:tcBorders>
            <w:shd w:val="clear" w:color="000000" w:fill="D9D9D9"/>
            <w:noWrap/>
            <w:vAlign w:val="bottom"/>
            <w:hideMark/>
          </w:tcPr>
          <w:p w14:paraId="54FA0A53" w14:textId="77777777" w:rsidR="00A27D72" w:rsidRPr="00A27D72" w:rsidRDefault="00A27D72" w:rsidP="00A27D72">
            <w:pPr>
              <w:spacing w:after="0" w:line="240" w:lineRule="auto"/>
              <w:rPr>
                <w:rFonts w:ascii="Calibri" w:eastAsia="Times New Roman" w:hAnsi="Calibri" w:cs="Calibri"/>
                <w:b/>
                <w:bCs/>
                <w:color w:val="4472C4"/>
              </w:rPr>
            </w:pPr>
            <w:r w:rsidRPr="00A27D72">
              <w:rPr>
                <w:rFonts w:ascii="Calibri" w:eastAsia="Times New Roman" w:hAnsi="Calibri" w:cs="Calibri"/>
                <w:b/>
                <w:bCs/>
                <w:color w:val="4472C4"/>
              </w:rPr>
              <w:t>139.1 (78.8)</w:t>
            </w:r>
          </w:p>
        </w:tc>
        <w:tc>
          <w:tcPr>
            <w:tcW w:w="1584" w:type="dxa"/>
            <w:tcBorders>
              <w:top w:val="nil"/>
              <w:left w:val="nil"/>
              <w:bottom w:val="single" w:sz="4" w:space="0" w:color="auto"/>
              <w:right w:val="single" w:sz="8" w:space="0" w:color="auto"/>
            </w:tcBorders>
            <w:shd w:val="clear" w:color="000000" w:fill="D9D9D9"/>
            <w:noWrap/>
            <w:vAlign w:val="bottom"/>
            <w:hideMark/>
          </w:tcPr>
          <w:p w14:paraId="176AEAF2" w14:textId="77777777" w:rsidR="00A27D72" w:rsidRPr="00A27D72" w:rsidRDefault="00A27D72" w:rsidP="00A27D72">
            <w:pPr>
              <w:spacing w:after="0" w:line="240" w:lineRule="auto"/>
              <w:rPr>
                <w:rFonts w:ascii="Calibri" w:eastAsia="Times New Roman" w:hAnsi="Calibri" w:cs="Calibri"/>
                <w:b/>
                <w:bCs/>
                <w:color w:val="4472C4"/>
              </w:rPr>
            </w:pPr>
            <w:r w:rsidRPr="00A27D72">
              <w:rPr>
                <w:rFonts w:ascii="Calibri" w:eastAsia="Times New Roman" w:hAnsi="Calibri" w:cs="Calibri"/>
                <w:b/>
                <w:bCs/>
                <w:color w:val="4472C4"/>
              </w:rPr>
              <w:t>35.8 (29.4)</w:t>
            </w:r>
          </w:p>
        </w:tc>
      </w:tr>
      <w:tr w:rsidR="00A27D72" w:rsidRPr="00A27D72" w14:paraId="5D4E4DB0" w14:textId="77777777" w:rsidTr="005D5ECB">
        <w:trPr>
          <w:trHeight w:val="29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29AA92D6" w14:textId="77777777" w:rsidR="00A27D72" w:rsidRPr="00A27D72" w:rsidRDefault="00A27D72" w:rsidP="00A27D72">
            <w:pPr>
              <w:spacing w:after="0" w:line="240" w:lineRule="auto"/>
              <w:rPr>
                <w:rFonts w:ascii="Calibri" w:eastAsia="Times New Roman" w:hAnsi="Calibri" w:cs="Calibri"/>
                <w:b/>
                <w:bCs/>
                <w:color w:val="4472C4"/>
              </w:rPr>
            </w:pPr>
          </w:p>
        </w:tc>
        <w:tc>
          <w:tcPr>
            <w:tcW w:w="1584" w:type="dxa"/>
            <w:tcBorders>
              <w:top w:val="nil"/>
              <w:left w:val="nil"/>
              <w:bottom w:val="single" w:sz="4" w:space="0" w:color="auto"/>
              <w:right w:val="nil"/>
            </w:tcBorders>
            <w:shd w:val="clear" w:color="000000" w:fill="D9D9D9"/>
            <w:noWrap/>
            <w:vAlign w:val="center"/>
            <w:hideMark/>
          </w:tcPr>
          <w:p w14:paraId="0FCFE4CD"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 Detect</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358943C5"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50%</w:t>
            </w:r>
          </w:p>
        </w:tc>
        <w:tc>
          <w:tcPr>
            <w:tcW w:w="1584" w:type="dxa"/>
            <w:tcBorders>
              <w:top w:val="nil"/>
              <w:left w:val="nil"/>
              <w:bottom w:val="single" w:sz="4" w:space="0" w:color="auto"/>
              <w:right w:val="single" w:sz="4" w:space="0" w:color="auto"/>
            </w:tcBorders>
            <w:shd w:val="clear" w:color="000000" w:fill="D9D9D9"/>
            <w:noWrap/>
            <w:vAlign w:val="bottom"/>
            <w:hideMark/>
          </w:tcPr>
          <w:p w14:paraId="6DF9B85A"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100%</w:t>
            </w:r>
          </w:p>
        </w:tc>
        <w:tc>
          <w:tcPr>
            <w:tcW w:w="1584" w:type="dxa"/>
            <w:tcBorders>
              <w:top w:val="nil"/>
              <w:left w:val="nil"/>
              <w:bottom w:val="single" w:sz="4" w:space="0" w:color="auto"/>
              <w:right w:val="single" w:sz="8" w:space="0" w:color="auto"/>
            </w:tcBorders>
            <w:shd w:val="clear" w:color="000000" w:fill="D9D9D9"/>
            <w:noWrap/>
            <w:vAlign w:val="bottom"/>
            <w:hideMark/>
          </w:tcPr>
          <w:p w14:paraId="20224218"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100%</w:t>
            </w:r>
          </w:p>
        </w:tc>
      </w:tr>
      <w:tr w:rsidR="00A27D72" w:rsidRPr="00A27D72" w14:paraId="459592B9"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200730E8" w14:textId="77777777" w:rsidR="00A27D72" w:rsidRPr="00A27D72" w:rsidRDefault="00A27D72" w:rsidP="00A27D72">
            <w:pPr>
              <w:spacing w:after="0" w:line="240" w:lineRule="auto"/>
              <w:jc w:val="center"/>
              <w:rPr>
                <w:rFonts w:ascii="Calibri" w:eastAsia="Times New Roman" w:hAnsi="Calibri" w:cs="Calibri"/>
                <w:b/>
                <w:bCs/>
              </w:rPr>
            </w:pPr>
            <w:r w:rsidRPr="00A27D72">
              <w:rPr>
                <w:rFonts w:ascii="Calibri" w:eastAsia="Times New Roman" w:hAnsi="Calibri" w:cs="Calibri"/>
                <w:b/>
                <w:bCs/>
              </w:rPr>
              <w:lastRenderedPageBreak/>
              <w:t>Toluene</w:t>
            </w:r>
          </w:p>
        </w:tc>
        <w:tc>
          <w:tcPr>
            <w:tcW w:w="1584" w:type="dxa"/>
            <w:tcBorders>
              <w:top w:val="nil"/>
              <w:left w:val="nil"/>
              <w:bottom w:val="single" w:sz="4" w:space="0" w:color="auto"/>
              <w:right w:val="nil"/>
            </w:tcBorders>
            <w:shd w:val="clear" w:color="auto" w:fill="auto"/>
            <w:noWrap/>
            <w:vAlign w:val="center"/>
            <w:hideMark/>
          </w:tcPr>
          <w:p w14:paraId="4EEBF133"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4C90FEDA"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25.6 (34.7)</w:t>
            </w:r>
          </w:p>
        </w:tc>
        <w:tc>
          <w:tcPr>
            <w:tcW w:w="1584" w:type="dxa"/>
            <w:tcBorders>
              <w:top w:val="nil"/>
              <w:left w:val="nil"/>
              <w:bottom w:val="single" w:sz="4" w:space="0" w:color="auto"/>
              <w:right w:val="single" w:sz="4" w:space="0" w:color="auto"/>
            </w:tcBorders>
            <w:shd w:val="clear" w:color="auto" w:fill="auto"/>
            <w:noWrap/>
            <w:vAlign w:val="bottom"/>
            <w:hideMark/>
          </w:tcPr>
          <w:p w14:paraId="718DDC6A"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65.8 (38.3)</w:t>
            </w:r>
          </w:p>
        </w:tc>
        <w:tc>
          <w:tcPr>
            <w:tcW w:w="1584" w:type="dxa"/>
            <w:tcBorders>
              <w:top w:val="nil"/>
              <w:left w:val="nil"/>
              <w:bottom w:val="single" w:sz="4" w:space="0" w:color="auto"/>
              <w:right w:val="single" w:sz="8" w:space="0" w:color="auto"/>
            </w:tcBorders>
            <w:shd w:val="clear" w:color="auto" w:fill="auto"/>
            <w:noWrap/>
            <w:vAlign w:val="bottom"/>
            <w:hideMark/>
          </w:tcPr>
          <w:p w14:paraId="6A4DCBEF"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14.4 (10.0)</w:t>
            </w:r>
          </w:p>
        </w:tc>
      </w:tr>
      <w:tr w:rsidR="00A27D72" w:rsidRPr="00A27D72" w14:paraId="3301CE7E" w14:textId="77777777" w:rsidTr="005D5ECB">
        <w:trPr>
          <w:trHeight w:val="29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162AA990" w14:textId="77777777" w:rsidR="00A27D72" w:rsidRPr="00A27D72" w:rsidRDefault="00A27D72" w:rsidP="00A27D72">
            <w:pPr>
              <w:spacing w:after="0" w:line="240" w:lineRule="auto"/>
              <w:rPr>
                <w:rFonts w:ascii="Calibri" w:eastAsia="Times New Roman" w:hAnsi="Calibri" w:cs="Calibri"/>
                <w:b/>
                <w:bCs/>
              </w:rPr>
            </w:pPr>
          </w:p>
        </w:tc>
        <w:tc>
          <w:tcPr>
            <w:tcW w:w="1584" w:type="dxa"/>
            <w:tcBorders>
              <w:top w:val="nil"/>
              <w:left w:val="nil"/>
              <w:bottom w:val="single" w:sz="4" w:space="0" w:color="auto"/>
              <w:right w:val="nil"/>
            </w:tcBorders>
            <w:shd w:val="clear" w:color="auto" w:fill="auto"/>
            <w:noWrap/>
            <w:vAlign w:val="center"/>
            <w:hideMark/>
          </w:tcPr>
          <w:p w14:paraId="7DB7B16E"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0B1ECB0A"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89%</w:t>
            </w:r>
          </w:p>
        </w:tc>
        <w:tc>
          <w:tcPr>
            <w:tcW w:w="1584" w:type="dxa"/>
            <w:tcBorders>
              <w:top w:val="nil"/>
              <w:left w:val="nil"/>
              <w:bottom w:val="single" w:sz="4" w:space="0" w:color="auto"/>
              <w:right w:val="single" w:sz="4" w:space="0" w:color="auto"/>
            </w:tcBorders>
            <w:shd w:val="clear" w:color="auto" w:fill="auto"/>
            <w:noWrap/>
            <w:vAlign w:val="bottom"/>
            <w:hideMark/>
          </w:tcPr>
          <w:p w14:paraId="375FFEB3"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100%</w:t>
            </w:r>
          </w:p>
        </w:tc>
        <w:tc>
          <w:tcPr>
            <w:tcW w:w="1584" w:type="dxa"/>
            <w:tcBorders>
              <w:top w:val="nil"/>
              <w:left w:val="nil"/>
              <w:bottom w:val="single" w:sz="4" w:space="0" w:color="auto"/>
              <w:right w:val="single" w:sz="8" w:space="0" w:color="auto"/>
            </w:tcBorders>
            <w:shd w:val="clear" w:color="auto" w:fill="auto"/>
            <w:noWrap/>
            <w:vAlign w:val="bottom"/>
            <w:hideMark/>
          </w:tcPr>
          <w:p w14:paraId="78BAD81D"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83%</w:t>
            </w:r>
          </w:p>
        </w:tc>
      </w:tr>
      <w:tr w:rsidR="00A27D72" w:rsidRPr="00A27D72" w14:paraId="0AC2B8FB"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000000" w:fill="D9D9D9"/>
            <w:noWrap/>
            <w:vAlign w:val="center"/>
            <w:hideMark/>
          </w:tcPr>
          <w:p w14:paraId="675B7849" w14:textId="77777777" w:rsidR="00A27D72" w:rsidRPr="00A27D72" w:rsidRDefault="00A27D72" w:rsidP="00A27D72">
            <w:pPr>
              <w:spacing w:after="0" w:line="240" w:lineRule="auto"/>
              <w:jc w:val="center"/>
              <w:rPr>
                <w:rFonts w:ascii="Calibri" w:eastAsia="Times New Roman" w:hAnsi="Calibri" w:cs="Calibri"/>
                <w:b/>
                <w:bCs/>
              </w:rPr>
            </w:pPr>
            <w:r w:rsidRPr="00A27D72">
              <w:rPr>
                <w:rFonts w:ascii="Calibri" w:eastAsia="Times New Roman" w:hAnsi="Calibri" w:cs="Calibri"/>
                <w:b/>
                <w:bCs/>
              </w:rPr>
              <w:t>Ethyl Benzene</w:t>
            </w:r>
          </w:p>
        </w:tc>
        <w:tc>
          <w:tcPr>
            <w:tcW w:w="1584" w:type="dxa"/>
            <w:tcBorders>
              <w:top w:val="nil"/>
              <w:left w:val="nil"/>
              <w:bottom w:val="single" w:sz="4" w:space="0" w:color="auto"/>
              <w:right w:val="nil"/>
            </w:tcBorders>
            <w:shd w:val="clear" w:color="000000" w:fill="D9D9D9"/>
            <w:noWrap/>
            <w:vAlign w:val="center"/>
            <w:hideMark/>
          </w:tcPr>
          <w:p w14:paraId="3B22716B"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3365FB1A"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3.2 (1.3)</w:t>
            </w:r>
          </w:p>
        </w:tc>
        <w:tc>
          <w:tcPr>
            <w:tcW w:w="1584" w:type="dxa"/>
            <w:tcBorders>
              <w:top w:val="nil"/>
              <w:left w:val="nil"/>
              <w:bottom w:val="single" w:sz="4" w:space="0" w:color="auto"/>
              <w:right w:val="single" w:sz="4" w:space="0" w:color="auto"/>
            </w:tcBorders>
            <w:shd w:val="clear" w:color="000000" w:fill="D9D9D9"/>
            <w:noWrap/>
            <w:vAlign w:val="bottom"/>
            <w:hideMark/>
          </w:tcPr>
          <w:p w14:paraId="6A5ED721"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44.5 (21.0)</w:t>
            </w:r>
          </w:p>
        </w:tc>
        <w:tc>
          <w:tcPr>
            <w:tcW w:w="1584" w:type="dxa"/>
            <w:tcBorders>
              <w:top w:val="nil"/>
              <w:left w:val="nil"/>
              <w:bottom w:val="single" w:sz="4" w:space="0" w:color="auto"/>
              <w:right w:val="single" w:sz="8" w:space="0" w:color="auto"/>
            </w:tcBorders>
            <w:shd w:val="clear" w:color="000000" w:fill="D9D9D9"/>
            <w:noWrap/>
            <w:vAlign w:val="bottom"/>
            <w:hideMark/>
          </w:tcPr>
          <w:p w14:paraId="53700027"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6.7 (3.3)</w:t>
            </w:r>
          </w:p>
        </w:tc>
      </w:tr>
      <w:tr w:rsidR="00A27D72" w:rsidRPr="00A27D72" w14:paraId="27EAE31A" w14:textId="77777777" w:rsidTr="005D5ECB">
        <w:trPr>
          <w:trHeight w:val="29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6B3F1C5E" w14:textId="77777777" w:rsidR="00A27D72" w:rsidRPr="00A27D72" w:rsidRDefault="00A27D72" w:rsidP="00A27D72">
            <w:pPr>
              <w:spacing w:after="0" w:line="240" w:lineRule="auto"/>
              <w:rPr>
                <w:rFonts w:ascii="Calibri" w:eastAsia="Times New Roman" w:hAnsi="Calibri" w:cs="Calibri"/>
                <w:b/>
                <w:bCs/>
              </w:rPr>
            </w:pPr>
          </w:p>
        </w:tc>
        <w:tc>
          <w:tcPr>
            <w:tcW w:w="1584" w:type="dxa"/>
            <w:tcBorders>
              <w:top w:val="nil"/>
              <w:left w:val="nil"/>
              <w:bottom w:val="single" w:sz="4" w:space="0" w:color="auto"/>
              <w:right w:val="nil"/>
            </w:tcBorders>
            <w:shd w:val="clear" w:color="000000" w:fill="D9D9D9"/>
            <w:noWrap/>
            <w:vAlign w:val="center"/>
            <w:hideMark/>
          </w:tcPr>
          <w:p w14:paraId="6F304246"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296B68A6"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22%</w:t>
            </w:r>
          </w:p>
        </w:tc>
        <w:tc>
          <w:tcPr>
            <w:tcW w:w="1584" w:type="dxa"/>
            <w:tcBorders>
              <w:top w:val="nil"/>
              <w:left w:val="nil"/>
              <w:bottom w:val="single" w:sz="4" w:space="0" w:color="auto"/>
              <w:right w:val="single" w:sz="4" w:space="0" w:color="auto"/>
            </w:tcBorders>
            <w:shd w:val="clear" w:color="000000" w:fill="D9D9D9"/>
            <w:noWrap/>
            <w:vAlign w:val="bottom"/>
            <w:hideMark/>
          </w:tcPr>
          <w:p w14:paraId="189A6D77"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63%</w:t>
            </w:r>
          </w:p>
        </w:tc>
        <w:tc>
          <w:tcPr>
            <w:tcW w:w="1584" w:type="dxa"/>
            <w:tcBorders>
              <w:top w:val="nil"/>
              <w:left w:val="nil"/>
              <w:bottom w:val="single" w:sz="4" w:space="0" w:color="auto"/>
              <w:right w:val="single" w:sz="8" w:space="0" w:color="auto"/>
            </w:tcBorders>
            <w:shd w:val="clear" w:color="000000" w:fill="D9D9D9"/>
            <w:noWrap/>
            <w:vAlign w:val="bottom"/>
            <w:hideMark/>
          </w:tcPr>
          <w:p w14:paraId="77663ACE"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61%</w:t>
            </w:r>
          </w:p>
        </w:tc>
      </w:tr>
      <w:tr w:rsidR="00A27D72" w:rsidRPr="00A27D72" w14:paraId="03215867"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7917366E" w14:textId="77777777" w:rsidR="00A27D72" w:rsidRPr="00A27D72" w:rsidRDefault="00A27D72" w:rsidP="00A27D72">
            <w:pPr>
              <w:spacing w:after="0" w:line="240" w:lineRule="auto"/>
              <w:jc w:val="center"/>
              <w:rPr>
                <w:rFonts w:ascii="Calibri" w:eastAsia="Times New Roman" w:hAnsi="Calibri" w:cs="Calibri"/>
                <w:b/>
                <w:bCs/>
              </w:rPr>
            </w:pPr>
            <w:r w:rsidRPr="00A27D72">
              <w:rPr>
                <w:rFonts w:ascii="Calibri" w:eastAsia="Times New Roman" w:hAnsi="Calibri" w:cs="Calibri"/>
                <w:b/>
                <w:bCs/>
              </w:rPr>
              <w:t>Xylene</w:t>
            </w:r>
          </w:p>
        </w:tc>
        <w:tc>
          <w:tcPr>
            <w:tcW w:w="1584" w:type="dxa"/>
            <w:tcBorders>
              <w:top w:val="nil"/>
              <w:left w:val="nil"/>
              <w:bottom w:val="single" w:sz="4" w:space="0" w:color="auto"/>
              <w:right w:val="nil"/>
            </w:tcBorders>
            <w:shd w:val="clear" w:color="auto" w:fill="auto"/>
            <w:noWrap/>
            <w:vAlign w:val="center"/>
            <w:hideMark/>
          </w:tcPr>
          <w:p w14:paraId="0A901FF0"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5625E4F8"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11.8 (17.6)</w:t>
            </w:r>
          </w:p>
        </w:tc>
        <w:tc>
          <w:tcPr>
            <w:tcW w:w="1584" w:type="dxa"/>
            <w:tcBorders>
              <w:top w:val="nil"/>
              <w:left w:val="nil"/>
              <w:bottom w:val="single" w:sz="4" w:space="0" w:color="auto"/>
              <w:right w:val="single" w:sz="4" w:space="0" w:color="auto"/>
            </w:tcBorders>
            <w:shd w:val="clear" w:color="auto" w:fill="auto"/>
            <w:noWrap/>
            <w:vAlign w:val="bottom"/>
            <w:hideMark/>
          </w:tcPr>
          <w:p w14:paraId="06CDF36F"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91.6 (109.4)</w:t>
            </w:r>
          </w:p>
        </w:tc>
        <w:tc>
          <w:tcPr>
            <w:tcW w:w="1584" w:type="dxa"/>
            <w:tcBorders>
              <w:top w:val="nil"/>
              <w:left w:val="nil"/>
              <w:bottom w:val="single" w:sz="4" w:space="0" w:color="auto"/>
              <w:right w:val="single" w:sz="8" w:space="0" w:color="auto"/>
            </w:tcBorders>
            <w:shd w:val="clear" w:color="auto" w:fill="auto"/>
            <w:noWrap/>
            <w:vAlign w:val="bottom"/>
            <w:hideMark/>
          </w:tcPr>
          <w:p w14:paraId="2600AE09"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9.1 (9.0)</w:t>
            </w:r>
          </w:p>
        </w:tc>
      </w:tr>
      <w:tr w:rsidR="00A27D72" w:rsidRPr="00A27D72" w14:paraId="4879D7C9" w14:textId="77777777" w:rsidTr="005D5ECB">
        <w:trPr>
          <w:trHeight w:val="29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314925AF" w14:textId="77777777" w:rsidR="00A27D72" w:rsidRPr="00A27D72" w:rsidRDefault="00A27D72" w:rsidP="00A27D72">
            <w:pPr>
              <w:spacing w:after="0" w:line="240" w:lineRule="auto"/>
              <w:rPr>
                <w:rFonts w:ascii="Calibri" w:eastAsia="Times New Roman" w:hAnsi="Calibri" w:cs="Calibri"/>
                <w:b/>
                <w:bCs/>
              </w:rPr>
            </w:pPr>
          </w:p>
        </w:tc>
        <w:tc>
          <w:tcPr>
            <w:tcW w:w="1584" w:type="dxa"/>
            <w:tcBorders>
              <w:top w:val="nil"/>
              <w:left w:val="nil"/>
              <w:bottom w:val="single" w:sz="4" w:space="0" w:color="auto"/>
              <w:right w:val="nil"/>
            </w:tcBorders>
            <w:shd w:val="clear" w:color="auto" w:fill="auto"/>
            <w:noWrap/>
            <w:vAlign w:val="center"/>
            <w:hideMark/>
          </w:tcPr>
          <w:p w14:paraId="5E37823E"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128C62F0"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56%</w:t>
            </w:r>
          </w:p>
        </w:tc>
        <w:tc>
          <w:tcPr>
            <w:tcW w:w="1584" w:type="dxa"/>
            <w:tcBorders>
              <w:top w:val="nil"/>
              <w:left w:val="nil"/>
              <w:bottom w:val="single" w:sz="4" w:space="0" w:color="auto"/>
              <w:right w:val="single" w:sz="4" w:space="0" w:color="auto"/>
            </w:tcBorders>
            <w:shd w:val="clear" w:color="auto" w:fill="auto"/>
            <w:noWrap/>
            <w:vAlign w:val="bottom"/>
            <w:hideMark/>
          </w:tcPr>
          <w:p w14:paraId="2EBC3F92"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100%</w:t>
            </w:r>
          </w:p>
        </w:tc>
        <w:tc>
          <w:tcPr>
            <w:tcW w:w="1584" w:type="dxa"/>
            <w:tcBorders>
              <w:top w:val="nil"/>
              <w:left w:val="nil"/>
              <w:bottom w:val="single" w:sz="4" w:space="0" w:color="auto"/>
              <w:right w:val="single" w:sz="8" w:space="0" w:color="auto"/>
            </w:tcBorders>
            <w:shd w:val="clear" w:color="auto" w:fill="auto"/>
            <w:noWrap/>
            <w:vAlign w:val="bottom"/>
            <w:hideMark/>
          </w:tcPr>
          <w:p w14:paraId="06DF883A"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61%</w:t>
            </w:r>
          </w:p>
        </w:tc>
      </w:tr>
      <w:tr w:rsidR="00A27D72" w:rsidRPr="00A27D72" w14:paraId="28D138F5"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000000" w:fill="D9D9D9"/>
            <w:noWrap/>
            <w:vAlign w:val="center"/>
            <w:hideMark/>
          </w:tcPr>
          <w:p w14:paraId="05581523" w14:textId="77777777" w:rsidR="00A27D72" w:rsidRPr="00A27D72" w:rsidRDefault="00A27D72" w:rsidP="00A27D72">
            <w:pPr>
              <w:spacing w:after="0" w:line="240" w:lineRule="auto"/>
              <w:jc w:val="center"/>
              <w:rPr>
                <w:rFonts w:ascii="Calibri" w:eastAsia="Times New Roman" w:hAnsi="Calibri" w:cs="Calibri"/>
                <w:b/>
                <w:bCs/>
              </w:rPr>
            </w:pPr>
            <w:r w:rsidRPr="00A27D72">
              <w:rPr>
                <w:rFonts w:ascii="Calibri" w:eastAsia="Times New Roman" w:hAnsi="Calibri" w:cs="Calibri"/>
                <w:b/>
                <w:bCs/>
              </w:rPr>
              <w:t>Styrene</w:t>
            </w:r>
          </w:p>
        </w:tc>
        <w:tc>
          <w:tcPr>
            <w:tcW w:w="1584" w:type="dxa"/>
            <w:tcBorders>
              <w:top w:val="nil"/>
              <w:left w:val="nil"/>
              <w:bottom w:val="single" w:sz="4" w:space="0" w:color="auto"/>
              <w:right w:val="nil"/>
            </w:tcBorders>
            <w:shd w:val="clear" w:color="000000" w:fill="D9D9D9"/>
            <w:noWrap/>
            <w:vAlign w:val="center"/>
            <w:hideMark/>
          </w:tcPr>
          <w:p w14:paraId="1F2F8E66"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7E7698BF"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6.0 (4.5)</w:t>
            </w:r>
          </w:p>
        </w:tc>
        <w:tc>
          <w:tcPr>
            <w:tcW w:w="1584" w:type="dxa"/>
            <w:tcBorders>
              <w:top w:val="nil"/>
              <w:left w:val="nil"/>
              <w:bottom w:val="single" w:sz="4" w:space="0" w:color="auto"/>
              <w:right w:val="single" w:sz="4" w:space="0" w:color="auto"/>
            </w:tcBorders>
            <w:shd w:val="clear" w:color="000000" w:fill="D9D9D9"/>
            <w:noWrap/>
            <w:vAlign w:val="bottom"/>
            <w:hideMark/>
          </w:tcPr>
          <w:p w14:paraId="26CED259"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97.1 (55.1)</w:t>
            </w:r>
          </w:p>
        </w:tc>
        <w:tc>
          <w:tcPr>
            <w:tcW w:w="1584" w:type="dxa"/>
            <w:tcBorders>
              <w:top w:val="nil"/>
              <w:left w:val="nil"/>
              <w:bottom w:val="single" w:sz="4" w:space="0" w:color="auto"/>
              <w:right w:val="single" w:sz="8" w:space="0" w:color="auto"/>
            </w:tcBorders>
            <w:shd w:val="clear" w:color="000000" w:fill="D9D9D9"/>
            <w:noWrap/>
            <w:vAlign w:val="bottom"/>
            <w:hideMark/>
          </w:tcPr>
          <w:p w14:paraId="676856A7"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42.6 (22.8)</w:t>
            </w:r>
          </w:p>
        </w:tc>
      </w:tr>
      <w:tr w:rsidR="00A27D72" w:rsidRPr="00A27D72" w14:paraId="40C839F2" w14:textId="77777777" w:rsidTr="005D5ECB">
        <w:trPr>
          <w:trHeight w:val="30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7D82E53E" w14:textId="77777777" w:rsidR="00A27D72" w:rsidRPr="00A27D72" w:rsidRDefault="00A27D72" w:rsidP="00A27D72">
            <w:pPr>
              <w:spacing w:after="0" w:line="240" w:lineRule="auto"/>
              <w:rPr>
                <w:rFonts w:ascii="Calibri" w:eastAsia="Times New Roman" w:hAnsi="Calibri" w:cs="Calibri"/>
                <w:b/>
                <w:bCs/>
              </w:rPr>
            </w:pPr>
          </w:p>
        </w:tc>
        <w:tc>
          <w:tcPr>
            <w:tcW w:w="1584" w:type="dxa"/>
            <w:tcBorders>
              <w:top w:val="nil"/>
              <w:left w:val="nil"/>
              <w:bottom w:val="single" w:sz="4" w:space="0" w:color="auto"/>
              <w:right w:val="nil"/>
            </w:tcBorders>
            <w:shd w:val="clear" w:color="000000" w:fill="D9D9D9"/>
            <w:noWrap/>
            <w:vAlign w:val="center"/>
            <w:hideMark/>
          </w:tcPr>
          <w:p w14:paraId="21A17E5A"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4B78FBDD"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78%</w:t>
            </w:r>
          </w:p>
        </w:tc>
        <w:tc>
          <w:tcPr>
            <w:tcW w:w="1584" w:type="dxa"/>
            <w:tcBorders>
              <w:top w:val="nil"/>
              <w:left w:val="nil"/>
              <w:bottom w:val="single" w:sz="4" w:space="0" w:color="auto"/>
              <w:right w:val="single" w:sz="4" w:space="0" w:color="auto"/>
            </w:tcBorders>
            <w:shd w:val="clear" w:color="000000" w:fill="D9D9D9"/>
            <w:noWrap/>
            <w:vAlign w:val="bottom"/>
            <w:hideMark/>
          </w:tcPr>
          <w:p w14:paraId="7B633DD3"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88%</w:t>
            </w:r>
          </w:p>
        </w:tc>
        <w:tc>
          <w:tcPr>
            <w:tcW w:w="1584" w:type="dxa"/>
            <w:tcBorders>
              <w:top w:val="nil"/>
              <w:left w:val="nil"/>
              <w:bottom w:val="single" w:sz="4" w:space="0" w:color="auto"/>
              <w:right w:val="single" w:sz="8" w:space="0" w:color="auto"/>
            </w:tcBorders>
            <w:shd w:val="clear" w:color="000000" w:fill="D9D9D9"/>
            <w:noWrap/>
            <w:vAlign w:val="bottom"/>
            <w:hideMark/>
          </w:tcPr>
          <w:p w14:paraId="2947C11D"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83%</w:t>
            </w:r>
          </w:p>
        </w:tc>
      </w:tr>
      <w:tr w:rsidR="00A27D72" w:rsidRPr="00A27D72" w14:paraId="581EF03A"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5C63CC88" w14:textId="2503D5F5" w:rsidR="00A27D72" w:rsidRPr="00A27D72" w:rsidRDefault="00A27D72" w:rsidP="00A27D72">
            <w:pPr>
              <w:spacing w:after="0" w:line="240" w:lineRule="auto"/>
              <w:jc w:val="center"/>
              <w:rPr>
                <w:rFonts w:ascii="Calibri" w:eastAsia="Times New Roman" w:hAnsi="Calibri" w:cs="Calibri"/>
                <w:b/>
                <w:bCs/>
                <w:color w:val="4472C4"/>
              </w:rPr>
            </w:pPr>
            <w:r w:rsidRPr="00A27D72">
              <w:rPr>
                <w:rFonts w:ascii="Calibri" w:eastAsia="Times New Roman" w:hAnsi="Calibri" w:cs="Calibri"/>
                <w:b/>
                <w:bCs/>
                <w:color w:val="4472C4"/>
              </w:rPr>
              <w:t>Naphthalene</w:t>
            </w:r>
          </w:p>
        </w:tc>
        <w:tc>
          <w:tcPr>
            <w:tcW w:w="1584" w:type="dxa"/>
            <w:tcBorders>
              <w:top w:val="nil"/>
              <w:left w:val="nil"/>
              <w:bottom w:val="single" w:sz="4" w:space="0" w:color="auto"/>
              <w:right w:val="nil"/>
            </w:tcBorders>
            <w:shd w:val="clear" w:color="auto" w:fill="auto"/>
            <w:noWrap/>
            <w:vAlign w:val="center"/>
            <w:hideMark/>
          </w:tcPr>
          <w:p w14:paraId="7BAA7284" w14:textId="77777777" w:rsidR="00A27D72" w:rsidRPr="00A27D72" w:rsidRDefault="00A27D72" w:rsidP="00A27D72">
            <w:pPr>
              <w:spacing w:after="0" w:line="240" w:lineRule="auto"/>
              <w:rPr>
                <w:rFonts w:ascii="Calibri" w:eastAsia="Times New Roman" w:hAnsi="Calibri" w:cs="Calibri"/>
                <w:color w:val="4472C4"/>
              </w:rPr>
            </w:pPr>
            <w:r w:rsidRPr="00A27D72">
              <w:rPr>
                <w:rFonts w:ascii="Calibri" w:eastAsia="Times New Roman" w:hAnsi="Calibri" w:cs="Calibri"/>
                <w:color w:val="4472C4"/>
              </w:rPr>
              <w:t>Mean (SD)</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54F82E7C" w14:textId="77777777" w:rsidR="00A27D72" w:rsidRPr="00A27D72" w:rsidRDefault="00A27D72" w:rsidP="00A27D72">
            <w:pPr>
              <w:spacing w:after="0" w:line="240" w:lineRule="auto"/>
              <w:rPr>
                <w:rFonts w:ascii="Calibri" w:eastAsia="Times New Roman" w:hAnsi="Calibri" w:cs="Calibri"/>
                <w:b/>
                <w:bCs/>
                <w:color w:val="4472C4"/>
              </w:rPr>
            </w:pPr>
            <w:r w:rsidRPr="00A27D72">
              <w:rPr>
                <w:rFonts w:ascii="Calibri" w:eastAsia="Times New Roman" w:hAnsi="Calibri" w:cs="Calibri"/>
                <w:b/>
                <w:bCs/>
                <w:color w:val="4472C4"/>
              </w:rPr>
              <w:t>21.4 (18.2)</w:t>
            </w:r>
          </w:p>
        </w:tc>
        <w:tc>
          <w:tcPr>
            <w:tcW w:w="1584" w:type="dxa"/>
            <w:tcBorders>
              <w:top w:val="nil"/>
              <w:left w:val="nil"/>
              <w:bottom w:val="single" w:sz="4" w:space="0" w:color="auto"/>
              <w:right w:val="single" w:sz="4" w:space="0" w:color="auto"/>
            </w:tcBorders>
            <w:shd w:val="clear" w:color="auto" w:fill="auto"/>
            <w:noWrap/>
            <w:vAlign w:val="bottom"/>
            <w:hideMark/>
          </w:tcPr>
          <w:p w14:paraId="501C20B0" w14:textId="77777777" w:rsidR="00A27D72" w:rsidRPr="00A27D72" w:rsidRDefault="00A27D72" w:rsidP="00A27D72">
            <w:pPr>
              <w:spacing w:after="0" w:line="240" w:lineRule="auto"/>
              <w:rPr>
                <w:rFonts w:ascii="Calibri" w:eastAsia="Times New Roman" w:hAnsi="Calibri" w:cs="Calibri"/>
                <w:b/>
                <w:bCs/>
                <w:color w:val="4472C4"/>
              </w:rPr>
            </w:pPr>
            <w:r w:rsidRPr="00A27D72">
              <w:rPr>
                <w:rFonts w:ascii="Calibri" w:eastAsia="Times New Roman" w:hAnsi="Calibri" w:cs="Calibri"/>
                <w:b/>
                <w:bCs/>
                <w:color w:val="4472C4"/>
              </w:rPr>
              <w:t>122.8 (57.5)</w:t>
            </w:r>
          </w:p>
        </w:tc>
        <w:tc>
          <w:tcPr>
            <w:tcW w:w="1584" w:type="dxa"/>
            <w:tcBorders>
              <w:top w:val="nil"/>
              <w:left w:val="nil"/>
              <w:bottom w:val="single" w:sz="4" w:space="0" w:color="auto"/>
              <w:right w:val="single" w:sz="8" w:space="0" w:color="auto"/>
            </w:tcBorders>
            <w:shd w:val="clear" w:color="auto" w:fill="auto"/>
            <w:noWrap/>
            <w:vAlign w:val="bottom"/>
            <w:hideMark/>
          </w:tcPr>
          <w:p w14:paraId="621EF161" w14:textId="77777777" w:rsidR="00A27D72" w:rsidRPr="00A27D72" w:rsidRDefault="00A27D72" w:rsidP="00A27D72">
            <w:pPr>
              <w:spacing w:after="0" w:line="240" w:lineRule="auto"/>
              <w:rPr>
                <w:rFonts w:ascii="Calibri" w:eastAsia="Times New Roman" w:hAnsi="Calibri" w:cs="Calibri"/>
                <w:b/>
                <w:bCs/>
                <w:color w:val="4472C4"/>
              </w:rPr>
            </w:pPr>
            <w:r w:rsidRPr="00A27D72">
              <w:rPr>
                <w:rFonts w:ascii="Calibri" w:eastAsia="Times New Roman" w:hAnsi="Calibri" w:cs="Calibri"/>
                <w:b/>
                <w:bCs/>
                <w:color w:val="4472C4"/>
              </w:rPr>
              <w:t>22.1 (19.9)</w:t>
            </w:r>
          </w:p>
        </w:tc>
      </w:tr>
      <w:tr w:rsidR="00A27D72" w:rsidRPr="00A27D72" w14:paraId="0A763A83" w14:textId="77777777" w:rsidTr="005D5ECB">
        <w:trPr>
          <w:trHeight w:val="29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35F2C0AE" w14:textId="77777777" w:rsidR="00A27D72" w:rsidRPr="00A27D72" w:rsidRDefault="00A27D72" w:rsidP="00A27D72">
            <w:pPr>
              <w:spacing w:after="0" w:line="240" w:lineRule="auto"/>
              <w:rPr>
                <w:rFonts w:ascii="Calibri" w:eastAsia="Times New Roman" w:hAnsi="Calibri" w:cs="Calibri"/>
                <w:b/>
                <w:bCs/>
                <w:color w:val="4472C4"/>
              </w:rPr>
            </w:pPr>
          </w:p>
        </w:tc>
        <w:tc>
          <w:tcPr>
            <w:tcW w:w="1584" w:type="dxa"/>
            <w:tcBorders>
              <w:top w:val="nil"/>
              <w:left w:val="nil"/>
              <w:bottom w:val="single" w:sz="4" w:space="0" w:color="auto"/>
              <w:right w:val="nil"/>
            </w:tcBorders>
            <w:shd w:val="clear" w:color="auto" w:fill="auto"/>
            <w:noWrap/>
            <w:vAlign w:val="center"/>
            <w:hideMark/>
          </w:tcPr>
          <w:p w14:paraId="3CD6A45C"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 Detect</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116C2C66"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78%</w:t>
            </w:r>
          </w:p>
        </w:tc>
        <w:tc>
          <w:tcPr>
            <w:tcW w:w="1584" w:type="dxa"/>
            <w:tcBorders>
              <w:top w:val="nil"/>
              <w:left w:val="nil"/>
              <w:bottom w:val="single" w:sz="4" w:space="0" w:color="auto"/>
              <w:right w:val="single" w:sz="4" w:space="0" w:color="auto"/>
            </w:tcBorders>
            <w:shd w:val="clear" w:color="auto" w:fill="auto"/>
            <w:noWrap/>
            <w:vAlign w:val="bottom"/>
            <w:hideMark/>
          </w:tcPr>
          <w:p w14:paraId="7DF009C3"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100%</w:t>
            </w:r>
          </w:p>
        </w:tc>
        <w:tc>
          <w:tcPr>
            <w:tcW w:w="1584" w:type="dxa"/>
            <w:tcBorders>
              <w:top w:val="nil"/>
              <w:left w:val="nil"/>
              <w:bottom w:val="single" w:sz="4" w:space="0" w:color="auto"/>
              <w:right w:val="single" w:sz="8" w:space="0" w:color="auto"/>
            </w:tcBorders>
            <w:shd w:val="clear" w:color="auto" w:fill="auto"/>
            <w:noWrap/>
            <w:vAlign w:val="bottom"/>
            <w:hideMark/>
          </w:tcPr>
          <w:p w14:paraId="7CB36D54" w14:textId="77777777" w:rsidR="00A27D72" w:rsidRPr="00A27D72" w:rsidRDefault="00A27D72" w:rsidP="00A27D72">
            <w:pPr>
              <w:spacing w:after="0" w:line="240" w:lineRule="auto"/>
              <w:jc w:val="right"/>
              <w:rPr>
                <w:rFonts w:ascii="Calibri" w:eastAsia="Times New Roman" w:hAnsi="Calibri" w:cs="Calibri"/>
                <w:i/>
                <w:iCs/>
                <w:color w:val="4472C4"/>
              </w:rPr>
            </w:pPr>
            <w:r w:rsidRPr="00A27D72">
              <w:rPr>
                <w:rFonts w:ascii="Calibri" w:eastAsia="Times New Roman" w:hAnsi="Calibri" w:cs="Calibri"/>
                <w:i/>
                <w:iCs/>
                <w:color w:val="4472C4"/>
              </w:rPr>
              <w:t>94%</w:t>
            </w:r>
          </w:p>
        </w:tc>
      </w:tr>
      <w:tr w:rsidR="00A27D72" w:rsidRPr="00A27D72" w14:paraId="2D662AC5"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000000" w:fill="D9D9D9"/>
            <w:noWrap/>
            <w:vAlign w:val="center"/>
            <w:hideMark/>
          </w:tcPr>
          <w:p w14:paraId="74AF64F7" w14:textId="77777777" w:rsidR="00A27D72" w:rsidRPr="00A27D72" w:rsidRDefault="00A27D72" w:rsidP="00A27D72">
            <w:pPr>
              <w:spacing w:after="0" w:line="240" w:lineRule="auto"/>
              <w:jc w:val="center"/>
              <w:rPr>
                <w:rFonts w:ascii="Calibri" w:eastAsia="Times New Roman" w:hAnsi="Calibri" w:cs="Calibri"/>
                <w:b/>
                <w:bCs/>
              </w:rPr>
            </w:pPr>
            <w:r w:rsidRPr="00A27D72">
              <w:rPr>
                <w:rFonts w:ascii="Calibri" w:eastAsia="Times New Roman" w:hAnsi="Calibri" w:cs="Calibri"/>
                <w:b/>
                <w:bCs/>
              </w:rPr>
              <w:t>Total VOCs</w:t>
            </w:r>
          </w:p>
        </w:tc>
        <w:tc>
          <w:tcPr>
            <w:tcW w:w="1584" w:type="dxa"/>
            <w:tcBorders>
              <w:top w:val="nil"/>
              <w:left w:val="nil"/>
              <w:bottom w:val="single" w:sz="4" w:space="0" w:color="auto"/>
              <w:right w:val="nil"/>
            </w:tcBorders>
            <w:shd w:val="clear" w:color="000000" w:fill="D9D9D9"/>
            <w:noWrap/>
            <w:vAlign w:val="center"/>
            <w:hideMark/>
          </w:tcPr>
          <w:p w14:paraId="07C14C79"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1D9F716F"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729 (511)</w:t>
            </w:r>
          </w:p>
        </w:tc>
        <w:tc>
          <w:tcPr>
            <w:tcW w:w="1584" w:type="dxa"/>
            <w:tcBorders>
              <w:top w:val="nil"/>
              <w:left w:val="nil"/>
              <w:bottom w:val="single" w:sz="4" w:space="0" w:color="auto"/>
              <w:right w:val="single" w:sz="4" w:space="0" w:color="auto"/>
            </w:tcBorders>
            <w:shd w:val="clear" w:color="000000" w:fill="D9D9D9"/>
            <w:noWrap/>
            <w:vAlign w:val="bottom"/>
            <w:hideMark/>
          </w:tcPr>
          <w:p w14:paraId="08CF8100"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4,411 (3,864)</w:t>
            </w:r>
          </w:p>
        </w:tc>
        <w:tc>
          <w:tcPr>
            <w:tcW w:w="1584" w:type="dxa"/>
            <w:tcBorders>
              <w:top w:val="nil"/>
              <w:left w:val="nil"/>
              <w:bottom w:val="single" w:sz="4" w:space="0" w:color="auto"/>
              <w:right w:val="single" w:sz="8" w:space="0" w:color="auto"/>
            </w:tcBorders>
            <w:shd w:val="clear" w:color="000000" w:fill="D9D9D9"/>
            <w:noWrap/>
            <w:vAlign w:val="bottom"/>
            <w:hideMark/>
          </w:tcPr>
          <w:p w14:paraId="1B949007"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413 (452)</w:t>
            </w:r>
          </w:p>
        </w:tc>
      </w:tr>
      <w:tr w:rsidR="00A27D72" w:rsidRPr="00A27D72" w14:paraId="7A579FF2" w14:textId="77777777" w:rsidTr="005D5ECB">
        <w:trPr>
          <w:trHeight w:val="29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43839352" w14:textId="77777777" w:rsidR="00A27D72" w:rsidRPr="00A27D72" w:rsidRDefault="00A27D72" w:rsidP="00A27D72">
            <w:pPr>
              <w:spacing w:after="0" w:line="240" w:lineRule="auto"/>
              <w:rPr>
                <w:rFonts w:ascii="Calibri" w:eastAsia="Times New Roman" w:hAnsi="Calibri" w:cs="Calibri"/>
                <w:b/>
                <w:bCs/>
              </w:rPr>
            </w:pPr>
          </w:p>
        </w:tc>
        <w:tc>
          <w:tcPr>
            <w:tcW w:w="1584" w:type="dxa"/>
            <w:tcBorders>
              <w:top w:val="nil"/>
              <w:left w:val="nil"/>
              <w:bottom w:val="single" w:sz="4" w:space="0" w:color="auto"/>
              <w:right w:val="nil"/>
            </w:tcBorders>
            <w:shd w:val="clear" w:color="000000" w:fill="D9D9D9"/>
            <w:noWrap/>
            <w:vAlign w:val="center"/>
            <w:hideMark/>
          </w:tcPr>
          <w:p w14:paraId="29B77CC5"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7F3A4C15"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100%</w:t>
            </w:r>
          </w:p>
        </w:tc>
        <w:tc>
          <w:tcPr>
            <w:tcW w:w="1584" w:type="dxa"/>
            <w:tcBorders>
              <w:top w:val="nil"/>
              <w:left w:val="nil"/>
              <w:bottom w:val="single" w:sz="4" w:space="0" w:color="auto"/>
              <w:right w:val="single" w:sz="4" w:space="0" w:color="auto"/>
            </w:tcBorders>
            <w:shd w:val="clear" w:color="000000" w:fill="D9D9D9"/>
            <w:noWrap/>
            <w:vAlign w:val="bottom"/>
            <w:hideMark/>
          </w:tcPr>
          <w:p w14:paraId="7A85BC82"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100%</w:t>
            </w:r>
          </w:p>
        </w:tc>
        <w:tc>
          <w:tcPr>
            <w:tcW w:w="1584" w:type="dxa"/>
            <w:tcBorders>
              <w:top w:val="nil"/>
              <w:left w:val="nil"/>
              <w:bottom w:val="single" w:sz="4" w:space="0" w:color="auto"/>
              <w:right w:val="single" w:sz="8" w:space="0" w:color="auto"/>
            </w:tcBorders>
            <w:shd w:val="clear" w:color="000000" w:fill="D9D9D9"/>
            <w:noWrap/>
            <w:vAlign w:val="bottom"/>
            <w:hideMark/>
          </w:tcPr>
          <w:p w14:paraId="779DC33B"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100%</w:t>
            </w:r>
          </w:p>
        </w:tc>
      </w:tr>
      <w:tr w:rsidR="00A27D72" w:rsidRPr="00A27D72" w14:paraId="0E1A822B" w14:textId="77777777" w:rsidTr="005D5ECB">
        <w:trPr>
          <w:trHeight w:val="29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auto" w:fill="auto"/>
            <w:noWrap/>
            <w:vAlign w:val="center"/>
            <w:hideMark/>
          </w:tcPr>
          <w:p w14:paraId="0EA00E50" w14:textId="77777777" w:rsidR="00A27D72" w:rsidRPr="00A27D72" w:rsidRDefault="00A27D72" w:rsidP="00A27D72">
            <w:pPr>
              <w:spacing w:after="0" w:line="240" w:lineRule="auto"/>
              <w:jc w:val="center"/>
              <w:rPr>
                <w:rFonts w:ascii="Calibri" w:eastAsia="Times New Roman" w:hAnsi="Calibri" w:cs="Calibri"/>
                <w:b/>
                <w:bCs/>
              </w:rPr>
            </w:pPr>
            <w:proofErr w:type="spellStart"/>
            <w:r w:rsidRPr="00A27D72">
              <w:rPr>
                <w:rFonts w:ascii="Calibri" w:eastAsia="Times New Roman" w:hAnsi="Calibri" w:cs="Calibri"/>
                <w:b/>
                <w:bCs/>
              </w:rPr>
              <w:t>Texanol</w:t>
            </w:r>
            <w:proofErr w:type="spellEnd"/>
            <w:r w:rsidRPr="00A27D72">
              <w:rPr>
                <w:rFonts w:ascii="Calibri" w:eastAsia="Times New Roman" w:hAnsi="Calibri" w:cs="Calibri"/>
                <w:b/>
                <w:bCs/>
              </w:rPr>
              <w:t xml:space="preserve"> Component…</w:t>
            </w:r>
          </w:p>
        </w:tc>
        <w:tc>
          <w:tcPr>
            <w:tcW w:w="1584" w:type="dxa"/>
            <w:tcBorders>
              <w:top w:val="nil"/>
              <w:left w:val="nil"/>
              <w:bottom w:val="single" w:sz="4" w:space="0" w:color="auto"/>
              <w:right w:val="nil"/>
            </w:tcBorders>
            <w:shd w:val="clear" w:color="auto" w:fill="auto"/>
            <w:noWrap/>
            <w:vAlign w:val="center"/>
            <w:hideMark/>
          </w:tcPr>
          <w:p w14:paraId="2D51CF3B"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3687DECE"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122.6 (82.1)</w:t>
            </w:r>
          </w:p>
        </w:tc>
        <w:tc>
          <w:tcPr>
            <w:tcW w:w="1584" w:type="dxa"/>
            <w:tcBorders>
              <w:top w:val="nil"/>
              <w:left w:val="nil"/>
              <w:bottom w:val="single" w:sz="4" w:space="0" w:color="auto"/>
              <w:right w:val="single" w:sz="4" w:space="0" w:color="auto"/>
            </w:tcBorders>
            <w:shd w:val="clear" w:color="auto" w:fill="auto"/>
            <w:noWrap/>
            <w:vAlign w:val="bottom"/>
            <w:hideMark/>
          </w:tcPr>
          <w:p w14:paraId="157B4C8C"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87.2 (32.0)</w:t>
            </w:r>
          </w:p>
        </w:tc>
        <w:tc>
          <w:tcPr>
            <w:tcW w:w="1584" w:type="dxa"/>
            <w:tcBorders>
              <w:top w:val="nil"/>
              <w:left w:val="nil"/>
              <w:bottom w:val="single" w:sz="4" w:space="0" w:color="auto"/>
              <w:right w:val="single" w:sz="8" w:space="0" w:color="auto"/>
            </w:tcBorders>
            <w:shd w:val="clear" w:color="auto" w:fill="auto"/>
            <w:noWrap/>
            <w:vAlign w:val="bottom"/>
            <w:hideMark/>
          </w:tcPr>
          <w:p w14:paraId="363443D1"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11.6 (5.1)</w:t>
            </w:r>
          </w:p>
        </w:tc>
      </w:tr>
      <w:tr w:rsidR="00A27D72" w:rsidRPr="00A27D72" w14:paraId="5DD70C26" w14:textId="77777777" w:rsidTr="005D5ECB">
        <w:trPr>
          <w:trHeight w:val="29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2A006BE9" w14:textId="77777777" w:rsidR="00A27D72" w:rsidRPr="00A27D72" w:rsidRDefault="00A27D72" w:rsidP="00A27D72">
            <w:pPr>
              <w:spacing w:after="0" w:line="240" w:lineRule="auto"/>
              <w:rPr>
                <w:rFonts w:ascii="Calibri" w:eastAsia="Times New Roman" w:hAnsi="Calibri" w:cs="Calibri"/>
                <w:b/>
                <w:bCs/>
              </w:rPr>
            </w:pPr>
          </w:p>
        </w:tc>
        <w:tc>
          <w:tcPr>
            <w:tcW w:w="1584" w:type="dxa"/>
            <w:tcBorders>
              <w:top w:val="nil"/>
              <w:left w:val="nil"/>
              <w:bottom w:val="single" w:sz="4" w:space="0" w:color="auto"/>
              <w:right w:val="nil"/>
            </w:tcBorders>
            <w:shd w:val="clear" w:color="auto" w:fill="auto"/>
            <w:noWrap/>
            <w:vAlign w:val="center"/>
            <w:hideMark/>
          </w:tcPr>
          <w:p w14:paraId="6D389DA3"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300467CF"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89%</w:t>
            </w:r>
          </w:p>
        </w:tc>
        <w:tc>
          <w:tcPr>
            <w:tcW w:w="1584" w:type="dxa"/>
            <w:tcBorders>
              <w:top w:val="nil"/>
              <w:left w:val="nil"/>
              <w:bottom w:val="single" w:sz="4" w:space="0" w:color="auto"/>
              <w:right w:val="single" w:sz="4" w:space="0" w:color="auto"/>
            </w:tcBorders>
            <w:shd w:val="clear" w:color="auto" w:fill="auto"/>
            <w:noWrap/>
            <w:vAlign w:val="bottom"/>
            <w:hideMark/>
          </w:tcPr>
          <w:p w14:paraId="340F31C3"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38%</w:t>
            </w:r>
          </w:p>
        </w:tc>
        <w:tc>
          <w:tcPr>
            <w:tcW w:w="1584" w:type="dxa"/>
            <w:tcBorders>
              <w:top w:val="nil"/>
              <w:left w:val="nil"/>
              <w:bottom w:val="single" w:sz="4" w:space="0" w:color="auto"/>
              <w:right w:val="single" w:sz="8" w:space="0" w:color="auto"/>
            </w:tcBorders>
            <w:shd w:val="clear" w:color="auto" w:fill="auto"/>
            <w:noWrap/>
            <w:vAlign w:val="bottom"/>
            <w:hideMark/>
          </w:tcPr>
          <w:p w14:paraId="45F4DD35"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39%</w:t>
            </w:r>
          </w:p>
        </w:tc>
      </w:tr>
      <w:tr w:rsidR="00A27D72" w:rsidRPr="00A27D72" w14:paraId="3007EE38" w14:textId="77777777" w:rsidTr="005D5ECB">
        <w:trPr>
          <w:trHeight w:val="300"/>
          <w:jc w:val="center"/>
        </w:trPr>
        <w:tc>
          <w:tcPr>
            <w:tcW w:w="2304" w:type="dxa"/>
            <w:vMerge w:val="restart"/>
            <w:tcBorders>
              <w:top w:val="single" w:sz="4" w:space="0" w:color="auto"/>
              <w:left w:val="single" w:sz="8" w:space="0" w:color="auto"/>
              <w:bottom w:val="single" w:sz="4" w:space="0" w:color="000000"/>
              <w:right w:val="single" w:sz="4" w:space="0" w:color="000000"/>
            </w:tcBorders>
            <w:shd w:val="clear" w:color="000000" w:fill="D9D9D9"/>
            <w:noWrap/>
            <w:vAlign w:val="center"/>
            <w:hideMark/>
          </w:tcPr>
          <w:p w14:paraId="1DF9FC1A" w14:textId="77777777" w:rsidR="00A27D72" w:rsidRPr="00A27D72" w:rsidRDefault="00A27D72" w:rsidP="00A27D72">
            <w:pPr>
              <w:spacing w:after="0" w:line="240" w:lineRule="auto"/>
              <w:jc w:val="center"/>
              <w:rPr>
                <w:rFonts w:ascii="Calibri" w:eastAsia="Times New Roman" w:hAnsi="Calibri" w:cs="Calibri"/>
                <w:b/>
                <w:bCs/>
              </w:rPr>
            </w:pPr>
            <w:r w:rsidRPr="00A27D72">
              <w:rPr>
                <w:rFonts w:ascii="Calibri" w:eastAsia="Times New Roman" w:hAnsi="Calibri" w:cs="Calibri"/>
                <w:b/>
                <w:bCs/>
              </w:rPr>
              <w:t>224Trimethyl…</w:t>
            </w:r>
          </w:p>
        </w:tc>
        <w:tc>
          <w:tcPr>
            <w:tcW w:w="1584" w:type="dxa"/>
            <w:tcBorders>
              <w:top w:val="nil"/>
              <w:left w:val="nil"/>
              <w:bottom w:val="single" w:sz="4" w:space="0" w:color="auto"/>
              <w:right w:val="nil"/>
            </w:tcBorders>
            <w:shd w:val="clear" w:color="000000" w:fill="D9D9D9"/>
            <w:noWrap/>
            <w:vAlign w:val="center"/>
            <w:hideMark/>
          </w:tcPr>
          <w:p w14:paraId="1A49334F"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05422A94"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134.2 (91.1)</w:t>
            </w:r>
          </w:p>
        </w:tc>
        <w:tc>
          <w:tcPr>
            <w:tcW w:w="1584" w:type="dxa"/>
            <w:tcBorders>
              <w:top w:val="nil"/>
              <w:left w:val="nil"/>
              <w:bottom w:val="single" w:sz="4" w:space="0" w:color="auto"/>
              <w:right w:val="single" w:sz="4" w:space="0" w:color="auto"/>
            </w:tcBorders>
            <w:shd w:val="clear" w:color="000000" w:fill="D9D9D9"/>
            <w:noWrap/>
            <w:vAlign w:val="bottom"/>
            <w:hideMark/>
          </w:tcPr>
          <w:p w14:paraId="5668312D"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69.5 (63.6)</w:t>
            </w:r>
          </w:p>
        </w:tc>
        <w:tc>
          <w:tcPr>
            <w:tcW w:w="1584" w:type="dxa"/>
            <w:tcBorders>
              <w:top w:val="nil"/>
              <w:left w:val="nil"/>
              <w:bottom w:val="single" w:sz="4" w:space="0" w:color="auto"/>
              <w:right w:val="single" w:sz="8" w:space="0" w:color="auto"/>
            </w:tcBorders>
            <w:shd w:val="clear" w:color="000000" w:fill="D9D9D9"/>
            <w:noWrap/>
            <w:vAlign w:val="bottom"/>
            <w:hideMark/>
          </w:tcPr>
          <w:p w14:paraId="76337B23" w14:textId="77777777" w:rsidR="00A27D72" w:rsidRPr="00A27D72" w:rsidRDefault="00A27D72" w:rsidP="00A27D72">
            <w:pPr>
              <w:spacing w:after="0" w:line="240" w:lineRule="auto"/>
              <w:rPr>
                <w:rFonts w:ascii="Calibri" w:eastAsia="Times New Roman" w:hAnsi="Calibri" w:cs="Calibri"/>
              </w:rPr>
            </w:pPr>
            <w:r w:rsidRPr="00A27D72">
              <w:rPr>
                <w:rFonts w:ascii="Calibri" w:eastAsia="Times New Roman" w:hAnsi="Calibri" w:cs="Calibri"/>
              </w:rPr>
              <w:t>11.2 (10.6)</w:t>
            </w:r>
          </w:p>
        </w:tc>
      </w:tr>
      <w:tr w:rsidR="00A27D72" w:rsidRPr="00A27D72" w14:paraId="61B877B8" w14:textId="77777777" w:rsidTr="005D5ECB">
        <w:trPr>
          <w:trHeight w:val="300"/>
          <w:jc w:val="center"/>
        </w:trPr>
        <w:tc>
          <w:tcPr>
            <w:tcW w:w="2304" w:type="dxa"/>
            <w:vMerge/>
            <w:tcBorders>
              <w:top w:val="single" w:sz="4" w:space="0" w:color="auto"/>
              <w:left w:val="single" w:sz="8" w:space="0" w:color="auto"/>
              <w:bottom w:val="single" w:sz="4" w:space="0" w:color="000000"/>
              <w:right w:val="single" w:sz="4" w:space="0" w:color="000000"/>
            </w:tcBorders>
            <w:vAlign w:val="center"/>
            <w:hideMark/>
          </w:tcPr>
          <w:p w14:paraId="3B4AA19A" w14:textId="77777777" w:rsidR="00A27D72" w:rsidRPr="00A27D72" w:rsidRDefault="00A27D72" w:rsidP="00A27D72">
            <w:pPr>
              <w:spacing w:after="0" w:line="240" w:lineRule="auto"/>
              <w:rPr>
                <w:rFonts w:ascii="Calibri" w:eastAsia="Times New Roman" w:hAnsi="Calibri" w:cs="Calibri"/>
                <w:b/>
                <w:bCs/>
              </w:rPr>
            </w:pPr>
          </w:p>
        </w:tc>
        <w:tc>
          <w:tcPr>
            <w:tcW w:w="1584" w:type="dxa"/>
            <w:tcBorders>
              <w:top w:val="nil"/>
              <w:left w:val="nil"/>
              <w:bottom w:val="single" w:sz="4" w:space="0" w:color="auto"/>
              <w:right w:val="nil"/>
            </w:tcBorders>
            <w:shd w:val="clear" w:color="000000" w:fill="D9D9D9"/>
            <w:noWrap/>
            <w:vAlign w:val="center"/>
            <w:hideMark/>
          </w:tcPr>
          <w:p w14:paraId="392660D2"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4" w:space="0" w:color="auto"/>
              <w:right w:val="single" w:sz="4" w:space="0" w:color="auto"/>
            </w:tcBorders>
            <w:shd w:val="clear" w:color="000000" w:fill="D9D9D9"/>
            <w:noWrap/>
            <w:vAlign w:val="bottom"/>
            <w:hideMark/>
          </w:tcPr>
          <w:p w14:paraId="105D23E5"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100%</w:t>
            </w:r>
          </w:p>
        </w:tc>
        <w:tc>
          <w:tcPr>
            <w:tcW w:w="1584" w:type="dxa"/>
            <w:tcBorders>
              <w:top w:val="nil"/>
              <w:left w:val="nil"/>
              <w:bottom w:val="single" w:sz="4" w:space="0" w:color="auto"/>
              <w:right w:val="single" w:sz="4" w:space="0" w:color="auto"/>
            </w:tcBorders>
            <w:shd w:val="clear" w:color="000000" w:fill="D9D9D9"/>
            <w:noWrap/>
            <w:vAlign w:val="bottom"/>
            <w:hideMark/>
          </w:tcPr>
          <w:p w14:paraId="6036C63B"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100%</w:t>
            </w:r>
          </w:p>
        </w:tc>
        <w:tc>
          <w:tcPr>
            <w:tcW w:w="1584" w:type="dxa"/>
            <w:tcBorders>
              <w:top w:val="nil"/>
              <w:left w:val="nil"/>
              <w:bottom w:val="single" w:sz="4" w:space="0" w:color="auto"/>
              <w:right w:val="single" w:sz="8" w:space="0" w:color="auto"/>
            </w:tcBorders>
            <w:shd w:val="clear" w:color="000000" w:fill="D9D9D9"/>
            <w:noWrap/>
            <w:vAlign w:val="bottom"/>
            <w:hideMark/>
          </w:tcPr>
          <w:p w14:paraId="305FAE8F" w14:textId="77777777" w:rsidR="00A27D72" w:rsidRPr="00A27D72" w:rsidRDefault="00A27D72"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56%</w:t>
            </w:r>
          </w:p>
        </w:tc>
      </w:tr>
      <w:tr w:rsidR="005D5ECB" w:rsidRPr="00A27D72" w14:paraId="7D726433" w14:textId="77777777" w:rsidTr="005D5ECB">
        <w:trPr>
          <w:trHeight w:val="290"/>
          <w:jc w:val="center"/>
        </w:trPr>
        <w:tc>
          <w:tcPr>
            <w:tcW w:w="2304" w:type="dxa"/>
            <w:vMerge w:val="restart"/>
            <w:tcBorders>
              <w:top w:val="single" w:sz="4" w:space="0" w:color="auto"/>
              <w:left w:val="single" w:sz="8" w:space="0" w:color="auto"/>
              <w:right w:val="single" w:sz="4" w:space="0" w:color="000000"/>
            </w:tcBorders>
            <w:shd w:val="clear" w:color="auto" w:fill="auto"/>
            <w:noWrap/>
            <w:vAlign w:val="center"/>
            <w:hideMark/>
          </w:tcPr>
          <w:p w14:paraId="7CD5AA87" w14:textId="77777777" w:rsidR="005D5ECB" w:rsidRPr="00A27D72" w:rsidRDefault="005D5ECB" w:rsidP="00A27D72">
            <w:pPr>
              <w:spacing w:after="0" w:line="240" w:lineRule="auto"/>
              <w:jc w:val="center"/>
              <w:rPr>
                <w:rFonts w:ascii="Calibri" w:eastAsia="Times New Roman" w:hAnsi="Calibri" w:cs="Calibri"/>
                <w:b/>
                <w:bCs/>
              </w:rPr>
            </w:pPr>
            <w:r w:rsidRPr="00A27D72">
              <w:rPr>
                <w:rFonts w:ascii="Calibri" w:eastAsia="Times New Roman" w:hAnsi="Calibri" w:cs="Calibri"/>
                <w:b/>
                <w:bCs/>
              </w:rPr>
              <w:t>Acetic Acid</w:t>
            </w:r>
          </w:p>
        </w:tc>
        <w:tc>
          <w:tcPr>
            <w:tcW w:w="1584" w:type="dxa"/>
            <w:tcBorders>
              <w:top w:val="nil"/>
              <w:left w:val="nil"/>
              <w:bottom w:val="single" w:sz="4" w:space="0" w:color="auto"/>
              <w:right w:val="nil"/>
            </w:tcBorders>
            <w:shd w:val="clear" w:color="auto" w:fill="auto"/>
            <w:noWrap/>
            <w:vAlign w:val="center"/>
            <w:hideMark/>
          </w:tcPr>
          <w:p w14:paraId="2BFBF155" w14:textId="77777777" w:rsidR="005D5ECB" w:rsidRPr="00A27D72" w:rsidRDefault="005D5ECB" w:rsidP="00A27D72">
            <w:pPr>
              <w:spacing w:after="0" w:line="240" w:lineRule="auto"/>
              <w:rPr>
                <w:rFonts w:ascii="Calibri" w:eastAsia="Times New Roman" w:hAnsi="Calibri" w:cs="Calibri"/>
              </w:rPr>
            </w:pPr>
            <w:r w:rsidRPr="00A27D72">
              <w:rPr>
                <w:rFonts w:ascii="Calibri" w:eastAsia="Times New Roman" w:hAnsi="Calibri" w:cs="Calibri"/>
              </w:rPr>
              <w:t>Mean (SD)</w:t>
            </w:r>
          </w:p>
        </w:tc>
        <w:tc>
          <w:tcPr>
            <w:tcW w:w="1584" w:type="dxa"/>
            <w:tcBorders>
              <w:top w:val="nil"/>
              <w:left w:val="single" w:sz="8" w:space="0" w:color="auto"/>
              <w:bottom w:val="single" w:sz="4" w:space="0" w:color="auto"/>
              <w:right w:val="single" w:sz="4" w:space="0" w:color="auto"/>
            </w:tcBorders>
            <w:shd w:val="clear" w:color="auto" w:fill="auto"/>
            <w:noWrap/>
            <w:vAlign w:val="bottom"/>
            <w:hideMark/>
          </w:tcPr>
          <w:p w14:paraId="7B66201E" w14:textId="77777777" w:rsidR="005D5ECB" w:rsidRPr="00A27D72" w:rsidRDefault="005D5ECB" w:rsidP="00A27D72">
            <w:pPr>
              <w:spacing w:after="0" w:line="240" w:lineRule="auto"/>
              <w:rPr>
                <w:rFonts w:ascii="Calibri" w:eastAsia="Times New Roman" w:hAnsi="Calibri" w:cs="Calibri"/>
              </w:rPr>
            </w:pPr>
            <w:r w:rsidRPr="00A27D72">
              <w:rPr>
                <w:rFonts w:ascii="Calibri" w:eastAsia="Times New Roman" w:hAnsi="Calibri" w:cs="Calibri"/>
              </w:rPr>
              <w:t>27.2 (23.4)</w:t>
            </w:r>
          </w:p>
        </w:tc>
        <w:tc>
          <w:tcPr>
            <w:tcW w:w="1584" w:type="dxa"/>
            <w:tcBorders>
              <w:top w:val="nil"/>
              <w:left w:val="nil"/>
              <w:bottom w:val="single" w:sz="4" w:space="0" w:color="auto"/>
              <w:right w:val="single" w:sz="4" w:space="0" w:color="auto"/>
            </w:tcBorders>
            <w:shd w:val="clear" w:color="auto" w:fill="auto"/>
            <w:noWrap/>
            <w:vAlign w:val="bottom"/>
            <w:hideMark/>
          </w:tcPr>
          <w:p w14:paraId="17EB21BA" w14:textId="77777777" w:rsidR="005D5ECB" w:rsidRPr="00A27D72" w:rsidRDefault="005D5ECB" w:rsidP="00A27D72">
            <w:pPr>
              <w:spacing w:after="0" w:line="240" w:lineRule="auto"/>
              <w:rPr>
                <w:rFonts w:ascii="Calibri" w:eastAsia="Times New Roman" w:hAnsi="Calibri" w:cs="Calibri"/>
              </w:rPr>
            </w:pPr>
            <w:r w:rsidRPr="00A27D72">
              <w:rPr>
                <w:rFonts w:ascii="Calibri" w:eastAsia="Times New Roman" w:hAnsi="Calibri" w:cs="Calibri"/>
              </w:rPr>
              <w:t>233.7 (176.9)</w:t>
            </w:r>
          </w:p>
        </w:tc>
        <w:tc>
          <w:tcPr>
            <w:tcW w:w="1584" w:type="dxa"/>
            <w:tcBorders>
              <w:top w:val="nil"/>
              <w:left w:val="nil"/>
              <w:bottom w:val="single" w:sz="4" w:space="0" w:color="auto"/>
              <w:right w:val="single" w:sz="8" w:space="0" w:color="auto"/>
            </w:tcBorders>
            <w:shd w:val="clear" w:color="auto" w:fill="auto"/>
            <w:noWrap/>
            <w:vAlign w:val="bottom"/>
            <w:hideMark/>
          </w:tcPr>
          <w:p w14:paraId="327995BE" w14:textId="77777777" w:rsidR="005D5ECB" w:rsidRPr="00A27D72" w:rsidRDefault="005D5ECB" w:rsidP="00A27D72">
            <w:pPr>
              <w:spacing w:after="0" w:line="240" w:lineRule="auto"/>
              <w:rPr>
                <w:rFonts w:ascii="Calibri" w:eastAsia="Times New Roman" w:hAnsi="Calibri" w:cs="Calibri"/>
              </w:rPr>
            </w:pPr>
            <w:r w:rsidRPr="00A27D72">
              <w:rPr>
                <w:rFonts w:ascii="Calibri" w:eastAsia="Times New Roman" w:hAnsi="Calibri" w:cs="Calibri"/>
              </w:rPr>
              <w:t>26.0 (30.3)</w:t>
            </w:r>
          </w:p>
        </w:tc>
      </w:tr>
      <w:tr w:rsidR="005D5ECB" w:rsidRPr="00A27D72" w14:paraId="42A4DFEA" w14:textId="77777777" w:rsidTr="005D5ECB">
        <w:trPr>
          <w:trHeight w:val="300"/>
          <w:jc w:val="center"/>
        </w:trPr>
        <w:tc>
          <w:tcPr>
            <w:tcW w:w="2304" w:type="dxa"/>
            <w:vMerge/>
            <w:tcBorders>
              <w:left w:val="single" w:sz="8" w:space="0" w:color="auto"/>
              <w:bottom w:val="single" w:sz="8" w:space="0" w:color="000000"/>
              <w:right w:val="single" w:sz="4" w:space="0" w:color="000000"/>
            </w:tcBorders>
            <w:vAlign w:val="center"/>
            <w:hideMark/>
          </w:tcPr>
          <w:p w14:paraId="287AF1FD" w14:textId="77777777" w:rsidR="005D5ECB" w:rsidRPr="00A27D72" w:rsidRDefault="005D5ECB" w:rsidP="00A27D72">
            <w:pPr>
              <w:spacing w:after="0" w:line="240" w:lineRule="auto"/>
              <w:rPr>
                <w:rFonts w:ascii="Calibri" w:eastAsia="Times New Roman" w:hAnsi="Calibri" w:cs="Calibri"/>
                <w:b/>
                <w:bCs/>
              </w:rPr>
            </w:pPr>
          </w:p>
        </w:tc>
        <w:tc>
          <w:tcPr>
            <w:tcW w:w="1584" w:type="dxa"/>
            <w:tcBorders>
              <w:top w:val="nil"/>
              <w:left w:val="nil"/>
              <w:bottom w:val="single" w:sz="8" w:space="0" w:color="auto"/>
              <w:right w:val="nil"/>
            </w:tcBorders>
            <w:shd w:val="clear" w:color="auto" w:fill="auto"/>
            <w:noWrap/>
            <w:vAlign w:val="center"/>
            <w:hideMark/>
          </w:tcPr>
          <w:p w14:paraId="0FA23B53" w14:textId="77777777" w:rsidR="005D5ECB" w:rsidRPr="00A27D72" w:rsidRDefault="005D5ECB" w:rsidP="00A27D72">
            <w:pPr>
              <w:spacing w:after="0" w:line="240" w:lineRule="auto"/>
              <w:jc w:val="right"/>
              <w:rPr>
                <w:rFonts w:ascii="Calibri" w:eastAsia="Times New Roman" w:hAnsi="Calibri" w:cs="Calibri"/>
                <w:i/>
                <w:iCs/>
              </w:rPr>
            </w:pPr>
            <w:r w:rsidRPr="00A27D72">
              <w:rPr>
                <w:rFonts w:ascii="Calibri" w:eastAsia="Times New Roman" w:hAnsi="Calibri" w:cs="Calibri"/>
                <w:i/>
                <w:iCs/>
              </w:rPr>
              <w:t>% Detect</w:t>
            </w:r>
          </w:p>
        </w:tc>
        <w:tc>
          <w:tcPr>
            <w:tcW w:w="1584" w:type="dxa"/>
            <w:tcBorders>
              <w:top w:val="nil"/>
              <w:left w:val="single" w:sz="8" w:space="0" w:color="auto"/>
              <w:bottom w:val="single" w:sz="8" w:space="0" w:color="auto"/>
              <w:right w:val="single" w:sz="4" w:space="0" w:color="auto"/>
            </w:tcBorders>
            <w:shd w:val="clear" w:color="auto" w:fill="auto"/>
            <w:noWrap/>
            <w:vAlign w:val="bottom"/>
            <w:hideMark/>
          </w:tcPr>
          <w:p w14:paraId="5DCA8C68" w14:textId="77777777" w:rsidR="005D5ECB" w:rsidRPr="00A27D72" w:rsidRDefault="005D5ECB" w:rsidP="00A27D72">
            <w:pPr>
              <w:spacing w:after="0" w:line="240" w:lineRule="auto"/>
              <w:jc w:val="right"/>
              <w:rPr>
                <w:rFonts w:ascii="Calibri" w:eastAsia="Times New Roman" w:hAnsi="Calibri" w:cs="Calibri"/>
                <w:i/>
                <w:iCs/>
                <w:color w:val="000000"/>
              </w:rPr>
            </w:pPr>
            <w:r w:rsidRPr="00A27D72">
              <w:rPr>
                <w:rFonts w:ascii="Calibri" w:eastAsia="Times New Roman" w:hAnsi="Calibri" w:cs="Calibri"/>
                <w:i/>
                <w:iCs/>
                <w:color w:val="000000"/>
              </w:rPr>
              <w:t>94%</w:t>
            </w:r>
          </w:p>
        </w:tc>
        <w:tc>
          <w:tcPr>
            <w:tcW w:w="1584" w:type="dxa"/>
            <w:tcBorders>
              <w:top w:val="nil"/>
              <w:left w:val="nil"/>
              <w:bottom w:val="single" w:sz="8" w:space="0" w:color="auto"/>
              <w:right w:val="single" w:sz="4" w:space="0" w:color="auto"/>
            </w:tcBorders>
            <w:shd w:val="clear" w:color="auto" w:fill="auto"/>
            <w:noWrap/>
            <w:vAlign w:val="bottom"/>
            <w:hideMark/>
          </w:tcPr>
          <w:p w14:paraId="3E7966E5" w14:textId="77777777" w:rsidR="005D5ECB" w:rsidRPr="00A27D72" w:rsidRDefault="005D5ECB" w:rsidP="00A27D72">
            <w:pPr>
              <w:spacing w:after="0" w:line="240" w:lineRule="auto"/>
              <w:jc w:val="right"/>
              <w:rPr>
                <w:rFonts w:ascii="Calibri" w:eastAsia="Times New Roman" w:hAnsi="Calibri" w:cs="Calibri"/>
                <w:i/>
                <w:iCs/>
                <w:color w:val="000000"/>
              </w:rPr>
            </w:pPr>
            <w:r w:rsidRPr="00A27D72">
              <w:rPr>
                <w:rFonts w:ascii="Calibri" w:eastAsia="Times New Roman" w:hAnsi="Calibri" w:cs="Calibri"/>
                <w:i/>
                <w:iCs/>
                <w:color w:val="000000"/>
              </w:rPr>
              <w:t>88%</w:t>
            </w:r>
          </w:p>
        </w:tc>
        <w:tc>
          <w:tcPr>
            <w:tcW w:w="1584" w:type="dxa"/>
            <w:tcBorders>
              <w:top w:val="nil"/>
              <w:left w:val="nil"/>
              <w:bottom w:val="single" w:sz="8" w:space="0" w:color="auto"/>
              <w:right w:val="single" w:sz="8" w:space="0" w:color="auto"/>
            </w:tcBorders>
            <w:shd w:val="clear" w:color="auto" w:fill="auto"/>
            <w:noWrap/>
            <w:vAlign w:val="bottom"/>
            <w:hideMark/>
          </w:tcPr>
          <w:p w14:paraId="526D355C" w14:textId="77777777" w:rsidR="005D5ECB" w:rsidRPr="00A27D72" w:rsidRDefault="005D5ECB" w:rsidP="00A27D72">
            <w:pPr>
              <w:spacing w:after="0" w:line="240" w:lineRule="auto"/>
              <w:jc w:val="right"/>
              <w:rPr>
                <w:rFonts w:ascii="Calibri" w:eastAsia="Times New Roman" w:hAnsi="Calibri" w:cs="Calibri"/>
                <w:i/>
                <w:iCs/>
                <w:color w:val="000000"/>
              </w:rPr>
            </w:pPr>
            <w:r w:rsidRPr="00A27D72">
              <w:rPr>
                <w:rFonts w:ascii="Calibri" w:eastAsia="Times New Roman" w:hAnsi="Calibri" w:cs="Calibri"/>
                <w:i/>
                <w:iCs/>
                <w:color w:val="000000"/>
              </w:rPr>
              <w:t>94%</w:t>
            </w:r>
          </w:p>
        </w:tc>
      </w:tr>
    </w:tbl>
    <w:p w14:paraId="509D2030" w14:textId="77777777" w:rsidR="00A27D72" w:rsidRDefault="00A27D72" w:rsidP="00E31D18"/>
    <w:p w14:paraId="0392A3C9" w14:textId="4A48089B" w:rsidR="00E31D18" w:rsidRDefault="00E31D18" w:rsidP="00DC38B1">
      <w:pPr>
        <w:pStyle w:val="Heading2"/>
      </w:pPr>
      <w:r>
        <w:t xml:space="preserve">3.2.2 Warm &amp; Cold </w:t>
      </w:r>
      <w:r w:rsidR="00B761E1">
        <w:t xml:space="preserve">Scene </w:t>
      </w:r>
      <w:r w:rsidR="002A421B">
        <w:t>Volatile Organic Compounds</w:t>
      </w:r>
    </w:p>
    <w:p w14:paraId="40E55BBE" w14:textId="14B66A37" w:rsidR="002A421B" w:rsidRDefault="002A421B" w:rsidP="00223967">
      <w:r>
        <w:t>The 60-minut</w:t>
      </w:r>
      <w:r w:rsidR="00740CA6">
        <w:t>e</w:t>
      </w:r>
      <w:r>
        <w:t xml:space="preserve"> average </w:t>
      </w:r>
      <w:r w:rsidR="00740CA6">
        <w:t xml:space="preserve">benzene </w:t>
      </w:r>
      <w:r>
        <w:t>concentrations during the 1-day</w:t>
      </w:r>
      <w:r w:rsidR="00BA491B">
        <w:t xml:space="preserve">, </w:t>
      </w:r>
      <w:r>
        <w:t>3-day</w:t>
      </w:r>
      <w:r w:rsidR="00BA491B">
        <w:t xml:space="preserve"> and 5-day</w:t>
      </w:r>
      <w:r>
        <w:t xml:space="preserve"> post-fire investigation scenarios </w:t>
      </w:r>
      <w:r w:rsidR="00BA491B">
        <w:t xml:space="preserve">attend to decay from the relatively low levels post-fire to near non-detectable levels by the end of the experiment </w:t>
      </w:r>
      <w:r>
        <w:t xml:space="preserve"> (</w:t>
      </w:r>
      <w:r w:rsidRPr="00BA491B">
        <w:rPr>
          <w:highlight w:val="cyan"/>
        </w:rPr>
        <w:t xml:space="preserve">Figure </w:t>
      </w:r>
      <w:r w:rsidR="00BA491B" w:rsidRPr="00BA491B">
        <w:rPr>
          <w:highlight w:val="cyan"/>
        </w:rPr>
        <w:t>4</w:t>
      </w:r>
      <w:r>
        <w:t xml:space="preserve">). </w:t>
      </w:r>
      <w:r w:rsidR="00BA491B">
        <w:t>These values remain well below the most conservative NIOSH</w:t>
      </w:r>
      <w:r w:rsidR="00546056">
        <w:t xml:space="preserve"> recommended exposure limit</w:t>
      </w:r>
      <w:r w:rsidR="00BA491B">
        <w:t>. The 5-day trend for naphthalene concentrations were less consistent</w:t>
      </w:r>
      <w:r w:rsidR="00223967">
        <w:t xml:space="preserve"> at 1-day post </w:t>
      </w:r>
      <w:proofErr w:type="gramStart"/>
      <w:r w:rsidR="00223967">
        <w:t>fire, but</w:t>
      </w:r>
      <w:proofErr w:type="gramEnd"/>
      <w:r w:rsidR="00223967">
        <w:t xml:space="preserve"> </w:t>
      </w:r>
      <w:r w:rsidR="00223967" w:rsidRPr="00223967">
        <w:t xml:space="preserve">declined to below 10 </w:t>
      </w:r>
      <w:r w:rsidR="00223967" w:rsidRPr="00223967">
        <w:rPr>
          <w:rFonts w:eastAsia="Times New Roman" w:cstheme="minorHAnsi"/>
          <w:bCs/>
        </w:rPr>
        <w:t>µg/m</w:t>
      </w:r>
      <w:r w:rsidR="00223967" w:rsidRPr="00223967">
        <w:rPr>
          <w:rFonts w:eastAsia="Times New Roman" w:cstheme="minorHAnsi"/>
          <w:bCs/>
          <w:vertAlign w:val="superscript"/>
        </w:rPr>
        <w:t xml:space="preserve">3 </w:t>
      </w:r>
      <w:r w:rsidR="00223967" w:rsidRPr="00223967">
        <w:rPr>
          <w:rFonts w:eastAsia="Times New Roman" w:cstheme="minorHAnsi"/>
          <w:bCs/>
        </w:rPr>
        <w:t>by 5-days post-fire.</w:t>
      </w:r>
      <w:r w:rsidR="00223967">
        <w:t xml:space="preserve"> E</w:t>
      </w:r>
      <w:r>
        <w:t xml:space="preserve">xperiment 12 </w:t>
      </w:r>
      <w:r w:rsidR="00223967">
        <w:t>again displayed unique characteristics, particularly at 3-days post fire</w:t>
      </w:r>
      <w:r>
        <w:t>.</w:t>
      </w:r>
    </w:p>
    <w:p w14:paraId="196B3538" w14:textId="77777777" w:rsidR="002A421B" w:rsidRDefault="002A421B" w:rsidP="00E31D18"/>
    <w:p w14:paraId="16691B1C" w14:textId="718BB1B5" w:rsidR="002A421B" w:rsidRDefault="002A421B" w:rsidP="002A421B">
      <w:pPr>
        <w:jc w:val="center"/>
      </w:pPr>
      <w:r>
        <w:rPr>
          <w:noProof/>
        </w:rPr>
        <w:lastRenderedPageBreak/>
        <w:drawing>
          <wp:inline distT="0" distB="0" distL="0" distR="0" wp14:anchorId="172D5475" wp14:editId="0F186AD0">
            <wp:extent cx="4192473"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92473" cy="5486400"/>
                    </a:xfrm>
                    <a:prstGeom prst="rect">
                      <a:avLst/>
                    </a:prstGeom>
                  </pic:spPr>
                </pic:pic>
              </a:graphicData>
            </a:graphic>
          </wp:inline>
        </w:drawing>
      </w:r>
    </w:p>
    <w:p w14:paraId="65669D5C" w14:textId="2360C602" w:rsidR="002A421B" w:rsidRPr="00775487" w:rsidRDefault="002A421B" w:rsidP="002A421B">
      <w:pPr>
        <w:spacing w:after="0" w:line="240" w:lineRule="auto"/>
        <w:ind w:left="806" w:hanging="806"/>
        <w:rPr>
          <w:rFonts w:cstheme="minorHAnsi"/>
          <w:bCs/>
          <w:i/>
          <w:iCs/>
          <w:sz w:val="32"/>
          <w:szCs w:val="32"/>
        </w:rPr>
      </w:pPr>
      <w:r>
        <w:rPr>
          <w:rFonts w:eastAsia="Times New Roman" w:cstheme="minorHAnsi"/>
          <w:bCs/>
          <w:i/>
          <w:iCs/>
        </w:rPr>
        <w:t>Figure 4</w:t>
      </w:r>
      <w:r w:rsidRPr="00775487">
        <w:rPr>
          <w:rFonts w:eastAsia="Times New Roman" w:cstheme="minorHAnsi"/>
          <w:bCs/>
          <w:i/>
          <w:iCs/>
        </w:rPr>
        <w:t xml:space="preserve">. </w:t>
      </w:r>
      <w:r>
        <w:rPr>
          <w:rFonts w:eastAsia="Times New Roman" w:cstheme="minorHAnsi"/>
          <w:bCs/>
          <w:i/>
          <w:iCs/>
        </w:rPr>
        <w:t>Benzene (</w:t>
      </w:r>
      <w:r w:rsidR="00830BE8">
        <w:rPr>
          <w:rFonts w:eastAsia="Times New Roman" w:cstheme="minorHAnsi"/>
          <w:bCs/>
          <w:i/>
          <w:iCs/>
        </w:rPr>
        <w:t>top</w:t>
      </w:r>
      <w:r>
        <w:rPr>
          <w:rFonts w:eastAsia="Times New Roman" w:cstheme="minorHAnsi"/>
          <w:bCs/>
          <w:i/>
          <w:iCs/>
        </w:rPr>
        <w:t>) and naphthalene (</w:t>
      </w:r>
      <w:r w:rsidR="00830BE8">
        <w:rPr>
          <w:rFonts w:eastAsia="Times New Roman" w:cstheme="minorHAnsi"/>
          <w:bCs/>
          <w:i/>
          <w:iCs/>
        </w:rPr>
        <w:t>bottom</w:t>
      </w:r>
      <w:r>
        <w:rPr>
          <w:rFonts w:eastAsia="Times New Roman" w:cstheme="minorHAnsi"/>
          <w:bCs/>
          <w:i/>
          <w:iCs/>
        </w:rPr>
        <w:t xml:space="preserve">) 60-minute average </w:t>
      </w:r>
      <w:r w:rsidRPr="00775487">
        <w:rPr>
          <w:rFonts w:eastAsia="Times New Roman" w:cstheme="minorHAnsi"/>
          <w:bCs/>
          <w:i/>
          <w:iCs/>
        </w:rPr>
        <w:t>concentration</w:t>
      </w:r>
      <w:r>
        <w:rPr>
          <w:rFonts w:eastAsia="Times New Roman" w:cstheme="minorHAnsi"/>
          <w:bCs/>
          <w:i/>
          <w:iCs/>
        </w:rPr>
        <w:t>s</w:t>
      </w:r>
      <w:r w:rsidRPr="00775487">
        <w:rPr>
          <w:rFonts w:eastAsia="Times New Roman" w:cstheme="minorHAnsi"/>
          <w:bCs/>
          <w:i/>
          <w:iCs/>
        </w:rPr>
        <w:t xml:space="preserve"> (µg/m</w:t>
      </w:r>
      <w:r w:rsidRPr="00775487">
        <w:rPr>
          <w:rFonts w:eastAsia="Times New Roman" w:cstheme="minorHAnsi"/>
          <w:bCs/>
          <w:i/>
          <w:iCs/>
          <w:vertAlign w:val="superscript"/>
        </w:rPr>
        <w:t>3</w:t>
      </w:r>
      <w:r w:rsidRPr="00775487">
        <w:rPr>
          <w:rFonts w:eastAsia="Times New Roman" w:cstheme="minorHAnsi"/>
          <w:bCs/>
          <w:i/>
          <w:iCs/>
        </w:rPr>
        <w:t xml:space="preserve">) for </w:t>
      </w:r>
      <w:r>
        <w:rPr>
          <w:rFonts w:eastAsia="Times New Roman" w:cstheme="minorHAnsi"/>
          <w:bCs/>
          <w:i/>
          <w:iCs/>
        </w:rPr>
        <w:t>four experiments including Hot Scene B (immediately post-fire sample at time = 0 hour), Warm Scene (1-day and 3-day post fire samples at approximately 24 and 72 hours</w:t>
      </w:r>
      <w:r w:rsidRPr="00775487">
        <w:rPr>
          <w:rFonts w:eastAsia="Times New Roman" w:cstheme="minorHAnsi"/>
          <w:bCs/>
          <w:i/>
          <w:iCs/>
        </w:rPr>
        <w:t>)</w:t>
      </w:r>
      <w:r>
        <w:rPr>
          <w:rFonts w:eastAsia="Times New Roman" w:cstheme="minorHAnsi"/>
          <w:bCs/>
          <w:i/>
          <w:iCs/>
        </w:rPr>
        <w:t xml:space="preserve"> and Cold Scene (5-day post fire samples at approximately 120 hours)</w:t>
      </w:r>
      <w:r w:rsidRPr="00775487">
        <w:rPr>
          <w:rFonts w:eastAsia="Times New Roman" w:cstheme="minorHAnsi"/>
          <w:bCs/>
          <w:i/>
          <w:iCs/>
        </w:rPr>
        <w:t>.</w:t>
      </w:r>
      <w:r w:rsidR="00740CA6">
        <w:rPr>
          <w:rFonts w:eastAsia="Times New Roman" w:cstheme="minorHAnsi"/>
          <w:bCs/>
          <w:i/>
          <w:iCs/>
        </w:rPr>
        <w:t xml:space="preserve"> </w:t>
      </w:r>
      <w:r w:rsidR="00740CA6" w:rsidRPr="00BA491B">
        <w:rPr>
          <w:rFonts w:eastAsia="Times New Roman" w:cstheme="minorHAnsi"/>
          <w:bCs/>
          <w:i/>
          <w:iCs/>
          <w:highlight w:val="magenta"/>
        </w:rPr>
        <w:t xml:space="preserve">Could also add </w:t>
      </w:r>
      <w:r w:rsidR="00BA491B" w:rsidRPr="00BA491B">
        <w:rPr>
          <w:rFonts w:eastAsia="Times New Roman" w:cstheme="minorHAnsi"/>
          <w:bCs/>
          <w:i/>
          <w:iCs/>
          <w:highlight w:val="magenta"/>
        </w:rPr>
        <w:t xml:space="preserve">Styrene and Total VOCs to make a 4 </w:t>
      </w:r>
      <w:proofErr w:type="spellStart"/>
      <w:r w:rsidR="00BA491B" w:rsidRPr="00BA491B">
        <w:rPr>
          <w:rFonts w:eastAsia="Times New Roman" w:cstheme="minorHAnsi"/>
          <w:bCs/>
          <w:i/>
          <w:iCs/>
          <w:highlight w:val="magenta"/>
        </w:rPr>
        <w:t>plotlike</w:t>
      </w:r>
      <w:proofErr w:type="spellEnd"/>
      <w:r w:rsidR="00BA491B" w:rsidRPr="00BA491B">
        <w:rPr>
          <w:rFonts w:eastAsia="Times New Roman" w:cstheme="minorHAnsi"/>
          <w:bCs/>
          <w:i/>
          <w:iCs/>
          <w:highlight w:val="magenta"/>
        </w:rPr>
        <w:t xml:space="preserve"> Figure 3?</w:t>
      </w:r>
    </w:p>
    <w:p w14:paraId="2CAFC42A" w14:textId="77777777" w:rsidR="002A421B" w:rsidRDefault="002A421B" w:rsidP="002A421B"/>
    <w:p w14:paraId="732EA7A2" w14:textId="77777777" w:rsidR="002A421B" w:rsidRDefault="002A421B" w:rsidP="00E31D18"/>
    <w:p w14:paraId="6FF43BC0" w14:textId="6B6FF64B" w:rsidR="006E2E03" w:rsidRDefault="006E2E03" w:rsidP="006263C9">
      <w:pPr>
        <w:pStyle w:val="Heading2"/>
      </w:pPr>
      <w:r>
        <w:t xml:space="preserve">3.2.3 Hot </w:t>
      </w:r>
      <w:r w:rsidR="00B761E1">
        <w:t xml:space="preserve">Scene </w:t>
      </w:r>
      <w:r>
        <w:t>A &amp; B Aldehydes</w:t>
      </w:r>
    </w:p>
    <w:p w14:paraId="24BE3B4D" w14:textId="302DD2EB" w:rsidR="001A4BF7" w:rsidRDefault="00B761E1" w:rsidP="00B761E1">
      <w:r>
        <w:t>Of the 12 aldehydes targete</w:t>
      </w:r>
      <w:r w:rsidR="004B5F21">
        <w:t>d</w:t>
      </w:r>
      <w:r>
        <w:t xml:space="preserve"> by the DNPH/HPLC  method, 11 were detected in at least one sample with acetaldehyde and formaldehyde present in the highest concentrations (</w:t>
      </w:r>
      <w:r w:rsidRPr="00096051">
        <w:rPr>
          <w:highlight w:val="cyan"/>
        </w:rPr>
        <w:t xml:space="preserve">Table </w:t>
      </w:r>
      <w:r w:rsidR="00096051" w:rsidRPr="00096051">
        <w:rPr>
          <w:highlight w:val="cyan"/>
        </w:rPr>
        <w:t>5</w:t>
      </w:r>
      <w:r>
        <w:t>).  No important differences are noted between the bedroom and common room scenarios</w:t>
      </w:r>
      <w:r w:rsidR="006549AA">
        <w:t xml:space="preserve"> in the pre-fire measurements, </w:t>
      </w:r>
      <w:r w:rsidR="006549AA" w:rsidRPr="006549AA">
        <w:rPr>
          <w:highlight w:val="green"/>
        </w:rPr>
        <w:t>but hexanal and pentanal were significantly lower in the bedroom fire scenarios compared to the common room scenarios in post-fire samples</w:t>
      </w:r>
      <w:r>
        <w:t xml:space="preserve"> (</w:t>
      </w:r>
      <w:r w:rsidRPr="00775AF3">
        <w:rPr>
          <w:highlight w:val="yellow"/>
        </w:rPr>
        <w:t>Include this detail in Supplemental materials?  This will compliment particulate data where this is a difference</w:t>
      </w:r>
      <w:r>
        <w:t xml:space="preserve">…). </w:t>
      </w:r>
      <w:r w:rsidR="006549AA">
        <w:t>Aldehydes</w:t>
      </w:r>
      <w:r>
        <w:t xml:space="preserve"> were</w:t>
      </w:r>
      <w:r w:rsidR="006549AA">
        <w:t xml:space="preserve"> again</w:t>
      </w:r>
      <w:r>
        <w:t xml:space="preserve"> identified in many of the pre-fire samples, </w:t>
      </w:r>
      <w:r w:rsidR="006549AA">
        <w:t xml:space="preserve">and </w:t>
      </w:r>
      <w:r>
        <w:t>concentrations of all compounds increased in Hot Scene A</w:t>
      </w:r>
      <w:r w:rsidR="006549AA">
        <w:t xml:space="preserve">.  Concentrations of acetaldehyde, benzaldehyde, formaldehyde and </w:t>
      </w:r>
      <w:proofErr w:type="spellStart"/>
      <w:r w:rsidR="006549AA">
        <w:t>propanal</w:t>
      </w:r>
      <w:proofErr w:type="spellEnd"/>
      <w:r w:rsidR="006549AA">
        <w:t xml:space="preserve"> increased by approximately an order of magnitude or more in Hot Scene A. However, in Hot Scene B, </w:t>
      </w:r>
      <w:r w:rsidR="006549AA">
        <w:lastRenderedPageBreak/>
        <w:t>formaldehyde had largely  returned to pre-fire levels while acetaldehyde (</w:t>
      </w:r>
      <w:r w:rsidRPr="00333D5A">
        <w:rPr>
          <w:i/>
          <w:iCs/>
        </w:rPr>
        <w:t>p&lt;0.001</w:t>
      </w:r>
      <w:r>
        <w:t xml:space="preserve">), </w:t>
      </w:r>
      <w:r w:rsidR="001A4BF7">
        <w:t>benzaldehyde</w:t>
      </w:r>
      <w:r>
        <w:t xml:space="preserve"> (</w:t>
      </w:r>
      <w:r w:rsidRPr="00333D5A">
        <w:rPr>
          <w:i/>
          <w:iCs/>
        </w:rPr>
        <w:t>p</w:t>
      </w:r>
      <w:r>
        <w:rPr>
          <w:i/>
          <w:iCs/>
        </w:rPr>
        <w:t>=</w:t>
      </w:r>
      <w:r w:rsidRPr="00333D5A">
        <w:rPr>
          <w:i/>
          <w:iCs/>
        </w:rPr>
        <w:t>0.00</w:t>
      </w:r>
      <w:r>
        <w:rPr>
          <w:i/>
          <w:iCs/>
        </w:rPr>
        <w:t>2</w:t>
      </w:r>
      <w:r>
        <w:t xml:space="preserve">), and </w:t>
      </w:r>
      <w:proofErr w:type="spellStart"/>
      <w:r w:rsidR="006549AA">
        <w:t>propanal</w:t>
      </w:r>
      <w:proofErr w:type="spellEnd"/>
      <w:r>
        <w:t xml:space="preserve"> (</w:t>
      </w:r>
      <w:r w:rsidRPr="00333D5A">
        <w:rPr>
          <w:i/>
          <w:iCs/>
        </w:rPr>
        <w:t>p</w:t>
      </w:r>
      <w:r w:rsidR="006549AA">
        <w:rPr>
          <w:i/>
          <w:iCs/>
        </w:rPr>
        <w:t>=</w:t>
      </w:r>
      <w:r w:rsidRPr="00333D5A">
        <w:rPr>
          <w:i/>
          <w:iCs/>
        </w:rPr>
        <w:t>0.00</w:t>
      </w:r>
      <w:r w:rsidR="006549AA">
        <w:rPr>
          <w:i/>
          <w:iCs/>
        </w:rPr>
        <w:t>4</w:t>
      </w:r>
      <w:r>
        <w:t>) remained significantly elevated above pre-fire levels</w:t>
      </w:r>
      <w:r w:rsidR="006549AA">
        <w:t>.  At the same time, hexanal (</w:t>
      </w:r>
      <w:r w:rsidR="006549AA" w:rsidRPr="00333D5A">
        <w:rPr>
          <w:i/>
          <w:iCs/>
        </w:rPr>
        <w:t>p&lt;0.001</w:t>
      </w:r>
      <w:r w:rsidR="006549AA">
        <w:t xml:space="preserve">) and pentanal </w:t>
      </w:r>
      <w:r w:rsidR="001A4BF7">
        <w:t>(</w:t>
      </w:r>
      <w:r w:rsidR="001A4BF7" w:rsidRPr="00333D5A">
        <w:rPr>
          <w:i/>
          <w:iCs/>
        </w:rPr>
        <w:t>p</w:t>
      </w:r>
      <w:r w:rsidR="001A4BF7">
        <w:rPr>
          <w:i/>
          <w:iCs/>
        </w:rPr>
        <w:t>=</w:t>
      </w:r>
      <w:r w:rsidR="001A4BF7" w:rsidRPr="00333D5A">
        <w:rPr>
          <w:i/>
          <w:iCs/>
        </w:rPr>
        <w:t>0.00</w:t>
      </w:r>
      <w:r w:rsidR="001A4BF7">
        <w:rPr>
          <w:i/>
          <w:iCs/>
        </w:rPr>
        <w:t>2</w:t>
      </w:r>
      <w:r w:rsidR="001A4BF7">
        <w:t xml:space="preserve">) </w:t>
      </w:r>
      <w:r w:rsidR="006549AA">
        <w:t>concentrations were significantly lower than pre-fire concentrations</w:t>
      </w:r>
      <w:r>
        <w:t xml:space="preserve">. </w:t>
      </w:r>
    </w:p>
    <w:p w14:paraId="4B3CAE29" w14:textId="51A114E8" w:rsidR="00B761E1" w:rsidRDefault="001A4BF7" w:rsidP="00B761E1">
      <w:r>
        <w:t>In all eight of the</w:t>
      </w:r>
      <w:r w:rsidR="00B761E1">
        <w:t xml:space="preserve"> </w:t>
      </w:r>
      <w:r>
        <w:t xml:space="preserve">scenarios, </w:t>
      </w:r>
      <w:r w:rsidR="00B761E1">
        <w:t xml:space="preserve">Hot Scene A concentrations of </w:t>
      </w:r>
      <w:r>
        <w:t>formaldehyde</w:t>
      </w:r>
      <w:r w:rsidR="00A9079A">
        <w:t xml:space="preserve"> concentrations</w:t>
      </w:r>
      <w:r w:rsidR="00B761E1">
        <w:t xml:space="preserve"> were </w:t>
      </w:r>
      <w:r>
        <w:t>above</w:t>
      </w:r>
      <w:r w:rsidR="00B761E1">
        <w:t xml:space="preserve"> the NIOSH </w:t>
      </w:r>
      <w:r>
        <w:t>Ceiling limit</w:t>
      </w:r>
      <w:r w:rsidR="00B761E1">
        <w:t xml:space="preserve"> of 0.1 ppm (~</w:t>
      </w:r>
      <w:r>
        <w:t>123</w:t>
      </w:r>
      <w:r w:rsidR="00B761E1">
        <w:t xml:space="preserve"> </w:t>
      </w:r>
      <w:r w:rsidR="00B761E1" w:rsidRPr="00BA491B">
        <w:rPr>
          <w:rFonts w:eastAsia="Times New Roman" w:cstheme="minorHAnsi"/>
          <w:bCs/>
        </w:rPr>
        <w:t>µg/m</w:t>
      </w:r>
      <w:r w:rsidR="00B761E1" w:rsidRPr="00BA491B">
        <w:rPr>
          <w:rFonts w:eastAsia="Times New Roman" w:cstheme="minorHAnsi"/>
          <w:bCs/>
          <w:vertAlign w:val="superscript"/>
        </w:rPr>
        <w:t>3</w:t>
      </w:r>
      <w:r w:rsidR="00B761E1">
        <w:t xml:space="preserve">), </w:t>
      </w:r>
      <w:r>
        <w:t>with the maximum concentration reaching</w:t>
      </w:r>
      <w:r w:rsidR="00B761E1">
        <w:t xml:space="preserve"> </w:t>
      </w:r>
      <w:r>
        <w:t>775</w:t>
      </w:r>
      <w:r w:rsidR="00B761E1" w:rsidRPr="00B761E1">
        <w:rPr>
          <w:rFonts w:eastAsia="Times New Roman" w:cstheme="minorHAnsi"/>
          <w:bCs/>
        </w:rPr>
        <w:t xml:space="preserve"> </w:t>
      </w:r>
      <w:r w:rsidR="00B761E1" w:rsidRPr="00BA491B">
        <w:rPr>
          <w:rFonts w:eastAsia="Times New Roman" w:cstheme="minorHAnsi"/>
          <w:bCs/>
        </w:rPr>
        <w:t>µg/m</w:t>
      </w:r>
      <w:r w:rsidR="00B761E1" w:rsidRPr="00BA491B">
        <w:rPr>
          <w:rFonts w:eastAsia="Times New Roman" w:cstheme="minorHAnsi"/>
          <w:bCs/>
          <w:vertAlign w:val="superscript"/>
        </w:rPr>
        <w:t>3</w:t>
      </w:r>
      <w:r w:rsidR="00A9079A">
        <w:t xml:space="preserve"> in one common room scenario.</w:t>
      </w:r>
      <w:r w:rsidR="00B761E1">
        <w:t xml:space="preserve"> </w:t>
      </w:r>
      <w:r w:rsidR="00A9079A">
        <w:t xml:space="preserve">None of the Hot Scene B concentrations exceeded this ceiling limit, though </w:t>
      </w:r>
      <w:r w:rsidR="00E97C8A">
        <w:t>seventeen</w:t>
      </w:r>
      <w:r w:rsidR="00A9079A">
        <w:t xml:space="preserve"> were above the most conservative NIOSH REL of 0.016 ppm (~</w:t>
      </w:r>
      <w:r w:rsidR="008B3871">
        <w:t>2</w:t>
      </w:r>
      <w:r w:rsidR="004B5F21">
        <w:t>0</w:t>
      </w:r>
      <w:r w:rsidR="00A9079A">
        <w:t xml:space="preserve"> </w:t>
      </w:r>
      <w:r w:rsidR="00A9079A" w:rsidRPr="00BA491B">
        <w:rPr>
          <w:rFonts w:eastAsia="Times New Roman" w:cstheme="minorHAnsi"/>
          <w:bCs/>
        </w:rPr>
        <w:t>µg/m</w:t>
      </w:r>
      <w:r w:rsidR="00A9079A" w:rsidRPr="00BA491B">
        <w:rPr>
          <w:rFonts w:eastAsia="Times New Roman" w:cstheme="minorHAnsi"/>
          <w:bCs/>
          <w:vertAlign w:val="superscript"/>
        </w:rPr>
        <w:t>3</w:t>
      </w:r>
      <w:r w:rsidR="00A9079A">
        <w:t>).</w:t>
      </w:r>
      <w:r w:rsidR="008B3871">
        <w:t xml:space="preserve"> </w:t>
      </w:r>
      <w:proofErr w:type="gramStart"/>
      <w:r w:rsidR="008B3871">
        <w:t>Also</w:t>
      </w:r>
      <w:proofErr w:type="gramEnd"/>
      <w:r w:rsidR="008B3871">
        <w:t xml:space="preserve"> of note, </w:t>
      </w:r>
      <w:r w:rsidR="00E97C8A">
        <w:t>thirteen</w:t>
      </w:r>
      <w:r w:rsidR="008B3871">
        <w:t xml:space="preserve"> of the pre-fire scenarios exceeded this REL with the largest pre-fire concentrations measured in the common room, possibly due to the newly installed cabinetry and countertop in these rooms. </w:t>
      </w:r>
      <w:r w:rsidR="00A9079A">
        <w:t xml:space="preserve"> NIOSH REL for acetaldehyde are the ‘lowest feasible concentration’, yet Hot Scene A levels reached up to 3,360 </w:t>
      </w:r>
      <w:r w:rsidR="00A9079A" w:rsidRPr="00BA491B">
        <w:rPr>
          <w:rFonts w:eastAsia="Times New Roman" w:cstheme="minorHAnsi"/>
          <w:bCs/>
        </w:rPr>
        <w:t>µg/m</w:t>
      </w:r>
      <w:r w:rsidR="00A9079A" w:rsidRPr="00BA491B">
        <w:rPr>
          <w:rFonts w:eastAsia="Times New Roman" w:cstheme="minorHAnsi"/>
          <w:bCs/>
          <w:vertAlign w:val="superscript"/>
        </w:rPr>
        <w:t>3</w:t>
      </w:r>
      <w:r w:rsidR="00A9079A">
        <w:t xml:space="preserve"> and were typically higher in bedroom fires than common room fires (though no statistical analysis is conducted due to the low numbers)</w:t>
      </w:r>
      <w:r w:rsidR="00B761E1">
        <w:t xml:space="preserve">. </w:t>
      </w:r>
      <w:r w:rsidR="00546056">
        <w:t xml:space="preserve">When breaking these values down into different fire locations, the common room fires had higher formaldehyde concentrations during Hot Scene A </w:t>
      </w:r>
      <w:r w:rsidR="00165314">
        <w:t>(</w:t>
      </w:r>
      <w:r w:rsidR="00546056">
        <w:t>520</w:t>
      </w:r>
      <w:r w:rsidR="00546056">
        <w:rPr>
          <w:rFonts w:eastAsiaTheme="minorHAnsi" w:cstheme="minorHAnsi"/>
        </w:rPr>
        <w:t>±</w:t>
      </w:r>
      <w:r w:rsidR="00546056">
        <w:rPr>
          <w:rFonts w:eastAsiaTheme="minorHAnsi" w:cstheme="minorHAnsi"/>
        </w:rPr>
        <w:t>204</w:t>
      </w:r>
      <w:r w:rsidR="00546056" w:rsidRPr="008F11CF">
        <w:rPr>
          <w:rFonts w:eastAsia="Times New Roman" w:cstheme="minorHAnsi"/>
          <w:bCs/>
        </w:rPr>
        <w:t xml:space="preserve"> </w:t>
      </w:r>
      <w:r w:rsidR="00546056" w:rsidRPr="00944CE2">
        <w:rPr>
          <w:rFonts w:eastAsia="Times New Roman" w:cstheme="minorHAnsi"/>
          <w:bCs/>
        </w:rPr>
        <w:t>µg/m</w:t>
      </w:r>
      <w:r w:rsidR="00546056" w:rsidRPr="00944CE2">
        <w:rPr>
          <w:rFonts w:eastAsia="Times New Roman" w:cstheme="minorHAnsi"/>
          <w:bCs/>
          <w:vertAlign w:val="superscript"/>
        </w:rPr>
        <w:t>3</w:t>
      </w:r>
      <w:r w:rsidR="00546056">
        <w:rPr>
          <w:rFonts w:eastAsiaTheme="minorHAnsi" w:cstheme="minorHAnsi"/>
        </w:rPr>
        <w:t xml:space="preserve"> </w:t>
      </w:r>
      <w:r w:rsidR="00165314">
        <w:rPr>
          <w:rFonts w:eastAsiaTheme="minorHAnsi" w:cstheme="minorHAnsi"/>
        </w:rPr>
        <w:t xml:space="preserve">vs </w:t>
      </w:r>
      <w:r w:rsidR="00165314">
        <w:t>321</w:t>
      </w:r>
      <w:r w:rsidR="00165314">
        <w:rPr>
          <w:rFonts w:eastAsiaTheme="minorHAnsi" w:cstheme="minorHAnsi"/>
        </w:rPr>
        <w:t>±2</w:t>
      </w:r>
      <w:r w:rsidR="00165314">
        <w:rPr>
          <w:rFonts w:eastAsiaTheme="minorHAnsi" w:cstheme="minorHAnsi"/>
        </w:rPr>
        <w:t>80</w:t>
      </w:r>
      <w:r w:rsidR="00165314" w:rsidRPr="008F11CF">
        <w:rPr>
          <w:rFonts w:eastAsia="Times New Roman" w:cstheme="minorHAnsi"/>
          <w:bCs/>
        </w:rPr>
        <w:t xml:space="preserve"> </w:t>
      </w:r>
      <w:r w:rsidR="00165314" w:rsidRPr="00944CE2">
        <w:rPr>
          <w:rFonts w:eastAsia="Times New Roman" w:cstheme="minorHAnsi"/>
          <w:bCs/>
        </w:rPr>
        <w:t>µg/m</w:t>
      </w:r>
      <w:r w:rsidR="00165314" w:rsidRPr="00944CE2">
        <w:rPr>
          <w:rFonts w:eastAsia="Times New Roman" w:cstheme="minorHAnsi"/>
          <w:bCs/>
          <w:vertAlign w:val="superscript"/>
        </w:rPr>
        <w:t>3</w:t>
      </w:r>
      <w:r w:rsidR="00165314">
        <w:rPr>
          <w:rFonts w:eastAsiaTheme="minorHAnsi" w:cstheme="minorHAnsi"/>
        </w:rPr>
        <w:t>), while bedroom fires resulted in higher acetaldehyde concentrations at the same time period (</w:t>
      </w:r>
      <w:r w:rsidR="00165314">
        <w:t>1,900</w:t>
      </w:r>
      <w:r w:rsidR="00165314">
        <w:rPr>
          <w:rFonts w:eastAsiaTheme="minorHAnsi" w:cstheme="minorHAnsi"/>
        </w:rPr>
        <w:t>±</w:t>
      </w:r>
      <w:r w:rsidR="00165314">
        <w:rPr>
          <w:rFonts w:eastAsiaTheme="minorHAnsi" w:cstheme="minorHAnsi"/>
        </w:rPr>
        <w:t>980</w:t>
      </w:r>
      <w:r w:rsidR="00165314" w:rsidRPr="008F11CF">
        <w:rPr>
          <w:rFonts w:eastAsia="Times New Roman" w:cstheme="minorHAnsi"/>
          <w:bCs/>
        </w:rPr>
        <w:t xml:space="preserve"> </w:t>
      </w:r>
      <w:r w:rsidR="00165314" w:rsidRPr="00944CE2">
        <w:rPr>
          <w:rFonts w:eastAsia="Times New Roman" w:cstheme="minorHAnsi"/>
          <w:bCs/>
        </w:rPr>
        <w:t>µg/m</w:t>
      </w:r>
      <w:r w:rsidR="00165314" w:rsidRPr="00944CE2">
        <w:rPr>
          <w:rFonts w:eastAsia="Times New Roman" w:cstheme="minorHAnsi"/>
          <w:bCs/>
          <w:vertAlign w:val="superscript"/>
        </w:rPr>
        <w:t>3</w:t>
      </w:r>
      <w:r w:rsidR="00165314">
        <w:rPr>
          <w:rFonts w:eastAsiaTheme="minorHAnsi" w:cstheme="minorHAnsi"/>
        </w:rPr>
        <w:t xml:space="preserve"> vs </w:t>
      </w:r>
      <w:r w:rsidR="00165314">
        <w:t>878</w:t>
      </w:r>
      <w:r w:rsidR="00165314">
        <w:rPr>
          <w:rFonts w:eastAsiaTheme="minorHAnsi" w:cstheme="minorHAnsi"/>
        </w:rPr>
        <w:t>±</w:t>
      </w:r>
      <w:r w:rsidR="00165314">
        <w:rPr>
          <w:rFonts w:eastAsiaTheme="minorHAnsi" w:cstheme="minorHAnsi"/>
        </w:rPr>
        <w:t>635</w:t>
      </w:r>
      <w:r w:rsidR="00165314" w:rsidRPr="008F11CF">
        <w:rPr>
          <w:rFonts w:eastAsia="Times New Roman" w:cstheme="minorHAnsi"/>
          <w:bCs/>
        </w:rPr>
        <w:t xml:space="preserve"> </w:t>
      </w:r>
      <w:r w:rsidR="00165314" w:rsidRPr="00944CE2">
        <w:rPr>
          <w:rFonts w:eastAsia="Times New Roman" w:cstheme="minorHAnsi"/>
          <w:bCs/>
        </w:rPr>
        <w:t>µg/m</w:t>
      </w:r>
      <w:r w:rsidR="00165314" w:rsidRPr="00944CE2">
        <w:rPr>
          <w:rFonts w:eastAsia="Times New Roman" w:cstheme="minorHAnsi"/>
          <w:bCs/>
          <w:vertAlign w:val="superscript"/>
        </w:rPr>
        <w:t>3</w:t>
      </w:r>
      <w:r w:rsidR="00165314">
        <w:rPr>
          <w:rFonts w:eastAsiaTheme="minorHAnsi" w:cstheme="minorHAnsi"/>
        </w:rPr>
        <w:t>),</w:t>
      </w:r>
    </w:p>
    <w:p w14:paraId="07A53ACD" w14:textId="76F476B9" w:rsidR="006E2E03" w:rsidRDefault="006E2E03" w:rsidP="006E2E03"/>
    <w:p w14:paraId="1B7B7CBD" w14:textId="4BC55737" w:rsidR="008F66B3" w:rsidRPr="008F66B3" w:rsidRDefault="008F66B3" w:rsidP="008F66B3">
      <w:pPr>
        <w:spacing w:after="0" w:line="240" w:lineRule="auto"/>
        <w:ind w:left="806" w:hanging="806"/>
        <w:rPr>
          <w:rFonts w:cstheme="minorHAnsi"/>
          <w:bCs/>
          <w:i/>
          <w:iCs/>
          <w:sz w:val="32"/>
          <w:szCs w:val="32"/>
        </w:rPr>
      </w:pPr>
      <w:r w:rsidRPr="00775487">
        <w:rPr>
          <w:rFonts w:eastAsia="Times New Roman" w:cstheme="minorHAnsi"/>
          <w:bCs/>
          <w:i/>
          <w:iCs/>
        </w:rPr>
        <w:t xml:space="preserve">Table </w:t>
      </w:r>
      <w:r>
        <w:rPr>
          <w:rFonts w:eastAsia="Times New Roman" w:cstheme="minorHAnsi"/>
          <w:bCs/>
          <w:i/>
          <w:iCs/>
        </w:rPr>
        <w:t>4</w:t>
      </w:r>
      <w:r w:rsidRPr="00775487">
        <w:rPr>
          <w:rFonts w:eastAsia="Times New Roman" w:cstheme="minorHAnsi"/>
          <w:bCs/>
          <w:i/>
          <w:iCs/>
        </w:rPr>
        <w:t xml:space="preserve">. </w:t>
      </w:r>
      <w:r>
        <w:rPr>
          <w:rFonts w:eastAsia="Times New Roman" w:cstheme="minorHAnsi"/>
          <w:bCs/>
          <w:i/>
          <w:iCs/>
        </w:rPr>
        <w:t xml:space="preserve">Airborne concentration of select </w:t>
      </w:r>
      <w:r w:rsidRPr="00096051">
        <w:rPr>
          <w:rFonts w:eastAsia="Times New Roman" w:cstheme="minorHAnsi"/>
          <w:bCs/>
          <w:i/>
          <w:iCs/>
        </w:rPr>
        <w:t>aldehydes (µg/m</w:t>
      </w:r>
      <w:r w:rsidRPr="00096051">
        <w:rPr>
          <w:rFonts w:eastAsia="Times New Roman" w:cstheme="minorHAnsi"/>
          <w:bCs/>
          <w:i/>
          <w:iCs/>
          <w:vertAlign w:val="superscript"/>
        </w:rPr>
        <w:t>3</w:t>
      </w:r>
      <w:r w:rsidRPr="00096051">
        <w:rPr>
          <w:rFonts w:eastAsia="Times New Roman" w:cstheme="minorHAnsi"/>
          <w:bCs/>
          <w:i/>
          <w:iCs/>
        </w:rPr>
        <w:t xml:space="preserve">) as 60-minute time weighted averages for pre-fire and Hot Scene B and averaged over </w:t>
      </w:r>
      <w:r w:rsidR="00096051" w:rsidRPr="00096051">
        <w:rPr>
          <w:rFonts w:eastAsia="Times New Roman" w:cstheme="minorHAnsi"/>
          <w:bCs/>
          <w:i/>
          <w:iCs/>
        </w:rPr>
        <w:t>30</w:t>
      </w:r>
      <w:r w:rsidRPr="00096051">
        <w:rPr>
          <w:rFonts w:eastAsia="Times New Roman" w:cstheme="minorHAnsi"/>
          <w:bCs/>
          <w:i/>
          <w:iCs/>
        </w:rPr>
        <w:t>-</w:t>
      </w:r>
      <w:r w:rsidR="00096051" w:rsidRPr="00096051">
        <w:rPr>
          <w:rFonts w:eastAsia="Times New Roman" w:cstheme="minorHAnsi"/>
          <w:bCs/>
          <w:i/>
          <w:iCs/>
        </w:rPr>
        <w:t>41</w:t>
      </w:r>
      <w:r w:rsidRPr="00096051">
        <w:rPr>
          <w:rFonts w:eastAsia="Times New Roman" w:cstheme="minorHAnsi"/>
          <w:bCs/>
          <w:i/>
          <w:iCs/>
        </w:rPr>
        <w:t xml:space="preserve"> minutes</w:t>
      </w:r>
      <w:r>
        <w:rPr>
          <w:rFonts w:eastAsia="Times New Roman" w:cstheme="minorHAnsi"/>
          <w:bCs/>
          <w:i/>
          <w:iCs/>
        </w:rPr>
        <w:t xml:space="preserve"> during Hot Scene A.</w:t>
      </w:r>
      <w:r w:rsidRPr="00775487">
        <w:rPr>
          <w:rFonts w:eastAsia="Times New Roman" w:cstheme="minorHAnsi"/>
          <w:bCs/>
          <w:i/>
          <w:iCs/>
        </w:rPr>
        <w:t xml:space="preserve">  Data are presented as mean (SD).</w:t>
      </w:r>
    </w:p>
    <w:tbl>
      <w:tblPr>
        <w:tblW w:w="8614" w:type="dxa"/>
        <w:tblLayout w:type="fixed"/>
        <w:tblLook w:val="04A0" w:firstRow="1" w:lastRow="0" w:firstColumn="1" w:lastColumn="0" w:noHBand="0" w:noVBand="1"/>
      </w:tblPr>
      <w:tblGrid>
        <w:gridCol w:w="2304"/>
        <w:gridCol w:w="1577"/>
        <w:gridCol w:w="1578"/>
        <w:gridCol w:w="1577"/>
        <w:gridCol w:w="1578"/>
      </w:tblGrid>
      <w:tr w:rsidR="005D5ECB" w:rsidRPr="005D5ECB" w14:paraId="27961BDA" w14:textId="77777777" w:rsidTr="005D5ECB">
        <w:trPr>
          <w:trHeight w:val="290"/>
        </w:trPr>
        <w:tc>
          <w:tcPr>
            <w:tcW w:w="2304" w:type="dxa"/>
            <w:vMerge w:val="restart"/>
            <w:tcBorders>
              <w:top w:val="single" w:sz="8" w:space="0" w:color="auto"/>
              <w:left w:val="single" w:sz="8" w:space="0" w:color="auto"/>
              <w:right w:val="nil"/>
            </w:tcBorders>
            <w:shd w:val="clear" w:color="auto" w:fill="000000" w:themeFill="text1"/>
            <w:vAlign w:val="center"/>
            <w:hideMark/>
          </w:tcPr>
          <w:p w14:paraId="28D03E1C" w14:textId="79C0A514" w:rsidR="005D5ECB" w:rsidRPr="005D5ECB" w:rsidRDefault="005D5ECB" w:rsidP="005D5ECB">
            <w:pPr>
              <w:spacing w:after="0" w:line="240" w:lineRule="auto"/>
              <w:rPr>
                <w:rFonts w:ascii="Calibri" w:eastAsia="Times New Roman" w:hAnsi="Calibri" w:cs="Calibri"/>
                <w:b/>
                <w:bCs/>
                <w:color w:val="808080"/>
              </w:rPr>
            </w:pPr>
            <w:r w:rsidRPr="005D5ECB">
              <w:rPr>
                <w:rFonts w:ascii="Calibri" w:eastAsia="Times New Roman" w:hAnsi="Calibri" w:cs="Calibri"/>
                <w:b/>
                <w:bCs/>
                <w:color w:val="808080"/>
              </w:rPr>
              <w:t> </w:t>
            </w:r>
          </w:p>
          <w:p w14:paraId="621E3FB6" w14:textId="1758F73C" w:rsidR="005D5ECB" w:rsidRPr="005D5ECB" w:rsidRDefault="005D5ECB" w:rsidP="005D5ECB">
            <w:pPr>
              <w:spacing w:after="0" w:line="240" w:lineRule="auto"/>
              <w:rPr>
                <w:rFonts w:ascii="Calibri" w:eastAsia="Times New Roman" w:hAnsi="Calibri" w:cs="Calibri"/>
                <w:b/>
                <w:bCs/>
                <w:color w:val="808080"/>
              </w:rPr>
            </w:pPr>
          </w:p>
        </w:tc>
        <w:tc>
          <w:tcPr>
            <w:tcW w:w="1577" w:type="dxa"/>
            <w:vMerge w:val="restart"/>
            <w:tcBorders>
              <w:top w:val="single" w:sz="8" w:space="0" w:color="auto"/>
              <w:left w:val="nil"/>
              <w:right w:val="nil"/>
            </w:tcBorders>
            <w:shd w:val="clear" w:color="auto" w:fill="000000" w:themeFill="text1"/>
            <w:vAlign w:val="center"/>
            <w:hideMark/>
          </w:tcPr>
          <w:p w14:paraId="3D7F140A" w14:textId="6E89D9B0" w:rsidR="005D5ECB" w:rsidRPr="005D5ECB" w:rsidRDefault="005D5ECB" w:rsidP="005D5ECB">
            <w:pPr>
              <w:spacing w:after="0" w:line="240" w:lineRule="auto"/>
              <w:rPr>
                <w:rFonts w:ascii="Calibri" w:eastAsia="Times New Roman" w:hAnsi="Calibri" w:cs="Calibri"/>
                <w:b/>
                <w:bCs/>
                <w:color w:val="808080"/>
              </w:rPr>
            </w:pPr>
            <w:r w:rsidRPr="005D5ECB">
              <w:rPr>
                <w:rFonts w:ascii="Calibri" w:eastAsia="Times New Roman" w:hAnsi="Calibri" w:cs="Calibri"/>
                <w:b/>
                <w:bCs/>
                <w:color w:val="808080"/>
              </w:rPr>
              <w:t> </w:t>
            </w:r>
          </w:p>
        </w:tc>
        <w:tc>
          <w:tcPr>
            <w:tcW w:w="1578" w:type="dxa"/>
            <w:tcBorders>
              <w:top w:val="single" w:sz="8" w:space="0" w:color="auto"/>
              <w:left w:val="single" w:sz="8" w:space="0" w:color="auto"/>
              <w:bottom w:val="nil"/>
              <w:right w:val="single" w:sz="4" w:space="0" w:color="auto"/>
            </w:tcBorders>
            <w:shd w:val="clear" w:color="auto" w:fill="auto"/>
            <w:noWrap/>
            <w:vAlign w:val="center"/>
            <w:hideMark/>
          </w:tcPr>
          <w:p w14:paraId="4F30A530" w14:textId="77777777" w:rsidR="005D5ECB" w:rsidRPr="005D5ECB" w:rsidRDefault="005D5ECB" w:rsidP="005D5ECB">
            <w:pPr>
              <w:spacing w:after="0" w:line="240" w:lineRule="auto"/>
              <w:jc w:val="center"/>
              <w:rPr>
                <w:rFonts w:ascii="Calibri" w:eastAsia="Times New Roman" w:hAnsi="Calibri" w:cs="Calibri"/>
                <w:b/>
                <w:bCs/>
                <w:i/>
                <w:iCs/>
              </w:rPr>
            </w:pPr>
            <w:r w:rsidRPr="005D5ECB">
              <w:rPr>
                <w:rFonts w:ascii="Calibri" w:eastAsia="Times New Roman" w:hAnsi="Calibri" w:cs="Calibri"/>
                <w:b/>
                <w:bCs/>
                <w:i/>
                <w:iCs/>
              </w:rPr>
              <w:t>Pre</w:t>
            </w:r>
          </w:p>
        </w:tc>
        <w:tc>
          <w:tcPr>
            <w:tcW w:w="1577" w:type="dxa"/>
            <w:tcBorders>
              <w:top w:val="single" w:sz="8" w:space="0" w:color="auto"/>
              <w:left w:val="nil"/>
              <w:bottom w:val="nil"/>
              <w:right w:val="nil"/>
            </w:tcBorders>
            <w:shd w:val="clear" w:color="auto" w:fill="auto"/>
            <w:noWrap/>
            <w:vAlign w:val="center"/>
            <w:hideMark/>
          </w:tcPr>
          <w:p w14:paraId="183E0F50" w14:textId="77777777" w:rsidR="005D5ECB" w:rsidRPr="005D5ECB" w:rsidRDefault="005D5ECB" w:rsidP="005D5ECB">
            <w:pPr>
              <w:spacing w:after="0" w:line="240" w:lineRule="auto"/>
              <w:jc w:val="center"/>
              <w:rPr>
                <w:rFonts w:ascii="Calibri" w:eastAsia="Times New Roman" w:hAnsi="Calibri" w:cs="Calibri"/>
                <w:b/>
                <w:bCs/>
                <w:i/>
                <w:iCs/>
              </w:rPr>
            </w:pPr>
            <w:r w:rsidRPr="005D5ECB">
              <w:rPr>
                <w:rFonts w:ascii="Calibri" w:eastAsia="Times New Roman" w:hAnsi="Calibri" w:cs="Calibri"/>
                <w:b/>
                <w:bCs/>
                <w:i/>
                <w:iCs/>
              </w:rPr>
              <w:t>Hot Scene A</w:t>
            </w:r>
          </w:p>
        </w:tc>
        <w:tc>
          <w:tcPr>
            <w:tcW w:w="1578" w:type="dxa"/>
            <w:tcBorders>
              <w:top w:val="single" w:sz="8" w:space="0" w:color="auto"/>
              <w:left w:val="single" w:sz="4" w:space="0" w:color="auto"/>
              <w:bottom w:val="nil"/>
              <w:right w:val="single" w:sz="8" w:space="0" w:color="auto"/>
            </w:tcBorders>
            <w:shd w:val="clear" w:color="auto" w:fill="auto"/>
            <w:noWrap/>
            <w:vAlign w:val="center"/>
            <w:hideMark/>
          </w:tcPr>
          <w:p w14:paraId="1FDE209E" w14:textId="77777777" w:rsidR="005D5ECB" w:rsidRPr="005D5ECB" w:rsidRDefault="005D5ECB" w:rsidP="005D5ECB">
            <w:pPr>
              <w:spacing w:after="0" w:line="240" w:lineRule="auto"/>
              <w:jc w:val="center"/>
              <w:rPr>
                <w:rFonts w:ascii="Calibri" w:eastAsia="Times New Roman" w:hAnsi="Calibri" w:cs="Calibri"/>
                <w:b/>
                <w:bCs/>
                <w:i/>
                <w:iCs/>
              </w:rPr>
            </w:pPr>
            <w:r w:rsidRPr="005D5ECB">
              <w:rPr>
                <w:rFonts w:ascii="Calibri" w:eastAsia="Times New Roman" w:hAnsi="Calibri" w:cs="Calibri"/>
                <w:b/>
                <w:bCs/>
                <w:i/>
                <w:iCs/>
              </w:rPr>
              <w:t>Hot Scene B</w:t>
            </w:r>
          </w:p>
        </w:tc>
      </w:tr>
      <w:tr w:rsidR="005D5ECB" w:rsidRPr="005D5ECB" w14:paraId="418E8C2C" w14:textId="77777777" w:rsidTr="005D5ECB">
        <w:trPr>
          <w:trHeight w:val="300"/>
        </w:trPr>
        <w:tc>
          <w:tcPr>
            <w:tcW w:w="2304" w:type="dxa"/>
            <w:vMerge/>
            <w:tcBorders>
              <w:left w:val="single" w:sz="8" w:space="0" w:color="auto"/>
              <w:bottom w:val="nil"/>
              <w:right w:val="nil"/>
            </w:tcBorders>
            <w:shd w:val="clear" w:color="auto" w:fill="000000" w:themeFill="text1"/>
            <w:vAlign w:val="center"/>
            <w:hideMark/>
          </w:tcPr>
          <w:p w14:paraId="43658563" w14:textId="54CE77C3" w:rsidR="005D5ECB" w:rsidRPr="005D5ECB" w:rsidRDefault="005D5ECB" w:rsidP="005D5ECB">
            <w:pPr>
              <w:spacing w:after="0" w:line="240" w:lineRule="auto"/>
              <w:rPr>
                <w:rFonts w:ascii="Calibri" w:eastAsia="Times New Roman" w:hAnsi="Calibri" w:cs="Calibri"/>
                <w:b/>
                <w:bCs/>
                <w:color w:val="808080"/>
              </w:rPr>
            </w:pPr>
          </w:p>
        </w:tc>
        <w:tc>
          <w:tcPr>
            <w:tcW w:w="1577" w:type="dxa"/>
            <w:vMerge/>
            <w:tcBorders>
              <w:left w:val="nil"/>
              <w:bottom w:val="nil"/>
              <w:right w:val="nil"/>
            </w:tcBorders>
            <w:shd w:val="clear" w:color="auto" w:fill="000000" w:themeFill="text1"/>
            <w:vAlign w:val="center"/>
            <w:hideMark/>
          </w:tcPr>
          <w:p w14:paraId="28BB08F9" w14:textId="7817F387" w:rsidR="005D5ECB" w:rsidRPr="005D5ECB" w:rsidRDefault="005D5ECB" w:rsidP="005D5ECB">
            <w:pPr>
              <w:spacing w:after="0" w:line="240" w:lineRule="auto"/>
              <w:rPr>
                <w:rFonts w:ascii="Calibri" w:eastAsia="Times New Roman" w:hAnsi="Calibri" w:cs="Calibri"/>
                <w:b/>
                <w:bCs/>
                <w:color w:val="808080"/>
              </w:rPr>
            </w:pPr>
          </w:p>
        </w:tc>
        <w:tc>
          <w:tcPr>
            <w:tcW w:w="1578" w:type="dxa"/>
            <w:tcBorders>
              <w:top w:val="single" w:sz="4" w:space="0" w:color="auto"/>
              <w:left w:val="single" w:sz="8" w:space="0" w:color="auto"/>
              <w:bottom w:val="nil"/>
              <w:right w:val="single" w:sz="4" w:space="0" w:color="auto"/>
            </w:tcBorders>
            <w:shd w:val="clear" w:color="auto" w:fill="auto"/>
            <w:noWrap/>
            <w:vAlign w:val="center"/>
            <w:hideMark/>
          </w:tcPr>
          <w:p w14:paraId="2A54026A" w14:textId="77777777" w:rsidR="005D5ECB" w:rsidRPr="005D5ECB" w:rsidRDefault="005D5ECB" w:rsidP="005D5ECB">
            <w:pPr>
              <w:spacing w:after="0" w:line="240" w:lineRule="auto"/>
              <w:jc w:val="center"/>
              <w:rPr>
                <w:rFonts w:ascii="Calibri" w:eastAsia="Times New Roman" w:hAnsi="Calibri" w:cs="Calibri"/>
                <w:b/>
                <w:bCs/>
                <w:i/>
                <w:iCs/>
              </w:rPr>
            </w:pPr>
            <w:r w:rsidRPr="005D5ECB">
              <w:rPr>
                <w:rFonts w:ascii="Calibri" w:eastAsia="Times New Roman" w:hAnsi="Calibri" w:cs="Calibri"/>
                <w:b/>
                <w:bCs/>
                <w:i/>
                <w:iCs/>
              </w:rPr>
              <w:t>N=18</w:t>
            </w:r>
          </w:p>
        </w:tc>
        <w:tc>
          <w:tcPr>
            <w:tcW w:w="1577" w:type="dxa"/>
            <w:tcBorders>
              <w:top w:val="single" w:sz="4" w:space="0" w:color="auto"/>
              <w:left w:val="nil"/>
              <w:bottom w:val="nil"/>
              <w:right w:val="single" w:sz="4" w:space="0" w:color="auto"/>
            </w:tcBorders>
            <w:shd w:val="clear" w:color="auto" w:fill="auto"/>
            <w:noWrap/>
            <w:vAlign w:val="center"/>
            <w:hideMark/>
          </w:tcPr>
          <w:p w14:paraId="73ED5AB2" w14:textId="77777777" w:rsidR="005D5ECB" w:rsidRPr="005D5ECB" w:rsidRDefault="005D5ECB" w:rsidP="005D5ECB">
            <w:pPr>
              <w:spacing w:after="0" w:line="240" w:lineRule="auto"/>
              <w:jc w:val="center"/>
              <w:rPr>
                <w:rFonts w:ascii="Calibri" w:eastAsia="Times New Roman" w:hAnsi="Calibri" w:cs="Calibri"/>
                <w:b/>
                <w:bCs/>
                <w:i/>
                <w:iCs/>
              </w:rPr>
            </w:pPr>
            <w:r w:rsidRPr="005D5ECB">
              <w:rPr>
                <w:rFonts w:ascii="Calibri" w:eastAsia="Times New Roman" w:hAnsi="Calibri" w:cs="Calibri"/>
                <w:b/>
                <w:bCs/>
                <w:i/>
                <w:iCs/>
              </w:rPr>
              <w:t>N=8</w:t>
            </w:r>
          </w:p>
        </w:tc>
        <w:tc>
          <w:tcPr>
            <w:tcW w:w="1578" w:type="dxa"/>
            <w:tcBorders>
              <w:top w:val="single" w:sz="4" w:space="0" w:color="auto"/>
              <w:left w:val="nil"/>
              <w:bottom w:val="nil"/>
              <w:right w:val="single" w:sz="8" w:space="0" w:color="auto"/>
            </w:tcBorders>
            <w:shd w:val="clear" w:color="auto" w:fill="auto"/>
            <w:noWrap/>
            <w:vAlign w:val="center"/>
            <w:hideMark/>
          </w:tcPr>
          <w:p w14:paraId="73BD55B9" w14:textId="77777777" w:rsidR="005D5ECB" w:rsidRPr="005D5ECB" w:rsidRDefault="005D5ECB" w:rsidP="005D5ECB">
            <w:pPr>
              <w:spacing w:after="0" w:line="240" w:lineRule="auto"/>
              <w:jc w:val="center"/>
              <w:rPr>
                <w:rFonts w:ascii="Calibri" w:eastAsia="Times New Roman" w:hAnsi="Calibri" w:cs="Calibri"/>
                <w:b/>
                <w:bCs/>
                <w:i/>
                <w:iCs/>
              </w:rPr>
            </w:pPr>
            <w:r w:rsidRPr="005D5ECB">
              <w:rPr>
                <w:rFonts w:ascii="Calibri" w:eastAsia="Times New Roman" w:hAnsi="Calibri" w:cs="Calibri"/>
                <w:b/>
                <w:bCs/>
                <w:i/>
                <w:iCs/>
              </w:rPr>
              <w:t>N=18</w:t>
            </w:r>
          </w:p>
        </w:tc>
      </w:tr>
      <w:tr w:rsidR="005D5ECB" w:rsidRPr="005D5ECB" w14:paraId="32087C1A" w14:textId="77777777" w:rsidTr="005D5ECB">
        <w:trPr>
          <w:trHeight w:val="300"/>
        </w:trPr>
        <w:tc>
          <w:tcPr>
            <w:tcW w:w="2304" w:type="dxa"/>
            <w:vMerge w:val="restart"/>
            <w:tcBorders>
              <w:top w:val="single" w:sz="8" w:space="0" w:color="auto"/>
              <w:left w:val="single" w:sz="8" w:space="0" w:color="auto"/>
              <w:bottom w:val="single" w:sz="4" w:space="0" w:color="auto"/>
              <w:right w:val="single" w:sz="4" w:space="0" w:color="auto"/>
            </w:tcBorders>
            <w:shd w:val="clear" w:color="000000" w:fill="D9D9D9"/>
            <w:noWrap/>
            <w:vAlign w:val="center"/>
            <w:hideMark/>
          </w:tcPr>
          <w:p w14:paraId="14A45877"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2-Butenal</w:t>
            </w:r>
          </w:p>
        </w:tc>
        <w:tc>
          <w:tcPr>
            <w:tcW w:w="1577" w:type="dxa"/>
            <w:tcBorders>
              <w:top w:val="single" w:sz="8" w:space="0" w:color="auto"/>
              <w:left w:val="nil"/>
              <w:bottom w:val="single" w:sz="4" w:space="0" w:color="auto"/>
              <w:right w:val="single" w:sz="4" w:space="0" w:color="auto"/>
            </w:tcBorders>
            <w:shd w:val="clear" w:color="000000" w:fill="D9D9D9"/>
            <w:noWrap/>
            <w:vAlign w:val="center"/>
            <w:hideMark/>
          </w:tcPr>
          <w:p w14:paraId="7FE296F5"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single" w:sz="8" w:space="0" w:color="auto"/>
              <w:left w:val="nil"/>
              <w:bottom w:val="single" w:sz="4" w:space="0" w:color="auto"/>
              <w:right w:val="single" w:sz="4" w:space="0" w:color="auto"/>
            </w:tcBorders>
            <w:shd w:val="clear" w:color="000000" w:fill="D9D9D9"/>
            <w:noWrap/>
            <w:vAlign w:val="bottom"/>
            <w:hideMark/>
          </w:tcPr>
          <w:p w14:paraId="32C62B04" w14:textId="231B8C34" w:rsidR="005D5ECB" w:rsidRPr="005D5ECB" w:rsidRDefault="00DC61A1" w:rsidP="005D5ECB">
            <w:pPr>
              <w:spacing w:after="0" w:line="240" w:lineRule="auto"/>
              <w:rPr>
                <w:rFonts w:ascii="Calibri" w:eastAsia="Times New Roman" w:hAnsi="Calibri" w:cs="Calibri"/>
              </w:rPr>
            </w:pPr>
            <w:r>
              <w:rPr>
                <w:rFonts w:ascii="Calibri" w:eastAsia="Times New Roman" w:hAnsi="Calibri" w:cs="Calibri"/>
              </w:rPr>
              <w:t>17.8 (---)</w:t>
            </w:r>
          </w:p>
        </w:tc>
        <w:tc>
          <w:tcPr>
            <w:tcW w:w="1577" w:type="dxa"/>
            <w:tcBorders>
              <w:top w:val="single" w:sz="8" w:space="0" w:color="auto"/>
              <w:left w:val="nil"/>
              <w:bottom w:val="single" w:sz="4" w:space="0" w:color="auto"/>
              <w:right w:val="single" w:sz="4" w:space="0" w:color="auto"/>
            </w:tcBorders>
            <w:shd w:val="clear" w:color="000000" w:fill="D9D9D9"/>
            <w:noWrap/>
            <w:vAlign w:val="bottom"/>
            <w:hideMark/>
          </w:tcPr>
          <w:p w14:paraId="776D1596"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101.2 (84.4)</w:t>
            </w:r>
          </w:p>
        </w:tc>
        <w:tc>
          <w:tcPr>
            <w:tcW w:w="1578" w:type="dxa"/>
            <w:tcBorders>
              <w:top w:val="single" w:sz="8" w:space="0" w:color="auto"/>
              <w:left w:val="nil"/>
              <w:bottom w:val="single" w:sz="4" w:space="0" w:color="auto"/>
              <w:right w:val="single" w:sz="8" w:space="0" w:color="auto"/>
            </w:tcBorders>
            <w:shd w:val="clear" w:color="000000" w:fill="D9D9D9"/>
            <w:noWrap/>
            <w:vAlign w:val="bottom"/>
            <w:hideMark/>
          </w:tcPr>
          <w:p w14:paraId="2EE2133B"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10.2 (5.2)</w:t>
            </w:r>
          </w:p>
        </w:tc>
      </w:tr>
      <w:tr w:rsidR="005D5ECB" w:rsidRPr="005D5ECB" w14:paraId="28496CF4" w14:textId="77777777" w:rsidTr="005D5ECB">
        <w:trPr>
          <w:trHeight w:val="300"/>
        </w:trPr>
        <w:tc>
          <w:tcPr>
            <w:tcW w:w="2304" w:type="dxa"/>
            <w:vMerge/>
            <w:tcBorders>
              <w:top w:val="single" w:sz="8" w:space="0" w:color="auto"/>
              <w:left w:val="single" w:sz="8" w:space="0" w:color="auto"/>
              <w:bottom w:val="single" w:sz="4" w:space="0" w:color="auto"/>
              <w:right w:val="single" w:sz="4" w:space="0" w:color="auto"/>
            </w:tcBorders>
            <w:vAlign w:val="center"/>
            <w:hideMark/>
          </w:tcPr>
          <w:p w14:paraId="0A8DB7BB"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000000" w:fill="D9D9D9"/>
            <w:noWrap/>
            <w:vAlign w:val="center"/>
            <w:hideMark/>
          </w:tcPr>
          <w:p w14:paraId="79CE42F1"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000000" w:fill="D9D9D9"/>
            <w:noWrap/>
            <w:vAlign w:val="bottom"/>
            <w:hideMark/>
          </w:tcPr>
          <w:p w14:paraId="78EB18B9"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6%</w:t>
            </w:r>
          </w:p>
        </w:tc>
        <w:tc>
          <w:tcPr>
            <w:tcW w:w="1577" w:type="dxa"/>
            <w:tcBorders>
              <w:top w:val="nil"/>
              <w:left w:val="nil"/>
              <w:bottom w:val="single" w:sz="4" w:space="0" w:color="auto"/>
              <w:right w:val="single" w:sz="4" w:space="0" w:color="auto"/>
            </w:tcBorders>
            <w:shd w:val="clear" w:color="000000" w:fill="D9D9D9"/>
            <w:noWrap/>
            <w:vAlign w:val="bottom"/>
            <w:hideMark/>
          </w:tcPr>
          <w:p w14:paraId="6E20771A"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75%</w:t>
            </w:r>
          </w:p>
        </w:tc>
        <w:tc>
          <w:tcPr>
            <w:tcW w:w="1578" w:type="dxa"/>
            <w:tcBorders>
              <w:top w:val="nil"/>
              <w:left w:val="nil"/>
              <w:bottom w:val="single" w:sz="4" w:space="0" w:color="auto"/>
              <w:right w:val="single" w:sz="8" w:space="0" w:color="auto"/>
            </w:tcBorders>
            <w:shd w:val="clear" w:color="000000" w:fill="D9D9D9"/>
            <w:noWrap/>
            <w:vAlign w:val="bottom"/>
            <w:hideMark/>
          </w:tcPr>
          <w:p w14:paraId="6E86110F"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44%</w:t>
            </w:r>
          </w:p>
        </w:tc>
      </w:tr>
      <w:tr w:rsidR="005D5ECB" w:rsidRPr="005D5ECB" w14:paraId="7EC29813" w14:textId="77777777" w:rsidTr="005D5ECB">
        <w:trPr>
          <w:trHeight w:val="300"/>
        </w:trPr>
        <w:tc>
          <w:tcPr>
            <w:tcW w:w="230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23E593E6" w14:textId="77777777" w:rsidR="005D5ECB" w:rsidRPr="005D5ECB" w:rsidRDefault="005D5ECB" w:rsidP="005D5ECB">
            <w:pPr>
              <w:spacing w:after="0" w:line="240" w:lineRule="auto"/>
              <w:jc w:val="center"/>
              <w:rPr>
                <w:rFonts w:ascii="Calibri" w:eastAsia="Times New Roman" w:hAnsi="Calibri" w:cs="Calibri"/>
                <w:b/>
                <w:bCs/>
                <w:color w:val="4472C4"/>
              </w:rPr>
            </w:pPr>
            <w:r w:rsidRPr="005D5ECB">
              <w:rPr>
                <w:rFonts w:ascii="Calibri" w:eastAsia="Times New Roman" w:hAnsi="Calibri" w:cs="Calibri"/>
                <w:b/>
                <w:bCs/>
                <w:color w:val="4472C4"/>
              </w:rPr>
              <w:t>Acetaldehyde</w:t>
            </w:r>
          </w:p>
        </w:tc>
        <w:tc>
          <w:tcPr>
            <w:tcW w:w="1577" w:type="dxa"/>
            <w:tcBorders>
              <w:top w:val="nil"/>
              <w:left w:val="nil"/>
              <w:bottom w:val="single" w:sz="4" w:space="0" w:color="auto"/>
              <w:right w:val="single" w:sz="4" w:space="0" w:color="auto"/>
            </w:tcBorders>
            <w:shd w:val="clear" w:color="auto" w:fill="auto"/>
            <w:noWrap/>
            <w:vAlign w:val="center"/>
            <w:hideMark/>
          </w:tcPr>
          <w:p w14:paraId="3967AE6E"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auto" w:fill="auto"/>
            <w:noWrap/>
            <w:vAlign w:val="bottom"/>
            <w:hideMark/>
          </w:tcPr>
          <w:p w14:paraId="599B7D90" w14:textId="77777777" w:rsidR="005D5ECB" w:rsidRPr="005D5ECB" w:rsidRDefault="005D5ECB" w:rsidP="005D5ECB">
            <w:pPr>
              <w:spacing w:after="0" w:line="240" w:lineRule="auto"/>
              <w:rPr>
                <w:rFonts w:ascii="Calibri" w:eastAsia="Times New Roman" w:hAnsi="Calibri" w:cs="Calibri"/>
                <w:b/>
                <w:bCs/>
                <w:color w:val="4472C4"/>
              </w:rPr>
            </w:pPr>
            <w:r w:rsidRPr="005D5ECB">
              <w:rPr>
                <w:rFonts w:ascii="Calibri" w:eastAsia="Times New Roman" w:hAnsi="Calibri" w:cs="Calibri"/>
                <w:b/>
                <w:bCs/>
                <w:color w:val="4472C4"/>
              </w:rPr>
              <w:t>30.5 (19.2)</w:t>
            </w:r>
          </w:p>
        </w:tc>
        <w:tc>
          <w:tcPr>
            <w:tcW w:w="1577" w:type="dxa"/>
            <w:tcBorders>
              <w:top w:val="nil"/>
              <w:left w:val="nil"/>
              <w:bottom w:val="single" w:sz="4" w:space="0" w:color="auto"/>
              <w:right w:val="single" w:sz="4" w:space="0" w:color="auto"/>
            </w:tcBorders>
            <w:shd w:val="clear" w:color="auto" w:fill="auto"/>
            <w:noWrap/>
            <w:vAlign w:val="bottom"/>
            <w:hideMark/>
          </w:tcPr>
          <w:p w14:paraId="3D2CE1B8" w14:textId="77777777" w:rsidR="005D5ECB" w:rsidRPr="005D5ECB" w:rsidRDefault="005D5ECB" w:rsidP="005D5ECB">
            <w:pPr>
              <w:spacing w:after="0" w:line="240" w:lineRule="auto"/>
              <w:rPr>
                <w:rFonts w:ascii="Calibri" w:eastAsia="Times New Roman" w:hAnsi="Calibri" w:cs="Calibri"/>
                <w:b/>
                <w:bCs/>
                <w:color w:val="4472C4"/>
              </w:rPr>
            </w:pPr>
            <w:r w:rsidRPr="005D5ECB">
              <w:rPr>
                <w:rFonts w:ascii="Calibri" w:eastAsia="Times New Roman" w:hAnsi="Calibri" w:cs="Calibri"/>
                <w:b/>
                <w:bCs/>
                <w:color w:val="4472C4"/>
              </w:rPr>
              <w:t>1,389 (940)</w:t>
            </w:r>
          </w:p>
        </w:tc>
        <w:tc>
          <w:tcPr>
            <w:tcW w:w="1578" w:type="dxa"/>
            <w:tcBorders>
              <w:top w:val="nil"/>
              <w:left w:val="nil"/>
              <w:bottom w:val="single" w:sz="4" w:space="0" w:color="auto"/>
              <w:right w:val="single" w:sz="8" w:space="0" w:color="auto"/>
            </w:tcBorders>
            <w:shd w:val="clear" w:color="auto" w:fill="auto"/>
            <w:noWrap/>
            <w:vAlign w:val="bottom"/>
            <w:hideMark/>
          </w:tcPr>
          <w:p w14:paraId="7DDC129A" w14:textId="77777777" w:rsidR="005D5ECB" w:rsidRPr="005D5ECB" w:rsidRDefault="005D5ECB" w:rsidP="005D5ECB">
            <w:pPr>
              <w:spacing w:after="0" w:line="240" w:lineRule="auto"/>
              <w:rPr>
                <w:rFonts w:ascii="Calibri" w:eastAsia="Times New Roman" w:hAnsi="Calibri" w:cs="Calibri"/>
                <w:b/>
                <w:bCs/>
                <w:color w:val="4472C4"/>
              </w:rPr>
            </w:pPr>
            <w:r w:rsidRPr="005D5ECB">
              <w:rPr>
                <w:rFonts w:ascii="Calibri" w:eastAsia="Times New Roman" w:hAnsi="Calibri" w:cs="Calibri"/>
                <w:b/>
                <w:bCs/>
                <w:color w:val="4472C4"/>
              </w:rPr>
              <w:t>177.2 (87.0)</w:t>
            </w:r>
          </w:p>
        </w:tc>
      </w:tr>
      <w:tr w:rsidR="005D5ECB" w:rsidRPr="005D5ECB" w14:paraId="44EDEAA1" w14:textId="77777777" w:rsidTr="005D5ECB">
        <w:trPr>
          <w:trHeight w:val="30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0A51141B" w14:textId="77777777" w:rsidR="005D5ECB" w:rsidRPr="005D5ECB" w:rsidRDefault="005D5ECB" w:rsidP="005D5ECB">
            <w:pPr>
              <w:spacing w:after="0" w:line="240" w:lineRule="auto"/>
              <w:rPr>
                <w:rFonts w:ascii="Calibri" w:eastAsia="Times New Roman" w:hAnsi="Calibri" w:cs="Calibri"/>
                <w:b/>
                <w:bCs/>
                <w:color w:val="4472C4"/>
              </w:rPr>
            </w:pPr>
          </w:p>
        </w:tc>
        <w:tc>
          <w:tcPr>
            <w:tcW w:w="1577" w:type="dxa"/>
            <w:tcBorders>
              <w:top w:val="nil"/>
              <w:left w:val="nil"/>
              <w:bottom w:val="single" w:sz="4" w:space="0" w:color="auto"/>
              <w:right w:val="single" w:sz="4" w:space="0" w:color="auto"/>
            </w:tcBorders>
            <w:shd w:val="clear" w:color="auto" w:fill="auto"/>
            <w:noWrap/>
            <w:vAlign w:val="center"/>
            <w:hideMark/>
          </w:tcPr>
          <w:p w14:paraId="637D0561"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auto" w:fill="auto"/>
            <w:noWrap/>
            <w:vAlign w:val="bottom"/>
            <w:hideMark/>
          </w:tcPr>
          <w:p w14:paraId="4E445592" w14:textId="77777777" w:rsidR="005D5ECB" w:rsidRPr="005D5ECB" w:rsidRDefault="005D5ECB" w:rsidP="005D5ECB">
            <w:pPr>
              <w:spacing w:after="0" w:line="240" w:lineRule="auto"/>
              <w:ind w:firstLineChars="100" w:firstLine="221"/>
              <w:jc w:val="right"/>
              <w:rPr>
                <w:rFonts w:ascii="Calibri" w:eastAsia="Times New Roman" w:hAnsi="Calibri" w:cs="Calibri"/>
                <w:b/>
                <w:bCs/>
                <w:i/>
                <w:iCs/>
                <w:color w:val="4472C4"/>
              </w:rPr>
            </w:pPr>
            <w:r w:rsidRPr="005D5ECB">
              <w:rPr>
                <w:rFonts w:ascii="Calibri" w:eastAsia="Times New Roman" w:hAnsi="Calibri" w:cs="Calibri"/>
                <w:b/>
                <w:bCs/>
                <w:i/>
                <w:iCs/>
                <w:color w:val="4472C4"/>
              </w:rPr>
              <w:t>100%</w:t>
            </w:r>
          </w:p>
        </w:tc>
        <w:tc>
          <w:tcPr>
            <w:tcW w:w="1577" w:type="dxa"/>
            <w:tcBorders>
              <w:top w:val="nil"/>
              <w:left w:val="nil"/>
              <w:bottom w:val="single" w:sz="4" w:space="0" w:color="auto"/>
              <w:right w:val="single" w:sz="4" w:space="0" w:color="auto"/>
            </w:tcBorders>
            <w:shd w:val="clear" w:color="auto" w:fill="auto"/>
            <w:noWrap/>
            <w:vAlign w:val="bottom"/>
            <w:hideMark/>
          </w:tcPr>
          <w:p w14:paraId="2E939B21" w14:textId="77777777" w:rsidR="005D5ECB" w:rsidRPr="005D5ECB" w:rsidRDefault="005D5ECB" w:rsidP="005D5ECB">
            <w:pPr>
              <w:spacing w:after="0" w:line="240" w:lineRule="auto"/>
              <w:ind w:firstLineChars="100" w:firstLine="221"/>
              <w:jc w:val="right"/>
              <w:rPr>
                <w:rFonts w:ascii="Calibri" w:eastAsia="Times New Roman" w:hAnsi="Calibri" w:cs="Calibri"/>
                <w:b/>
                <w:bCs/>
                <w:i/>
                <w:iCs/>
                <w:color w:val="4472C4"/>
              </w:rPr>
            </w:pPr>
            <w:r w:rsidRPr="005D5ECB">
              <w:rPr>
                <w:rFonts w:ascii="Calibri" w:eastAsia="Times New Roman" w:hAnsi="Calibri" w:cs="Calibri"/>
                <w:b/>
                <w:bCs/>
                <w:i/>
                <w:iCs/>
                <w:color w:val="4472C4"/>
              </w:rPr>
              <w:t>100%</w:t>
            </w:r>
          </w:p>
        </w:tc>
        <w:tc>
          <w:tcPr>
            <w:tcW w:w="1578" w:type="dxa"/>
            <w:tcBorders>
              <w:top w:val="nil"/>
              <w:left w:val="nil"/>
              <w:bottom w:val="single" w:sz="4" w:space="0" w:color="auto"/>
              <w:right w:val="single" w:sz="8" w:space="0" w:color="auto"/>
            </w:tcBorders>
            <w:shd w:val="clear" w:color="auto" w:fill="auto"/>
            <w:noWrap/>
            <w:vAlign w:val="bottom"/>
            <w:hideMark/>
          </w:tcPr>
          <w:p w14:paraId="6FB319B3" w14:textId="77777777" w:rsidR="005D5ECB" w:rsidRPr="005D5ECB" w:rsidRDefault="005D5ECB" w:rsidP="005D5ECB">
            <w:pPr>
              <w:spacing w:after="0" w:line="240" w:lineRule="auto"/>
              <w:ind w:firstLineChars="100" w:firstLine="221"/>
              <w:jc w:val="right"/>
              <w:rPr>
                <w:rFonts w:ascii="Calibri" w:eastAsia="Times New Roman" w:hAnsi="Calibri" w:cs="Calibri"/>
                <w:b/>
                <w:bCs/>
                <w:i/>
                <w:iCs/>
                <w:color w:val="4472C4"/>
              </w:rPr>
            </w:pPr>
            <w:r w:rsidRPr="005D5ECB">
              <w:rPr>
                <w:rFonts w:ascii="Calibri" w:eastAsia="Times New Roman" w:hAnsi="Calibri" w:cs="Calibri"/>
                <w:b/>
                <w:bCs/>
                <w:i/>
                <w:iCs/>
                <w:color w:val="4472C4"/>
              </w:rPr>
              <w:t>94%</w:t>
            </w:r>
          </w:p>
        </w:tc>
      </w:tr>
      <w:tr w:rsidR="005D5ECB" w:rsidRPr="005D5ECB" w14:paraId="0FFC8E44"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764EED0A"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Benzaldehyde</w:t>
            </w:r>
          </w:p>
        </w:tc>
        <w:tc>
          <w:tcPr>
            <w:tcW w:w="1577" w:type="dxa"/>
            <w:tcBorders>
              <w:top w:val="nil"/>
              <w:left w:val="nil"/>
              <w:bottom w:val="single" w:sz="4" w:space="0" w:color="auto"/>
              <w:right w:val="single" w:sz="4" w:space="0" w:color="auto"/>
            </w:tcBorders>
            <w:shd w:val="clear" w:color="000000" w:fill="D9D9D9"/>
            <w:noWrap/>
            <w:vAlign w:val="center"/>
            <w:hideMark/>
          </w:tcPr>
          <w:p w14:paraId="4CE88E92"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000000" w:fill="D9D9D9"/>
            <w:noWrap/>
            <w:vAlign w:val="bottom"/>
            <w:hideMark/>
          </w:tcPr>
          <w:p w14:paraId="10B24D49"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5.8 (3.7)</w:t>
            </w:r>
          </w:p>
        </w:tc>
        <w:tc>
          <w:tcPr>
            <w:tcW w:w="1577" w:type="dxa"/>
            <w:tcBorders>
              <w:top w:val="nil"/>
              <w:left w:val="nil"/>
              <w:bottom w:val="single" w:sz="4" w:space="0" w:color="auto"/>
              <w:right w:val="single" w:sz="4" w:space="0" w:color="auto"/>
            </w:tcBorders>
            <w:shd w:val="clear" w:color="000000" w:fill="D9D9D9"/>
            <w:noWrap/>
            <w:vAlign w:val="bottom"/>
            <w:hideMark/>
          </w:tcPr>
          <w:p w14:paraId="234B9F9F"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81.5 (46.5)</w:t>
            </w:r>
          </w:p>
        </w:tc>
        <w:tc>
          <w:tcPr>
            <w:tcW w:w="1578" w:type="dxa"/>
            <w:tcBorders>
              <w:top w:val="nil"/>
              <w:left w:val="nil"/>
              <w:bottom w:val="single" w:sz="4" w:space="0" w:color="auto"/>
              <w:right w:val="single" w:sz="8" w:space="0" w:color="auto"/>
            </w:tcBorders>
            <w:shd w:val="clear" w:color="000000" w:fill="D9D9D9"/>
            <w:noWrap/>
            <w:vAlign w:val="bottom"/>
            <w:hideMark/>
          </w:tcPr>
          <w:p w14:paraId="27374FC9"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10.1 (3.5)</w:t>
            </w:r>
          </w:p>
        </w:tc>
      </w:tr>
      <w:tr w:rsidR="005D5ECB" w:rsidRPr="005D5ECB" w14:paraId="376A13B8" w14:textId="77777777" w:rsidTr="005D5ECB">
        <w:trPr>
          <w:trHeight w:val="29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66EA7BAD"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000000" w:fill="D9D9D9"/>
            <w:noWrap/>
            <w:vAlign w:val="center"/>
            <w:hideMark/>
          </w:tcPr>
          <w:p w14:paraId="4C9785CC"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000000" w:fill="D9D9D9"/>
            <w:noWrap/>
            <w:vAlign w:val="bottom"/>
            <w:hideMark/>
          </w:tcPr>
          <w:p w14:paraId="6BF4B6CD"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100%</w:t>
            </w:r>
          </w:p>
        </w:tc>
        <w:tc>
          <w:tcPr>
            <w:tcW w:w="1577" w:type="dxa"/>
            <w:tcBorders>
              <w:top w:val="nil"/>
              <w:left w:val="nil"/>
              <w:bottom w:val="single" w:sz="4" w:space="0" w:color="auto"/>
              <w:right w:val="single" w:sz="4" w:space="0" w:color="auto"/>
            </w:tcBorders>
            <w:shd w:val="clear" w:color="000000" w:fill="D9D9D9"/>
            <w:noWrap/>
            <w:vAlign w:val="bottom"/>
            <w:hideMark/>
          </w:tcPr>
          <w:p w14:paraId="2615D28E"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100%</w:t>
            </w:r>
          </w:p>
        </w:tc>
        <w:tc>
          <w:tcPr>
            <w:tcW w:w="1578" w:type="dxa"/>
            <w:tcBorders>
              <w:top w:val="nil"/>
              <w:left w:val="nil"/>
              <w:bottom w:val="single" w:sz="4" w:space="0" w:color="auto"/>
              <w:right w:val="single" w:sz="8" w:space="0" w:color="auto"/>
            </w:tcBorders>
            <w:shd w:val="clear" w:color="000000" w:fill="D9D9D9"/>
            <w:noWrap/>
            <w:vAlign w:val="bottom"/>
            <w:hideMark/>
          </w:tcPr>
          <w:p w14:paraId="2E3B63A2"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100%</w:t>
            </w:r>
          </w:p>
        </w:tc>
      </w:tr>
      <w:tr w:rsidR="005D5ECB" w:rsidRPr="005D5ECB" w14:paraId="1661AA1C"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7B8359D3"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2,5-dimethylbenaldehyde</w:t>
            </w:r>
          </w:p>
        </w:tc>
        <w:tc>
          <w:tcPr>
            <w:tcW w:w="1577" w:type="dxa"/>
            <w:tcBorders>
              <w:top w:val="nil"/>
              <w:left w:val="nil"/>
              <w:bottom w:val="single" w:sz="4" w:space="0" w:color="auto"/>
              <w:right w:val="single" w:sz="4" w:space="0" w:color="auto"/>
            </w:tcBorders>
            <w:shd w:val="clear" w:color="auto" w:fill="auto"/>
            <w:noWrap/>
            <w:vAlign w:val="center"/>
            <w:hideMark/>
          </w:tcPr>
          <w:p w14:paraId="7919E7A3"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auto" w:fill="auto"/>
            <w:noWrap/>
            <w:vAlign w:val="bottom"/>
            <w:hideMark/>
          </w:tcPr>
          <w:p w14:paraId="71D85F4F"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w:t>
            </w:r>
          </w:p>
        </w:tc>
        <w:tc>
          <w:tcPr>
            <w:tcW w:w="1577" w:type="dxa"/>
            <w:tcBorders>
              <w:top w:val="nil"/>
              <w:left w:val="nil"/>
              <w:bottom w:val="single" w:sz="4" w:space="0" w:color="auto"/>
              <w:right w:val="single" w:sz="4" w:space="0" w:color="auto"/>
            </w:tcBorders>
            <w:shd w:val="clear" w:color="auto" w:fill="auto"/>
            <w:noWrap/>
            <w:vAlign w:val="bottom"/>
            <w:hideMark/>
          </w:tcPr>
          <w:p w14:paraId="14CD46B9"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w:t>
            </w:r>
          </w:p>
        </w:tc>
        <w:tc>
          <w:tcPr>
            <w:tcW w:w="1578" w:type="dxa"/>
            <w:tcBorders>
              <w:top w:val="nil"/>
              <w:left w:val="nil"/>
              <w:bottom w:val="single" w:sz="4" w:space="0" w:color="auto"/>
              <w:right w:val="single" w:sz="8" w:space="0" w:color="auto"/>
            </w:tcBorders>
            <w:shd w:val="clear" w:color="auto" w:fill="auto"/>
            <w:noWrap/>
            <w:vAlign w:val="bottom"/>
            <w:hideMark/>
          </w:tcPr>
          <w:p w14:paraId="221EE5C6"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w:t>
            </w:r>
          </w:p>
        </w:tc>
      </w:tr>
      <w:tr w:rsidR="005D5ECB" w:rsidRPr="005D5ECB" w14:paraId="5DCA8145" w14:textId="77777777" w:rsidTr="005D5ECB">
        <w:trPr>
          <w:trHeight w:val="29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3BC7AB18"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auto" w:fill="auto"/>
            <w:noWrap/>
            <w:vAlign w:val="center"/>
            <w:hideMark/>
          </w:tcPr>
          <w:p w14:paraId="75FB9706"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auto" w:fill="auto"/>
            <w:noWrap/>
            <w:vAlign w:val="bottom"/>
            <w:hideMark/>
          </w:tcPr>
          <w:p w14:paraId="4FDDC32E"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0%</w:t>
            </w:r>
          </w:p>
        </w:tc>
        <w:tc>
          <w:tcPr>
            <w:tcW w:w="1577" w:type="dxa"/>
            <w:tcBorders>
              <w:top w:val="nil"/>
              <w:left w:val="nil"/>
              <w:bottom w:val="single" w:sz="4" w:space="0" w:color="auto"/>
              <w:right w:val="single" w:sz="4" w:space="0" w:color="auto"/>
            </w:tcBorders>
            <w:shd w:val="clear" w:color="auto" w:fill="auto"/>
            <w:noWrap/>
            <w:vAlign w:val="bottom"/>
            <w:hideMark/>
          </w:tcPr>
          <w:p w14:paraId="09959B40"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0%</w:t>
            </w:r>
          </w:p>
        </w:tc>
        <w:tc>
          <w:tcPr>
            <w:tcW w:w="1578" w:type="dxa"/>
            <w:tcBorders>
              <w:top w:val="nil"/>
              <w:left w:val="nil"/>
              <w:bottom w:val="single" w:sz="4" w:space="0" w:color="auto"/>
              <w:right w:val="single" w:sz="8" w:space="0" w:color="auto"/>
            </w:tcBorders>
            <w:shd w:val="clear" w:color="auto" w:fill="auto"/>
            <w:noWrap/>
            <w:vAlign w:val="bottom"/>
            <w:hideMark/>
          </w:tcPr>
          <w:p w14:paraId="4B718A11"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0%</w:t>
            </w:r>
          </w:p>
        </w:tc>
      </w:tr>
      <w:tr w:rsidR="005D5ECB" w:rsidRPr="005D5ECB" w14:paraId="77E602BB"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000000" w:fill="D9D9D9"/>
            <w:vAlign w:val="center"/>
            <w:hideMark/>
          </w:tcPr>
          <w:p w14:paraId="3CCE1EC4" w14:textId="115399C4"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2-</w:t>
            </w:r>
            <w:r>
              <w:rPr>
                <w:rFonts w:ascii="Calibri" w:eastAsia="Times New Roman" w:hAnsi="Calibri" w:cs="Calibri"/>
                <w:b/>
                <w:bCs/>
              </w:rPr>
              <w:t xml:space="preserve">   </w:t>
            </w:r>
            <w:proofErr w:type="spellStart"/>
            <w:r w:rsidRPr="005D5ECB">
              <w:rPr>
                <w:rFonts w:ascii="Calibri" w:eastAsia="Times New Roman" w:hAnsi="Calibri" w:cs="Calibri"/>
                <w:b/>
                <w:bCs/>
              </w:rPr>
              <w:t>methylbenaldehyde</w:t>
            </w:r>
            <w:proofErr w:type="spellEnd"/>
          </w:p>
        </w:tc>
        <w:tc>
          <w:tcPr>
            <w:tcW w:w="1577" w:type="dxa"/>
            <w:tcBorders>
              <w:top w:val="nil"/>
              <w:left w:val="nil"/>
              <w:bottom w:val="single" w:sz="4" w:space="0" w:color="auto"/>
              <w:right w:val="single" w:sz="4" w:space="0" w:color="auto"/>
            </w:tcBorders>
            <w:shd w:val="clear" w:color="000000" w:fill="D9D9D9"/>
            <w:noWrap/>
            <w:vAlign w:val="center"/>
            <w:hideMark/>
          </w:tcPr>
          <w:p w14:paraId="4A7F11DB"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000000" w:fill="D9D9D9"/>
            <w:noWrap/>
            <w:vAlign w:val="bottom"/>
            <w:hideMark/>
          </w:tcPr>
          <w:p w14:paraId="07DCD16F"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w:t>
            </w:r>
          </w:p>
        </w:tc>
        <w:tc>
          <w:tcPr>
            <w:tcW w:w="1577" w:type="dxa"/>
            <w:tcBorders>
              <w:top w:val="nil"/>
              <w:left w:val="nil"/>
              <w:bottom w:val="single" w:sz="4" w:space="0" w:color="auto"/>
              <w:right w:val="single" w:sz="4" w:space="0" w:color="auto"/>
            </w:tcBorders>
            <w:shd w:val="clear" w:color="000000" w:fill="D9D9D9"/>
            <w:noWrap/>
            <w:vAlign w:val="bottom"/>
            <w:hideMark/>
          </w:tcPr>
          <w:p w14:paraId="3D5B3EC1"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8.3 (4.8)</w:t>
            </w:r>
          </w:p>
        </w:tc>
        <w:tc>
          <w:tcPr>
            <w:tcW w:w="1578" w:type="dxa"/>
            <w:tcBorders>
              <w:top w:val="nil"/>
              <w:left w:val="nil"/>
              <w:bottom w:val="single" w:sz="4" w:space="0" w:color="auto"/>
              <w:right w:val="single" w:sz="8" w:space="0" w:color="auto"/>
            </w:tcBorders>
            <w:shd w:val="clear" w:color="000000" w:fill="D9D9D9"/>
            <w:noWrap/>
            <w:vAlign w:val="bottom"/>
            <w:hideMark/>
          </w:tcPr>
          <w:p w14:paraId="70834B20"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w:t>
            </w:r>
          </w:p>
        </w:tc>
      </w:tr>
      <w:tr w:rsidR="005D5ECB" w:rsidRPr="005D5ECB" w14:paraId="3FF2D8D7" w14:textId="77777777" w:rsidTr="005D5ECB">
        <w:trPr>
          <w:trHeight w:val="29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4E03C6BB"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000000" w:fill="D9D9D9"/>
            <w:noWrap/>
            <w:vAlign w:val="center"/>
            <w:hideMark/>
          </w:tcPr>
          <w:p w14:paraId="01EBC516"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000000" w:fill="D9D9D9"/>
            <w:noWrap/>
            <w:vAlign w:val="bottom"/>
            <w:hideMark/>
          </w:tcPr>
          <w:p w14:paraId="4CF4859A"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0%</w:t>
            </w:r>
          </w:p>
        </w:tc>
        <w:tc>
          <w:tcPr>
            <w:tcW w:w="1577" w:type="dxa"/>
            <w:tcBorders>
              <w:top w:val="nil"/>
              <w:left w:val="nil"/>
              <w:bottom w:val="single" w:sz="4" w:space="0" w:color="auto"/>
              <w:right w:val="single" w:sz="4" w:space="0" w:color="auto"/>
            </w:tcBorders>
            <w:shd w:val="clear" w:color="000000" w:fill="D9D9D9"/>
            <w:noWrap/>
            <w:vAlign w:val="bottom"/>
            <w:hideMark/>
          </w:tcPr>
          <w:p w14:paraId="5BB65005"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38%</w:t>
            </w:r>
          </w:p>
        </w:tc>
        <w:tc>
          <w:tcPr>
            <w:tcW w:w="1578" w:type="dxa"/>
            <w:tcBorders>
              <w:top w:val="nil"/>
              <w:left w:val="nil"/>
              <w:bottom w:val="single" w:sz="4" w:space="0" w:color="auto"/>
              <w:right w:val="single" w:sz="8" w:space="0" w:color="auto"/>
            </w:tcBorders>
            <w:shd w:val="clear" w:color="000000" w:fill="D9D9D9"/>
            <w:noWrap/>
            <w:vAlign w:val="bottom"/>
            <w:hideMark/>
          </w:tcPr>
          <w:p w14:paraId="7C28AFF2"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0%</w:t>
            </w:r>
          </w:p>
        </w:tc>
      </w:tr>
      <w:tr w:rsidR="005D5ECB" w:rsidRPr="005D5ECB" w14:paraId="0392339F"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auto" w:fill="auto"/>
            <w:vAlign w:val="center"/>
            <w:hideMark/>
          </w:tcPr>
          <w:p w14:paraId="627588BE"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3- and/or 4-methylbenaldehyde</w:t>
            </w:r>
          </w:p>
        </w:tc>
        <w:tc>
          <w:tcPr>
            <w:tcW w:w="1577" w:type="dxa"/>
            <w:tcBorders>
              <w:top w:val="nil"/>
              <w:left w:val="nil"/>
              <w:bottom w:val="single" w:sz="4" w:space="0" w:color="auto"/>
              <w:right w:val="single" w:sz="4" w:space="0" w:color="auto"/>
            </w:tcBorders>
            <w:shd w:val="clear" w:color="auto" w:fill="auto"/>
            <w:noWrap/>
            <w:vAlign w:val="center"/>
            <w:hideMark/>
          </w:tcPr>
          <w:p w14:paraId="520BDCA8"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auto" w:fill="auto"/>
            <w:noWrap/>
            <w:vAlign w:val="bottom"/>
            <w:hideMark/>
          </w:tcPr>
          <w:p w14:paraId="2C1CE7A2"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5.9 (---)</w:t>
            </w:r>
          </w:p>
        </w:tc>
        <w:tc>
          <w:tcPr>
            <w:tcW w:w="1577" w:type="dxa"/>
            <w:tcBorders>
              <w:top w:val="nil"/>
              <w:left w:val="nil"/>
              <w:bottom w:val="single" w:sz="4" w:space="0" w:color="auto"/>
              <w:right w:val="single" w:sz="4" w:space="0" w:color="auto"/>
            </w:tcBorders>
            <w:shd w:val="clear" w:color="auto" w:fill="auto"/>
            <w:noWrap/>
            <w:vAlign w:val="bottom"/>
            <w:hideMark/>
          </w:tcPr>
          <w:p w14:paraId="6BEEFA15"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33.5 (16.6)</w:t>
            </w:r>
          </w:p>
        </w:tc>
        <w:tc>
          <w:tcPr>
            <w:tcW w:w="1578" w:type="dxa"/>
            <w:tcBorders>
              <w:top w:val="nil"/>
              <w:left w:val="nil"/>
              <w:bottom w:val="single" w:sz="4" w:space="0" w:color="auto"/>
              <w:right w:val="single" w:sz="8" w:space="0" w:color="auto"/>
            </w:tcBorders>
            <w:shd w:val="clear" w:color="auto" w:fill="auto"/>
            <w:noWrap/>
            <w:vAlign w:val="bottom"/>
            <w:hideMark/>
          </w:tcPr>
          <w:p w14:paraId="49FCD55D"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7.4 (2.63)</w:t>
            </w:r>
          </w:p>
        </w:tc>
      </w:tr>
      <w:tr w:rsidR="005D5ECB" w:rsidRPr="005D5ECB" w14:paraId="1E954468" w14:textId="77777777" w:rsidTr="005D5ECB">
        <w:trPr>
          <w:trHeight w:val="30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1AD2FE48"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auto" w:fill="auto"/>
            <w:noWrap/>
            <w:vAlign w:val="center"/>
            <w:hideMark/>
          </w:tcPr>
          <w:p w14:paraId="2B71C761"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auto" w:fill="auto"/>
            <w:noWrap/>
            <w:vAlign w:val="bottom"/>
            <w:hideMark/>
          </w:tcPr>
          <w:p w14:paraId="46FAA90F"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6%</w:t>
            </w:r>
          </w:p>
        </w:tc>
        <w:tc>
          <w:tcPr>
            <w:tcW w:w="1577" w:type="dxa"/>
            <w:tcBorders>
              <w:top w:val="nil"/>
              <w:left w:val="nil"/>
              <w:bottom w:val="single" w:sz="4" w:space="0" w:color="auto"/>
              <w:right w:val="single" w:sz="4" w:space="0" w:color="auto"/>
            </w:tcBorders>
            <w:shd w:val="clear" w:color="auto" w:fill="auto"/>
            <w:noWrap/>
            <w:vAlign w:val="bottom"/>
            <w:hideMark/>
          </w:tcPr>
          <w:p w14:paraId="19346F9B"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63%</w:t>
            </w:r>
          </w:p>
        </w:tc>
        <w:tc>
          <w:tcPr>
            <w:tcW w:w="1578" w:type="dxa"/>
            <w:tcBorders>
              <w:top w:val="nil"/>
              <w:left w:val="nil"/>
              <w:bottom w:val="single" w:sz="4" w:space="0" w:color="auto"/>
              <w:right w:val="single" w:sz="8" w:space="0" w:color="auto"/>
            </w:tcBorders>
            <w:shd w:val="clear" w:color="auto" w:fill="auto"/>
            <w:noWrap/>
            <w:vAlign w:val="bottom"/>
            <w:hideMark/>
          </w:tcPr>
          <w:p w14:paraId="0BAA47E8"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28%</w:t>
            </w:r>
          </w:p>
        </w:tc>
      </w:tr>
      <w:tr w:rsidR="005D5ECB" w:rsidRPr="005D5ECB" w14:paraId="49399076"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5F6E1B4D"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Butanal</w:t>
            </w:r>
          </w:p>
        </w:tc>
        <w:tc>
          <w:tcPr>
            <w:tcW w:w="1577" w:type="dxa"/>
            <w:tcBorders>
              <w:top w:val="nil"/>
              <w:left w:val="nil"/>
              <w:bottom w:val="single" w:sz="4" w:space="0" w:color="auto"/>
              <w:right w:val="single" w:sz="4" w:space="0" w:color="auto"/>
            </w:tcBorders>
            <w:shd w:val="clear" w:color="000000" w:fill="D9D9D9"/>
            <w:noWrap/>
            <w:vAlign w:val="center"/>
            <w:hideMark/>
          </w:tcPr>
          <w:p w14:paraId="1E1A4ACB"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000000" w:fill="D9D9D9"/>
            <w:noWrap/>
            <w:vAlign w:val="bottom"/>
            <w:hideMark/>
          </w:tcPr>
          <w:p w14:paraId="71B3FDD9"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6.6 (4.8)</w:t>
            </w:r>
          </w:p>
        </w:tc>
        <w:tc>
          <w:tcPr>
            <w:tcW w:w="1577" w:type="dxa"/>
            <w:tcBorders>
              <w:top w:val="nil"/>
              <w:left w:val="nil"/>
              <w:bottom w:val="single" w:sz="4" w:space="0" w:color="auto"/>
              <w:right w:val="single" w:sz="4" w:space="0" w:color="auto"/>
            </w:tcBorders>
            <w:shd w:val="clear" w:color="000000" w:fill="D9D9D9"/>
            <w:noWrap/>
            <w:vAlign w:val="bottom"/>
            <w:hideMark/>
          </w:tcPr>
          <w:p w14:paraId="211E5F33"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34.5 (20.8)</w:t>
            </w:r>
          </w:p>
        </w:tc>
        <w:tc>
          <w:tcPr>
            <w:tcW w:w="1578" w:type="dxa"/>
            <w:tcBorders>
              <w:top w:val="nil"/>
              <w:left w:val="nil"/>
              <w:bottom w:val="single" w:sz="4" w:space="0" w:color="auto"/>
              <w:right w:val="single" w:sz="8" w:space="0" w:color="auto"/>
            </w:tcBorders>
            <w:shd w:val="clear" w:color="000000" w:fill="D9D9D9"/>
            <w:noWrap/>
            <w:vAlign w:val="bottom"/>
            <w:hideMark/>
          </w:tcPr>
          <w:p w14:paraId="2536FAA0"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9.6 (6.6)</w:t>
            </w:r>
          </w:p>
        </w:tc>
      </w:tr>
      <w:tr w:rsidR="005D5ECB" w:rsidRPr="005D5ECB" w14:paraId="3A5C810A" w14:textId="77777777" w:rsidTr="005D5ECB">
        <w:trPr>
          <w:trHeight w:val="29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4067CB85"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000000" w:fill="D9D9D9"/>
            <w:noWrap/>
            <w:vAlign w:val="center"/>
            <w:hideMark/>
          </w:tcPr>
          <w:p w14:paraId="68F7802F"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000000" w:fill="D9D9D9"/>
            <w:noWrap/>
            <w:vAlign w:val="bottom"/>
            <w:hideMark/>
          </w:tcPr>
          <w:p w14:paraId="79FD873A"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72%</w:t>
            </w:r>
          </w:p>
        </w:tc>
        <w:tc>
          <w:tcPr>
            <w:tcW w:w="1577" w:type="dxa"/>
            <w:tcBorders>
              <w:top w:val="nil"/>
              <w:left w:val="nil"/>
              <w:bottom w:val="single" w:sz="4" w:space="0" w:color="auto"/>
              <w:right w:val="single" w:sz="4" w:space="0" w:color="auto"/>
            </w:tcBorders>
            <w:shd w:val="clear" w:color="000000" w:fill="D9D9D9"/>
            <w:noWrap/>
            <w:vAlign w:val="bottom"/>
            <w:hideMark/>
          </w:tcPr>
          <w:p w14:paraId="0E39BB74"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38%</w:t>
            </w:r>
          </w:p>
        </w:tc>
        <w:tc>
          <w:tcPr>
            <w:tcW w:w="1578" w:type="dxa"/>
            <w:tcBorders>
              <w:top w:val="nil"/>
              <w:left w:val="nil"/>
              <w:bottom w:val="single" w:sz="4" w:space="0" w:color="auto"/>
              <w:right w:val="single" w:sz="8" w:space="0" w:color="auto"/>
            </w:tcBorders>
            <w:shd w:val="clear" w:color="000000" w:fill="D9D9D9"/>
            <w:noWrap/>
            <w:vAlign w:val="bottom"/>
            <w:hideMark/>
          </w:tcPr>
          <w:p w14:paraId="57D8FC86"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22%</w:t>
            </w:r>
          </w:p>
        </w:tc>
      </w:tr>
      <w:tr w:rsidR="005D5ECB" w:rsidRPr="005D5ECB" w14:paraId="67D3C68F"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09CF26BE"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3-methylbutanal</w:t>
            </w:r>
          </w:p>
        </w:tc>
        <w:tc>
          <w:tcPr>
            <w:tcW w:w="1577" w:type="dxa"/>
            <w:tcBorders>
              <w:top w:val="nil"/>
              <w:left w:val="nil"/>
              <w:bottom w:val="single" w:sz="4" w:space="0" w:color="auto"/>
              <w:right w:val="single" w:sz="4" w:space="0" w:color="auto"/>
            </w:tcBorders>
            <w:shd w:val="clear" w:color="auto" w:fill="auto"/>
            <w:noWrap/>
            <w:vAlign w:val="center"/>
            <w:hideMark/>
          </w:tcPr>
          <w:p w14:paraId="6B0DECC9"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auto" w:fill="auto"/>
            <w:noWrap/>
            <w:vAlign w:val="bottom"/>
            <w:hideMark/>
          </w:tcPr>
          <w:p w14:paraId="1041C9D7"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4.8 (2.1)</w:t>
            </w:r>
          </w:p>
        </w:tc>
        <w:tc>
          <w:tcPr>
            <w:tcW w:w="1577" w:type="dxa"/>
            <w:tcBorders>
              <w:top w:val="nil"/>
              <w:left w:val="nil"/>
              <w:bottom w:val="single" w:sz="4" w:space="0" w:color="auto"/>
              <w:right w:val="single" w:sz="4" w:space="0" w:color="auto"/>
            </w:tcBorders>
            <w:shd w:val="clear" w:color="auto" w:fill="auto"/>
            <w:noWrap/>
            <w:vAlign w:val="bottom"/>
            <w:hideMark/>
          </w:tcPr>
          <w:p w14:paraId="46E90975"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36.5 (26.6)</w:t>
            </w:r>
          </w:p>
        </w:tc>
        <w:tc>
          <w:tcPr>
            <w:tcW w:w="1578" w:type="dxa"/>
            <w:tcBorders>
              <w:top w:val="nil"/>
              <w:left w:val="nil"/>
              <w:bottom w:val="single" w:sz="4" w:space="0" w:color="auto"/>
              <w:right w:val="single" w:sz="8" w:space="0" w:color="auto"/>
            </w:tcBorders>
            <w:shd w:val="clear" w:color="auto" w:fill="auto"/>
            <w:noWrap/>
            <w:vAlign w:val="bottom"/>
            <w:hideMark/>
          </w:tcPr>
          <w:p w14:paraId="751CAADD"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9.6 (3.6)</w:t>
            </w:r>
          </w:p>
        </w:tc>
      </w:tr>
      <w:tr w:rsidR="005D5ECB" w:rsidRPr="005D5ECB" w14:paraId="213511EB" w14:textId="77777777" w:rsidTr="005D5ECB">
        <w:trPr>
          <w:trHeight w:val="30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427559E7"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auto" w:fill="auto"/>
            <w:noWrap/>
            <w:vAlign w:val="center"/>
            <w:hideMark/>
          </w:tcPr>
          <w:p w14:paraId="2B06D9B9"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auto" w:fill="auto"/>
            <w:noWrap/>
            <w:vAlign w:val="bottom"/>
            <w:hideMark/>
          </w:tcPr>
          <w:p w14:paraId="40DB49C6"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17%</w:t>
            </w:r>
          </w:p>
        </w:tc>
        <w:tc>
          <w:tcPr>
            <w:tcW w:w="1577" w:type="dxa"/>
            <w:tcBorders>
              <w:top w:val="nil"/>
              <w:left w:val="nil"/>
              <w:bottom w:val="single" w:sz="4" w:space="0" w:color="auto"/>
              <w:right w:val="single" w:sz="4" w:space="0" w:color="auto"/>
            </w:tcBorders>
            <w:shd w:val="clear" w:color="auto" w:fill="auto"/>
            <w:noWrap/>
            <w:vAlign w:val="bottom"/>
            <w:hideMark/>
          </w:tcPr>
          <w:p w14:paraId="37AA1A48"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75%</w:t>
            </w:r>
          </w:p>
        </w:tc>
        <w:tc>
          <w:tcPr>
            <w:tcW w:w="1578" w:type="dxa"/>
            <w:tcBorders>
              <w:top w:val="nil"/>
              <w:left w:val="nil"/>
              <w:bottom w:val="single" w:sz="4" w:space="0" w:color="auto"/>
              <w:right w:val="single" w:sz="8" w:space="0" w:color="auto"/>
            </w:tcBorders>
            <w:shd w:val="clear" w:color="auto" w:fill="auto"/>
            <w:noWrap/>
            <w:vAlign w:val="bottom"/>
            <w:hideMark/>
          </w:tcPr>
          <w:p w14:paraId="13BEFE79"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50%</w:t>
            </w:r>
          </w:p>
        </w:tc>
      </w:tr>
      <w:tr w:rsidR="005D5ECB" w:rsidRPr="005D5ECB" w14:paraId="35AC9278"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0BFD336D" w14:textId="77777777" w:rsidR="005D5ECB" w:rsidRPr="005D5ECB" w:rsidRDefault="005D5ECB" w:rsidP="005D5ECB">
            <w:pPr>
              <w:spacing w:after="0" w:line="240" w:lineRule="auto"/>
              <w:jc w:val="center"/>
              <w:rPr>
                <w:rFonts w:ascii="Calibri" w:eastAsia="Times New Roman" w:hAnsi="Calibri" w:cs="Calibri"/>
                <w:b/>
                <w:bCs/>
                <w:color w:val="4472C4"/>
              </w:rPr>
            </w:pPr>
            <w:r w:rsidRPr="005D5ECB">
              <w:rPr>
                <w:rFonts w:ascii="Calibri" w:eastAsia="Times New Roman" w:hAnsi="Calibri" w:cs="Calibri"/>
                <w:b/>
                <w:bCs/>
                <w:color w:val="4472C4"/>
              </w:rPr>
              <w:t>Formaldehyde</w:t>
            </w:r>
          </w:p>
        </w:tc>
        <w:tc>
          <w:tcPr>
            <w:tcW w:w="1577" w:type="dxa"/>
            <w:tcBorders>
              <w:top w:val="nil"/>
              <w:left w:val="nil"/>
              <w:bottom w:val="single" w:sz="4" w:space="0" w:color="auto"/>
              <w:right w:val="single" w:sz="4" w:space="0" w:color="auto"/>
            </w:tcBorders>
            <w:shd w:val="clear" w:color="000000" w:fill="D9D9D9"/>
            <w:noWrap/>
            <w:vAlign w:val="center"/>
            <w:hideMark/>
          </w:tcPr>
          <w:p w14:paraId="0BAA81EA"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000000" w:fill="D9D9D9"/>
            <w:noWrap/>
            <w:vAlign w:val="bottom"/>
            <w:hideMark/>
          </w:tcPr>
          <w:p w14:paraId="2746B305" w14:textId="77777777" w:rsidR="005D5ECB" w:rsidRPr="005D5ECB" w:rsidRDefault="005D5ECB" w:rsidP="005D5ECB">
            <w:pPr>
              <w:spacing w:after="0" w:line="240" w:lineRule="auto"/>
              <w:rPr>
                <w:rFonts w:ascii="Calibri" w:eastAsia="Times New Roman" w:hAnsi="Calibri" w:cs="Calibri"/>
                <w:b/>
                <w:bCs/>
                <w:color w:val="4472C4"/>
              </w:rPr>
            </w:pPr>
            <w:r w:rsidRPr="005D5ECB">
              <w:rPr>
                <w:rFonts w:ascii="Calibri" w:eastAsia="Times New Roman" w:hAnsi="Calibri" w:cs="Calibri"/>
                <w:b/>
                <w:bCs/>
                <w:color w:val="4472C4"/>
              </w:rPr>
              <w:t>43.4 (38.5)</w:t>
            </w:r>
          </w:p>
        </w:tc>
        <w:tc>
          <w:tcPr>
            <w:tcW w:w="1577" w:type="dxa"/>
            <w:tcBorders>
              <w:top w:val="nil"/>
              <w:left w:val="nil"/>
              <w:bottom w:val="single" w:sz="4" w:space="0" w:color="auto"/>
              <w:right w:val="single" w:sz="4" w:space="0" w:color="auto"/>
            </w:tcBorders>
            <w:shd w:val="clear" w:color="000000" w:fill="D9D9D9"/>
            <w:noWrap/>
            <w:vAlign w:val="bottom"/>
            <w:hideMark/>
          </w:tcPr>
          <w:p w14:paraId="5E4E8574" w14:textId="77777777" w:rsidR="005D5ECB" w:rsidRPr="005D5ECB" w:rsidRDefault="005D5ECB" w:rsidP="005D5ECB">
            <w:pPr>
              <w:spacing w:after="0" w:line="240" w:lineRule="auto"/>
              <w:rPr>
                <w:rFonts w:ascii="Calibri" w:eastAsia="Times New Roman" w:hAnsi="Calibri" w:cs="Calibri"/>
                <w:b/>
                <w:bCs/>
                <w:color w:val="4472C4"/>
              </w:rPr>
            </w:pPr>
            <w:r w:rsidRPr="005D5ECB">
              <w:rPr>
                <w:rFonts w:ascii="Calibri" w:eastAsia="Times New Roman" w:hAnsi="Calibri" w:cs="Calibri"/>
                <w:b/>
                <w:bCs/>
                <w:color w:val="4472C4"/>
              </w:rPr>
              <w:t>420.5 (25.6)</w:t>
            </w:r>
          </w:p>
        </w:tc>
        <w:tc>
          <w:tcPr>
            <w:tcW w:w="1578" w:type="dxa"/>
            <w:tcBorders>
              <w:top w:val="nil"/>
              <w:left w:val="nil"/>
              <w:bottom w:val="single" w:sz="4" w:space="0" w:color="auto"/>
              <w:right w:val="single" w:sz="8" w:space="0" w:color="auto"/>
            </w:tcBorders>
            <w:shd w:val="clear" w:color="000000" w:fill="D9D9D9"/>
            <w:noWrap/>
            <w:vAlign w:val="bottom"/>
            <w:hideMark/>
          </w:tcPr>
          <w:p w14:paraId="0562ADA7" w14:textId="77777777" w:rsidR="005D5ECB" w:rsidRPr="005D5ECB" w:rsidRDefault="005D5ECB" w:rsidP="005D5ECB">
            <w:pPr>
              <w:spacing w:after="0" w:line="240" w:lineRule="auto"/>
              <w:rPr>
                <w:rFonts w:ascii="Calibri" w:eastAsia="Times New Roman" w:hAnsi="Calibri" w:cs="Calibri"/>
                <w:b/>
                <w:bCs/>
                <w:color w:val="4472C4"/>
              </w:rPr>
            </w:pPr>
            <w:r w:rsidRPr="005D5ECB">
              <w:rPr>
                <w:rFonts w:ascii="Calibri" w:eastAsia="Times New Roman" w:hAnsi="Calibri" w:cs="Calibri"/>
                <w:b/>
                <w:bCs/>
                <w:color w:val="4472C4"/>
              </w:rPr>
              <w:t>40.2 (16.8)</w:t>
            </w:r>
          </w:p>
        </w:tc>
      </w:tr>
      <w:tr w:rsidR="005D5ECB" w:rsidRPr="005D5ECB" w14:paraId="3BB9B578" w14:textId="77777777" w:rsidTr="005D5ECB">
        <w:trPr>
          <w:trHeight w:val="29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387BE547" w14:textId="77777777" w:rsidR="005D5ECB" w:rsidRPr="005D5ECB" w:rsidRDefault="005D5ECB" w:rsidP="005D5ECB">
            <w:pPr>
              <w:spacing w:after="0" w:line="240" w:lineRule="auto"/>
              <w:rPr>
                <w:rFonts w:ascii="Calibri" w:eastAsia="Times New Roman" w:hAnsi="Calibri" w:cs="Calibri"/>
                <w:b/>
                <w:bCs/>
                <w:color w:val="4472C4"/>
              </w:rPr>
            </w:pPr>
          </w:p>
        </w:tc>
        <w:tc>
          <w:tcPr>
            <w:tcW w:w="1577" w:type="dxa"/>
            <w:tcBorders>
              <w:top w:val="nil"/>
              <w:left w:val="nil"/>
              <w:bottom w:val="single" w:sz="4" w:space="0" w:color="auto"/>
              <w:right w:val="single" w:sz="4" w:space="0" w:color="auto"/>
            </w:tcBorders>
            <w:shd w:val="clear" w:color="000000" w:fill="D9D9D9"/>
            <w:noWrap/>
            <w:vAlign w:val="center"/>
            <w:hideMark/>
          </w:tcPr>
          <w:p w14:paraId="0417ACEA"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000000" w:fill="D9D9D9"/>
            <w:noWrap/>
            <w:vAlign w:val="bottom"/>
            <w:hideMark/>
          </w:tcPr>
          <w:p w14:paraId="1B513180" w14:textId="77777777" w:rsidR="005D5ECB" w:rsidRPr="005D5ECB" w:rsidRDefault="005D5ECB" w:rsidP="005D5ECB">
            <w:pPr>
              <w:spacing w:after="0" w:line="240" w:lineRule="auto"/>
              <w:ind w:firstLineChars="100" w:firstLine="221"/>
              <w:jc w:val="right"/>
              <w:rPr>
                <w:rFonts w:ascii="Calibri" w:eastAsia="Times New Roman" w:hAnsi="Calibri" w:cs="Calibri"/>
                <w:b/>
                <w:bCs/>
                <w:i/>
                <w:iCs/>
                <w:color w:val="4472C4"/>
              </w:rPr>
            </w:pPr>
            <w:r w:rsidRPr="005D5ECB">
              <w:rPr>
                <w:rFonts w:ascii="Calibri" w:eastAsia="Times New Roman" w:hAnsi="Calibri" w:cs="Calibri"/>
                <w:b/>
                <w:bCs/>
                <w:i/>
                <w:iCs/>
                <w:color w:val="4472C4"/>
              </w:rPr>
              <w:t>100%</w:t>
            </w:r>
          </w:p>
        </w:tc>
        <w:tc>
          <w:tcPr>
            <w:tcW w:w="1577" w:type="dxa"/>
            <w:tcBorders>
              <w:top w:val="nil"/>
              <w:left w:val="nil"/>
              <w:bottom w:val="single" w:sz="4" w:space="0" w:color="auto"/>
              <w:right w:val="single" w:sz="4" w:space="0" w:color="auto"/>
            </w:tcBorders>
            <w:shd w:val="clear" w:color="000000" w:fill="D9D9D9"/>
            <w:noWrap/>
            <w:vAlign w:val="bottom"/>
            <w:hideMark/>
          </w:tcPr>
          <w:p w14:paraId="14E4C096" w14:textId="77777777" w:rsidR="005D5ECB" w:rsidRPr="005D5ECB" w:rsidRDefault="005D5ECB" w:rsidP="005D5ECB">
            <w:pPr>
              <w:spacing w:after="0" w:line="240" w:lineRule="auto"/>
              <w:ind w:firstLineChars="100" w:firstLine="221"/>
              <w:jc w:val="right"/>
              <w:rPr>
                <w:rFonts w:ascii="Calibri" w:eastAsia="Times New Roman" w:hAnsi="Calibri" w:cs="Calibri"/>
                <w:b/>
                <w:bCs/>
                <w:i/>
                <w:iCs/>
                <w:color w:val="4472C4"/>
              </w:rPr>
            </w:pPr>
            <w:r w:rsidRPr="005D5ECB">
              <w:rPr>
                <w:rFonts w:ascii="Calibri" w:eastAsia="Times New Roman" w:hAnsi="Calibri" w:cs="Calibri"/>
                <w:b/>
                <w:bCs/>
                <w:i/>
                <w:iCs/>
                <w:color w:val="4472C4"/>
              </w:rPr>
              <w:t>100%</w:t>
            </w:r>
          </w:p>
        </w:tc>
        <w:tc>
          <w:tcPr>
            <w:tcW w:w="1578" w:type="dxa"/>
            <w:tcBorders>
              <w:top w:val="nil"/>
              <w:left w:val="nil"/>
              <w:bottom w:val="single" w:sz="4" w:space="0" w:color="auto"/>
              <w:right w:val="single" w:sz="8" w:space="0" w:color="auto"/>
            </w:tcBorders>
            <w:shd w:val="clear" w:color="000000" w:fill="D9D9D9"/>
            <w:noWrap/>
            <w:vAlign w:val="bottom"/>
            <w:hideMark/>
          </w:tcPr>
          <w:p w14:paraId="26BD001A" w14:textId="77777777" w:rsidR="005D5ECB" w:rsidRPr="005D5ECB" w:rsidRDefault="005D5ECB" w:rsidP="005D5ECB">
            <w:pPr>
              <w:spacing w:after="0" w:line="240" w:lineRule="auto"/>
              <w:ind w:firstLineChars="100" w:firstLine="221"/>
              <w:jc w:val="right"/>
              <w:rPr>
                <w:rFonts w:ascii="Calibri" w:eastAsia="Times New Roman" w:hAnsi="Calibri" w:cs="Calibri"/>
                <w:b/>
                <w:bCs/>
                <w:i/>
                <w:iCs/>
                <w:color w:val="4472C4"/>
              </w:rPr>
            </w:pPr>
            <w:r w:rsidRPr="005D5ECB">
              <w:rPr>
                <w:rFonts w:ascii="Calibri" w:eastAsia="Times New Roman" w:hAnsi="Calibri" w:cs="Calibri"/>
                <w:b/>
                <w:bCs/>
                <w:i/>
                <w:iCs/>
                <w:color w:val="4472C4"/>
              </w:rPr>
              <w:t>100%</w:t>
            </w:r>
          </w:p>
        </w:tc>
      </w:tr>
      <w:tr w:rsidR="005D5ECB" w:rsidRPr="005D5ECB" w14:paraId="7DB0B223"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auto" w:fill="auto"/>
            <w:noWrap/>
            <w:vAlign w:val="center"/>
            <w:hideMark/>
          </w:tcPr>
          <w:p w14:paraId="5E739622"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Hexanal</w:t>
            </w:r>
          </w:p>
        </w:tc>
        <w:tc>
          <w:tcPr>
            <w:tcW w:w="1577" w:type="dxa"/>
            <w:tcBorders>
              <w:top w:val="nil"/>
              <w:left w:val="nil"/>
              <w:bottom w:val="single" w:sz="4" w:space="0" w:color="auto"/>
              <w:right w:val="single" w:sz="4" w:space="0" w:color="auto"/>
            </w:tcBorders>
            <w:shd w:val="clear" w:color="auto" w:fill="auto"/>
            <w:noWrap/>
            <w:vAlign w:val="center"/>
            <w:hideMark/>
          </w:tcPr>
          <w:p w14:paraId="13537284"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auto" w:fill="auto"/>
            <w:noWrap/>
            <w:vAlign w:val="bottom"/>
            <w:hideMark/>
          </w:tcPr>
          <w:p w14:paraId="035CF578"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48.9 (27.2)</w:t>
            </w:r>
          </w:p>
        </w:tc>
        <w:tc>
          <w:tcPr>
            <w:tcW w:w="1577" w:type="dxa"/>
            <w:tcBorders>
              <w:top w:val="nil"/>
              <w:left w:val="nil"/>
              <w:bottom w:val="single" w:sz="4" w:space="0" w:color="auto"/>
              <w:right w:val="single" w:sz="4" w:space="0" w:color="auto"/>
            </w:tcBorders>
            <w:shd w:val="clear" w:color="auto" w:fill="auto"/>
            <w:noWrap/>
            <w:vAlign w:val="bottom"/>
            <w:hideMark/>
          </w:tcPr>
          <w:p w14:paraId="2041A2F6"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58.9 (10.1)</w:t>
            </w:r>
          </w:p>
        </w:tc>
        <w:tc>
          <w:tcPr>
            <w:tcW w:w="1578" w:type="dxa"/>
            <w:tcBorders>
              <w:top w:val="nil"/>
              <w:left w:val="nil"/>
              <w:bottom w:val="single" w:sz="4" w:space="0" w:color="auto"/>
              <w:right w:val="single" w:sz="8" w:space="0" w:color="auto"/>
            </w:tcBorders>
            <w:shd w:val="clear" w:color="auto" w:fill="auto"/>
            <w:noWrap/>
            <w:vAlign w:val="bottom"/>
            <w:hideMark/>
          </w:tcPr>
          <w:p w14:paraId="11156AD9"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10.9 (6.5)</w:t>
            </w:r>
          </w:p>
        </w:tc>
      </w:tr>
      <w:tr w:rsidR="005D5ECB" w:rsidRPr="005D5ECB" w14:paraId="6A97C0B2" w14:textId="77777777" w:rsidTr="005D5ECB">
        <w:trPr>
          <w:trHeight w:val="29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7EAEE877"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auto" w:fill="auto"/>
            <w:noWrap/>
            <w:vAlign w:val="center"/>
            <w:hideMark/>
          </w:tcPr>
          <w:p w14:paraId="171911E6"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auto" w:fill="auto"/>
            <w:noWrap/>
            <w:vAlign w:val="bottom"/>
            <w:hideMark/>
          </w:tcPr>
          <w:p w14:paraId="37D050FD"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100%</w:t>
            </w:r>
          </w:p>
        </w:tc>
        <w:tc>
          <w:tcPr>
            <w:tcW w:w="1577" w:type="dxa"/>
            <w:tcBorders>
              <w:top w:val="nil"/>
              <w:left w:val="nil"/>
              <w:bottom w:val="single" w:sz="4" w:space="0" w:color="auto"/>
              <w:right w:val="single" w:sz="4" w:space="0" w:color="auto"/>
            </w:tcBorders>
            <w:shd w:val="clear" w:color="auto" w:fill="auto"/>
            <w:noWrap/>
            <w:vAlign w:val="bottom"/>
            <w:hideMark/>
          </w:tcPr>
          <w:p w14:paraId="4DBFC8BC"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100%</w:t>
            </w:r>
          </w:p>
        </w:tc>
        <w:tc>
          <w:tcPr>
            <w:tcW w:w="1578" w:type="dxa"/>
            <w:tcBorders>
              <w:top w:val="nil"/>
              <w:left w:val="nil"/>
              <w:bottom w:val="single" w:sz="4" w:space="0" w:color="auto"/>
              <w:right w:val="single" w:sz="8" w:space="0" w:color="auto"/>
            </w:tcBorders>
            <w:shd w:val="clear" w:color="auto" w:fill="auto"/>
            <w:noWrap/>
            <w:vAlign w:val="bottom"/>
            <w:hideMark/>
          </w:tcPr>
          <w:p w14:paraId="5184B16F"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100%</w:t>
            </w:r>
          </w:p>
        </w:tc>
      </w:tr>
      <w:tr w:rsidR="005D5ECB" w:rsidRPr="005D5ECB" w14:paraId="0EC0FBF9" w14:textId="77777777" w:rsidTr="005D5ECB">
        <w:trPr>
          <w:trHeight w:val="290"/>
        </w:trPr>
        <w:tc>
          <w:tcPr>
            <w:tcW w:w="2304" w:type="dxa"/>
            <w:vMerge w:val="restart"/>
            <w:tcBorders>
              <w:top w:val="single" w:sz="4" w:space="0" w:color="auto"/>
              <w:left w:val="single" w:sz="8" w:space="0" w:color="auto"/>
              <w:bottom w:val="single" w:sz="4" w:space="0" w:color="auto"/>
              <w:right w:val="single" w:sz="4" w:space="0" w:color="auto"/>
            </w:tcBorders>
            <w:shd w:val="clear" w:color="000000" w:fill="D9D9D9"/>
            <w:noWrap/>
            <w:vAlign w:val="center"/>
            <w:hideMark/>
          </w:tcPr>
          <w:p w14:paraId="5AC8508B" w14:textId="77777777" w:rsidR="005D5ECB" w:rsidRPr="005D5ECB" w:rsidRDefault="005D5ECB" w:rsidP="005D5ECB">
            <w:pPr>
              <w:spacing w:after="0" w:line="240" w:lineRule="auto"/>
              <w:jc w:val="center"/>
              <w:rPr>
                <w:rFonts w:ascii="Calibri" w:eastAsia="Times New Roman" w:hAnsi="Calibri" w:cs="Calibri"/>
                <w:b/>
                <w:bCs/>
              </w:rPr>
            </w:pPr>
            <w:r w:rsidRPr="005D5ECB">
              <w:rPr>
                <w:rFonts w:ascii="Calibri" w:eastAsia="Times New Roman" w:hAnsi="Calibri" w:cs="Calibri"/>
                <w:b/>
                <w:bCs/>
              </w:rPr>
              <w:t>Pentanal</w:t>
            </w:r>
          </w:p>
        </w:tc>
        <w:tc>
          <w:tcPr>
            <w:tcW w:w="1577" w:type="dxa"/>
            <w:tcBorders>
              <w:top w:val="nil"/>
              <w:left w:val="nil"/>
              <w:bottom w:val="single" w:sz="4" w:space="0" w:color="auto"/>
              <w:right w:val="single" w:sz="4" w:space="0" w:color="auto"/>
            </w:tcBorders>
            <w:shd w:val="clear" w:color="000000" w:fill="D9D9D9"/>
            <w:noWrap/>
            <w:vAlign w:val="center"/>
            <w:hideMark/>
          </w:tcPr>
          <w:p w14:paraId="51C6C334"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000000" w:fill="D9D9D9"/>
            <w:noWrap/>
            <w:vAlign w:val="bottom"/>
            <w:hideMark/>
          </w:tcPr>
          <w:p w14:paraId="513B9282"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19.0 (12.4)</w:t>
            </w:r>
          </w:p>
        </w:tc>
        <w:tc>
          <w:tcPr>
            <w:tcW w:w="1577" w:type="dxa"/>
            <w:tcBorders>
              <w:top w:val="nil"/>
              <w:left w:val="nil"/>
              <w:bottom w:val="single" w:sz="4" w:space="0" w:color="auto"/>
              <w:right w:val="single" w:sz="4" w:space="0" w:color="auto"/>
            </w:tcBorders>
            <w:shd w:val="clear" w:color="000000" w:fill="D9D9D9"/>
            <w:noWrap/>
            <w:vAlign w:val="bottom"/>
            <w:hideMark/>
          </w:tcPr>
          <w:p w14:paraId="75705F4A"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33.0 (15.9)</w:t>
            </w:r>
          </w:p>
        </w:tc>
        <w:tc>
          <w:tcPr>
            <w:tcW w:w="1578" w:type="dxa"/>
            <w:tcBorders>
              <w:top w:val="nil"/>
              <w:left w:val="nil"/>
              <w:bottom w:val="single" w:sz="4" w:space="0" w:color="auto"/>
              <w:right w:val="single" w:sz="8" w:space="0" w:color="auto"/>
            </w:tcBorders>
            <w:shd w:val="clear" w:color="000000" w:fill="D9D9D9"/>
            <w:noWrap/>
            <w:vAlign w:val="bottom"/>
            <w:hideMark/>
          </w:tcPr>
          <w:p w14:paraId="73048075"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7.4 (2.6)</w:t>
            </w:r>
          </w:p>
        </w:tc>
      </w:tr>
      <w:tr w:rsidR="005D5ECB" w:rsidRPr="005D5ECB" w14:paraId="42679A92" w14:textId="77777777" w:rsidTr="005D5ECB">
        <w:trPr>
          <w:trHeight w:val="290"/>
        </w:trPr>
        <w:tc>
          <w:tcPr>
            <w:tcW w:w="2304" w:type="dxa"/>
            <w:vMerge/>
            <w:tcBorders>
              <w:top w:val="single" w:sz="4" w:space="0" w:color="auto"/>
              <w:left w:val="single" w:sz="8" w:space="0" w:color="auto"/>
              <w:bottom w:val="single" w:sz="4" w:space="0" w:color="auto"/>
              <w:right w:val="single" w:sz="4" w:space="0" w:color="auto"/>
            </w:tcBorders>
            <w:vAlign w:val="center"/>
            <w:hideMark/>
          </w:tcPr>
          <w:p w14:paraId="1C8F2F7D"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4" w:space="0" w:color="auto"/>
              <w:right w:val="single" w:sz="4" w:space="0" w:color="auto"/>
            </w:tcBorders>
            <w:shd w:val="clear" w:color="000000" w:fill="D9D9D9"/>
            <w:noWrap/>
            <w:vAlign w:val="center"/>
            <w:hideMark/>
          </w:tcPr>
          <w:p w14:paraId="3C1D9272"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4" w:space="0" w:color="auto"/>
              <w:right w:val="single" w:sz="4" w:space="0" w:color="auto"/>
            </w:tcBorders>
            <w:shd w:val="clear" w:color="000000" w:fill="D9D9D9"/>
            <w:noWrap/>
            <w:vAlign w:val="bottom"/>
            <w:hideMark/>
          </w:tcPr>
          <w:p w14:paraId="5587F68E"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100%</w:t>
            </w:r>
          </w:p>
        </w:tc>
        <w:tc>
          <w:tcPr>
            <w:tcW w:w="1577" w:type="dxa"/>
            <w:tcBorders>
              <w:top w:val="nil"/>
              <w:left w:val="nil"/>
              <w:bottom w:val="single" w:sz="4" w:space="0" w:color="auto"/>
              <w:right w:val="single" w:sz="4" w:space="0" w:color="auto"/>
            </w:tcBorders>
            <w:shd w:val="clear" w:color="000000" w:fill="D9D9D9"/>
            <w:noWrap/>
            <w:vAlign w:val="bottom"/>
            <w:hideMark/>
          </w:tcPr>
          <w:p w14:paraId="5C0A88F1"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75%</w:t>
            </w:r>
          </w:p>
        </w:tc>
        <w:tc>
          <w:tcPr>
            <w:tcW w:w="1578" w:type="dxa"/>
            <w:tcBorders>
              <w:top w:val="nil"/>
              <w:left w:val="nil"/>
              <w:bottom w:val="single" w:sz="4" w:space="0" w:color="auto"/>
              <w:right w:val="single" w:sz="8" w:space="0" w:color="auto"/>
            </w:tcBorders>
            <w:shd w:val="clear" w:color="000000" w:fill="D9D9D9"/>
            <w:noWrap/>
            <w:vAlign w:val="bottom"/>
            <w:hideMark/>
          </w:tcPr>
          <w:p w14:paraId="1B3459D9" w14:textId="77777777" w:rsidR="005D5ECB" w:rsidRPr="005D5ECB" w:rsidRDefault="005D5ECB" w:rsidP="005D5ECB">
            <w:pPr>
              <w:spacing w:after="0" w:line="240" w:lineRule="auto"/>
              <w:ind w:firstLineChars="100" w:firstLine="220"/>
              <w:jc w:val="right"/>
              <w:rPr>
                <w:rFonts w:ascii="Calibri" w:eastAsia="Times New Roman" w:hAnsi="Calibri" w:cs="Calibri"/>
                <w:i/>
                <w:iCs/>
              </w:rPr>
            </w:pPr>
            <w:r w:rsidRPr="005D5ECB">
              <w:rPr>
                <w:rFonts w:ascii="Calibri" w:eastAsia="Times New Roman" w:hAnsi="Calibri" w:cs="Calibri"/>
                <w:i/>
                <w:iCs/>
              </w:rPr>
              <w:t>67%</w:t>
            </w:r>
          </w:p>
        </w:tc>
      </w:tr>
      <w:tr w:rsidR="005D5ECB" w:rsidRPr="005D5ECB" w14:paraId="4223E04D" w14:textId="77777777" w:rsidTr="005D5ECB">
        <w:trPr>
          <w:trHeight w:val="290"/>
        </w:trPr>
        <w:tc>
          <w:tcPr>
            <w:tcW w:w="2304" w:type="dxa"/>
            <w:vMerge w:val="restart"/>
            <w:tcBorders>
              <w:top w:val="single" w:sz="4" w:space="0" w:color="auto"/>
              <w:left w:val="single" w:sz="8" w:space="0" w:color="auto"/>
              <w:bottom w:val="single" w:sz="8" w:space="0" w:color="000000"/>
              <w:right w:val="single" w:sz="4" w:space="0" w:color="auto"/>
            </w:tcBorders>
            <w:shd w:val="clear" w:color="auto" w:fill="auto"/>
            <w:noWrap/>
            <w:vAlign w:val="center"/>
            <w:hideMark/>
          </w:tcPr>
          <w:p w14:paraId="1BA1AA7C" w14:textId="77777777" w:rsidR="005D5ECB" w:rsidRPr="005D5ECB" w:rsidRDefault="005D5ECB" w:rsidP="005D5ECB">
            <w:pPr>
              <w:spacing w:after="0" w:line="240" w:lineRule="auto"/>
              <w:jc w:val="center"/>
              <w:rPr>
                <w:rFonts w:ascii="Calibri" w:eastAsia="Times New Roman" w:hAnsi="Calibri" w:cs="Calibri"/>
                <w:b/>
                <w:bCs/>
              </w:rPr>
            </w:pPr>
            <w:proofErr w:type="spellStart"/>
            <w:r w:rsidRPr="005D5ECB">
              <w:rPr>
                <w:rFonts w:ascii="Calibri" w:eastAsia="Times New Roman" w:hAnsi="Calibri" w:cs="Calibri"/>
                <w:b/>
                <w:bCs/>
              </w:rPr>
              <w:t>Propanal</w:t>
            </w:r>
            <w:proofErr w:type="spellEnd"/>
          </w:p>
        </w:tc>
        <w:tc>
          <w:tcPr>
            <w:tcW w:w="1577" w:type="dxa"/>
            <w:tcBorders>
              <w:top w:val="nil"/>
              <w:left w:val="nil"/>
              <w:bottom w:val="single" w:sz="4" w:space="0" w:color="auto"/>
              <w:right w:val="single" w:sz="4" w:space="0" w:color="auto"/>
            </w:tcBorders>
            <w:shd w:val="clear" w:color="auto" w:fill="auto"/>
            <w:noWrap/>
            <w:vAlign w:val="center"/>
            <w:hideMark/>
          </w:tcPr>
          <w:p w14:paraId="2416098D"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Mean (SD)</w:t>
            </w:r>
          </w:p>
        </w:tc>
        <w:tc>
          <w:tcPr>
            <w:tcW w:w="1578" w:type="dxa"/>
            <w:tcBorders>
              <w:top w:val="nil"/>
              <w:left w:val="nil"/>
              <w:bottom w:val="single" w:sz="4" w:space="0" w:color="auto"/>
              <w:right w:val="single" w:sz="4" w:space="0" w:color="auto"/>
            </w:tcBorders>
            <w:shd w:val="clear" w:color="auto" w:fill="auto"/>
            <w:noWrap/>
            <w:vAlign w:val="bottom"/>
            <w:hideMark/>
          </w:tcPr>
          <w:p w14:paraId="7C792A08"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18.1 (23.5)</w:t>
            </w:r>
          </w:p>
        </w:tc>
        <w:tc>
          <w:tcPr>
            <w:tcW w:w="1577" w:type="dxa"/>
            <w:tcBorders>
              <w:top w:val="nil"/>
              <w:left w:val="nil"/>
              <w:bottom w:val="single" w:sz="4" w:space="0" w:color="auto"/>
              <w:right w:val="single" w:sz="4" w:space="0" w:color="auto"/>
            </w:tcBorders>
            <w:shd w:val="clear" w:color="auto" w:fill="auto"/>
            <w:noWrap/>
            <w:vAlign w:val="bottom"/>
            <w:hideMark/>
          </w:tcPr>
          <w:p w14:paraId="4F4E5D81"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407.6 (300.5)</w:t>
            </w:r>
          </w:p>
        </w:tc>
        <w:tc>
          <w:tcPr>
            <w:tcW w:w="1578" w:type="dxa"/>
            <w:tcBorders>
              <w:top w:val="nil"/>
              <w:left w:val="nil"/>
              <w:bottom w:val="single" w:sz="4" w:space="0" w:color="auto"/>
              <w:right w:val="single" w:sz="8" w:space="0" w:color="auto"/>
            </w:tcBorders>
            <w:shd w:val="clear" w:color="auto" w:fill="auto"/>
            <w:noWrap/>
            <w:vAlign w:val="bottom"/>
            <w:hideMark/>
          </w:tcPr>
          <w:p w14:paraId="0C660D96" w14:textId="77777777" w:rsidR="005D5ECB" w:rsidRPr="005D5ECB" w:rsidRDefault="005D5ECB" w:rsidP="005D5ECB">
            <w:pPr>
              <w:spacing w:after="0" w:line="240" w:lineRule="auto"/>
              <w:rPr>
                <w:rFonts w:ascii="Calibri" w:eastAsia="Times New Roman" w:hAnsi="Calibri" w:cs="Calibri"/>
              </w:rPr>
            </w:pPr>
            <w:r w:rsidRPr="005D5ECB">
              <w:rPr>
                <w:rFonts w:ascii="Calibri" w:eastAsia="Times New Roman" w:hAnsi="Calibri" w:cs="Calibri"/>
              </w:rPr>
              <w:t>38.4 (19.6)</w:t>
            </w:r>
          </w:p>
        </w:tc>
      </w:tr>
      <w:tr w:rsidR="005D5ECB" w:rsidRPr="005D5ECB" w14:paraId="219F48B8" w14:textId="77777777" w:rsidTr="005D5ECB">
        <w:trPr>
          <w:trHeight w:val="300"/>
        </w:trPr>
        <w:tc>
          <w:tcPr>
            <w:tcW w:w="2304" w:type="dxa"/>
            <w:vMerge/>
            <w:tcBorders>
              <w:top w:val="single" w:sz="4" w:space="0" w:color="auto"/>
              <w:left w:val="single" w:sz="8" w:space="0" w:color="auto"/>
              <w:bottom w:val="single" w:sz="8" w:space="0" w:color="000000"/>
              <w:right w:val="single" w:sz="4" w:space="0" w:color="auto"/>
            </w:tcBorders>
            <w:vAlign w:val="center"/>
            <w:hideMark/>
          </w:tcPr>
          <w:p w14:paraId="7560B546" w14:textId="77777777" w:rsidR="005D5ECB" w:rsidRPr="005D5ECB" w:rsidRDefault="005D5ECB" w:rsidP="005D5ECB">
            <w:pPr>
              <w:spacing w:after="0" w:line="240" w:lineRule="auto"/>
              <w:rPr>
                <w:rFonts w:ascii="Calibri" w:eastAsia="Times New Roman" w:hAnsi="Calibri" w:cs="Calibri"/>
                <w:b/>
                <w:bCs/>
              </w:rPr>
            </w:pPr>
          </w:p>
        </w:tc>
        <w:tc>
          <w:tcPr>
            <w:tcW w:w="1577" w:type="dxa"/>
            <w:tcBorders>
              <w:top w:val="nil"/>
              <w:left w:val="nil"/>
              <w:bottom w:val="single" w:sz="8" w:space="0" w:color="auto"/>
              <w:right w:val="single" w:sz="4" w:space="0" w:color="auto"/>
            </w:tcBorders>
            <w:shd w:val="clear" w:color="auto" w:fill="auto"/>
            <w:noWrap/>
            <w:vAlign w:val="center"/>
            <w:hideMark/>
          </w:tcPr>
          <w:p w14:paraId="1A172D54" w14:textId="77777777" w:rsidR="005D5ECB" w:rsidRPr="005D5ECB" w:rsidRDefault="005D5ECB" w:rsidP="005D5ECB">
            <w:pPr>
              <w:spacing w:after="0" w:line="240" w:lineRule="auto"/>
              <w:jc w:val="right"/>
              <w:rPr>
                <w:rFonts w:ascii="Calibri" w:eastAsia="Times New Roman" w:hAnsi="Calibri" w:cs="Calibri"/>
                <w:i/>
                <w:iCs/>
              </w:rPr>
            </w:pPr>
            <w:r w:rsidRPr="005D5ECB">
              <w:rPr>
                <w:rFonts w:ascii="Calibri" w:eastAsia="Times New Roman" w:hAnsi="Calibri" w:cs="Calibri"/>
                <w:i/>
                <w:iCs/>
              </w:rPr>
              <w:t>% Detect</w:t>
            </w:r>
          </w:p>
        </w:tc>
        <w:tc>
          <w:tcPr>
            <w:tcW w:w="1578" w:type="dxa"/>
            <w:tcBorders>
              <w:top w:val="nil"/>
              <w:left w:val="nil"/>
              <w:bottom w:val="single" w:sz="8" w:space="0" w:color="auto"/>
              <w:right w:val="single" w:sz="4" w:space="0" w:color="auto"/>
            </w:tcBorders>
            <w:shd w:val="clear" w:color="auto" w:fill="auto"/>
            <w:noWrap/>
            <w:vAlign w:val="bottom"/>
            <w:hideMark/>
          </w:tcPr>
          <w:p w14:paraId="06329C67" w14:textId="77777777" w:rsidR="005D5ECB" w:rsidRPr="005D5ECB" w:rsidRDefault="005D5ECB" w:rsidP="005D5ECB">
            <w:pPr>
              <w:spacing w:after="0" w:line="240" w:lineRule="auto"/>
              <w:ind w:firstLineChars="100" w:firstLine="220"/>
              <w:jc w:val="right"/>
              <w:rPr>
                <w:rFonts w:ascii="Calibri" w:eastAsia="Times New Roman" w:hAnsi="Calibri" w:cs="Calibri"/>
                <w:i/>
                <w:iCs/>
                <w:color w:val="000000"/>
              </w:rPr>
            </w:pPr>
            <w:r w:rsidRPr="005D5ECB">
              <w:rPr>
                <w:rFonts w:ascii="Calibri" w:eastAsia="Times New Roman" w:hAnsi="Calibri" w:cs="Calibri"/>
                <w:i/>
                <w:iCs/>
                <w:color w:val="000000"/>
              </w:rPr>
              <w:t>83%</w:t>
            </w:r>
          </w:p>
        </w:tc>
        <w:tc>
          <w:tcPr>
            <w:tcW w:w="1577" w:type="dxa"/>
            <w:tcBorders>
              <w:top w:val="nil"/>
              <w:left w:val="nil"/>
              <w:bottom w:val="single" w:sz="8" w:space="0" w:color="auto"/>
              <w:right w:val="single" w:sz="4" w:space="0" w:color="auto"/>
            </w:tcBorders>
            <w:shd w:val="clear" w:color="auto" w:fill="auto"/>
            <w:noWrap/>
            <w:vAlign w:val="bottom"/>
            <w:hideMark/>
          </w:tcPr>
          <w:p w14:paraId="5EA6C753" w14:textId="77777777" w:rsidR="005D5ECB" w:rsidRPr="005D5ECB" w:rsidRDefault="005D5ECB" w:rsidP="005D5ECB">
            <w:pPr>
              <w:spacing w:after="0" w:line="240" w:lineRule="auto"/>
              <w:ind w:firstLineChars="100" w:firstLine="220"/>
              <w:jc w:val="right"/>
              <w:rPr>
                <w:rFonts w:ascii="Calibri" w:eastAsia="Times New Roman" w:hAnsi="Calibri" w:cs="Calibri"/>
                <w:i/>
                <w:iCs/>
                <w:color w:val="000000"/>
              </w:rPr>
            </w:pPr>
            <w:r w:rsidRPr="005D5ECB">
              <w:rPr>
                <w:rFonts w:ascii="Calibri" w:eastAsia="Times New Roman" w:hAnsi="Calibri" w:cs="Calibri"/>
                <w:i/>
                <w:iCs/>
                <w:color w:val="000000"/>
              </w:rPr>
              <w:t>88%</w:t>
            </w:r>
          </w:p>
        </w:tc>
        <w:tc>
          <w:tcPr>
            <w:tcW w:w="1578" w:type="dxa"/>
            <w:tcBorders>
              <w:top w:val="nil"/>
              <w:left w:val="nil"/>
              <w:bottom w:val="single" w:sz="8" w:space="0" w:color="auto"/>
              <w:right w:val="single" w:sz="8" w:space="0" w:color="auto"/>
            </w:tcBorders>
            <w:shd w:val="clear" w:color="auto" w:fill="auto"/>
            <w:noWrap/>
            <w:vAlign w:val="bottom"/>
            <w:hideMark/>
          </w:tcPr>
          <w:p w14:paraId="3F39A5ED" w14:textId="77777777" w:rsidR="005D5ECB" w:rsidRPr="005D5ECB" w:rsidRDefault="005D5ECB" w:rsidP="005D5ECB">
            <w:pPr>
              <w:spacing w:after="0" w:line="240" w:lineRule="auto"/>
              <w:ind w:firstLineChars="100" w:firstLine="220"/>
              <w:jc w:val="right"/>
              <w:rPr>
                <w:rFonts w:ascii="Calibri" w:eastAsia="Times New Roman" w:hAnsi="Calibri" w:cs="Calibri"/>
                <w:i/>
                <w:iCs/>
                <w:color w:val="000000"/>
              </w:rPr>
            </w:pPr>
            <w:r w:rsidRPr="005D5ECB">
              <w:rPr>
                <w:rFonts w:ascii="Calibri" w:eastAsia="Times New Roman" w:hAnsi="Calibri" w:cs="Calibri"/>
                <w:i/>
                <w:iCs/>
                <w:color w:val="000000"/>
              </w:rPr>
              <w:t>100%</w:t>
            </w:r>
          </w:p>
        </w:tc>
      </w:tr>
    </w:tbl>
    <w:p w14:paraId="5807AE10" w14:textId="39AD87EF" w:rsidR="005D5ECB" w:rsidRDefault="005D5ECB" w:rsidP="006E2E03"/>
    <w:p w14:paraId="5144B9C9" w14:textId="77777777" w:rsidR="005D5ECB" w:rsidRDefault="005D5ECB" w:rsidP="005D5ECB">
      <w:pPr>
        <w:ind w:left="2880" w:hanging="2880"/>
      </w:pPr>
    </w:p>
    <w:p w14:paraId="68CD7C4C" w14:textId="69444C25" w:rsidR="006E2E03" w:rsidRDefault="006E2E03" w:rsidP="006263C9">
      <w:pPr>
        <w:pStyle w:val="Heading2"/>
      </w:pPr>
      <w:r>
        <w:t xml:space="preserve">3.2.4 Warm &amp; Cold </w:t>
      </w:r>
      <w:r w:rsidR="00B761E1">
        <w:t xml:space="preserve">Scene </w:t>
      </w:r>
      <w:r>
        <w:t>Aldehydes</w:t>
      </w:r>
    </w:p>
    <w:p w14:paraId="5075F092" w14:textId="7C539770" w:rsidR="006C5015" w:rsidRDefault="006C5015" w:rsidP="006C5015">
      <w:r>
        <w:t>The 60-minute average acetaldehyde and formaldehyde concentrations during the 1-day post-fire investigation period showed an increased concentration in three of the four scenarios prior to decaying to pre-fire levels by the end of the experiment  (</w:t>
      </w:r>
      <w:r w:rsidRPr="00BA491B">
        <w:rPr>
          <w:highlight w:val="cyan"/>
        </w:rPr>
        <w:t xml:space="preserve">Figure </w:t>
      </w:r>
      <w:r w:rsidRPr="00096051">
        <w:rPr>
          <w:highlight w:val="cyan"/>
        </w:rPr>
        <w:t>5</w:t>
      </w:r>
      <w:r>
        <w:t xml:space="preserve">). These formaldehyde concentrations exceeded the NIOSH ceiling levels at 1-day post fire, </w:t>
      </w:r>
      <w:r w:rsidR="009321B8">
        <w:t>remained elevated</w:t>
      </w:r>
      <w:r>
        <w:t xml:space="preserve"> above the immediate post-fire measurements at 3-days post fire, and </w:t>
      </w:r>
      <w:r w:rsidR="009321B8">
        <w:t>were still</w:t>
      </w:r>
      <w:r>
        <w:t xml:space="preserve"> above NIOSH REL in both bedroom scenarios (experiments 5 and 11). </w:t>
      </w:r>
      <w:r w:rsidR="00DC61A1">
        <w:t xml:space="preserve">  Concentrations were typically lower in the common room scenarios, possibly due to the proximity of the open door that was used to access the fire </w:t>
      </w:r>
      <w:r w:rsidR="00DC61A1" w:rsidRPr="00DC61A1">
        <w:t>scenes.</w:t>
      </w:r>
      <w:r w:rsidRPr="00DC61A1">
        <w:t xml:space="preserve"> Experiment 12 again displayed unique characteristics, </w:t>
      </w:r>
      <w:r w:rsidR="00DC61A1" w:rsidRPr="00DC61A1">
        <w:t>with an initial decrease in concentrations of bot acetaldehyde and formaldehyde, but a subsequent increase after the partial ceiling collapse during the 3-day post fire investigation period</w:t>
      </w:r>
      <w:r w:rsidRPr="00DC61A1">
        <w:t>.</w:t>
      </w:r>
    </w:p>
    <w:p w14:paraId="6D3CA26D" w14:textId="61540887" w:rsidR="008F66B3" w:rsidRDefault="008F66B3" w:rsidP="008F66B3">
      <w:pPr>
        <w:jc w:val="center"/>
      </w:pPr>
      <w:r>
        <w:rPr>
          <w:noProof/>
        </w:rPr>
        <w:drawing>
          <wp:inline distT="0" distB="0" distL="0" distR="0" wp14:anchorId="6FD80BA4" wp14:editId="4525059B">
            <wp:extent cx="4227728" cy="54864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7728" cy="5486400"/>
                    </a:xfrm>
                    <a:prstGeom prst="rect">
                      <a:avLst/>
                    </a:prstGeom>
                  </pic:spPr>
                </pic:pic>
              </a:graphicData>
            </a:graphic>
          </wp:inline>
        </w:drawing>
      </w:r>
    </w:p>
    <w:p w14:paraId="48BF2F88" w14:textId="32B2859F" w:rsidR="008F66B3" w:rsidRPr="00775487" w:rsidRDefault="008F66B3" w:rsidP="008F66B3">
      <w:pPr>
        <w:spacing w:after="0" w:line="240" w:lineRule="auto"/>
        <w:ind w:left="806" w:hanging="806"/>
        <w:rPr>
          <w:rFonts w:cstheme="minorHAnsi"/>
          <w:bCs/>
          <w:i/>
          <w:iCs/>
          <w:sz w:val="32"/>
          <w:szCs w:val="32"/>
        </w:rPr>
      </w:pPr>
      <w:r>
        <w:rPr>
          <w:rFonts w:eastAsia="Times New Roman" w:cstheme="minorHAnsi"/>
          <w:bCs/>
          <w:i/>
          <w:iCs/>
        </w:rPr>
        <w:lastRenderedPageBreak/>
        <w:t>Figure 5</w:t>
      </w:r>
      <w:r w:rsidRPr="00775487">
        <w:rPr>
          <w:rFonts w:eastAsia="Times New Roman" w:cstheme="minorHAnsi"/>
          <w:bCs/>
          <w:i/>
          <w:iCs/>
        </w:rPr>
        <w:t xml:space="preserve">. </w:t>
      </w:r>
      <w:r>
        <w:rPr>
          <w:rFonts w:eastAsia="Times New Roman" w:cstheme="minorHAnsi"/>
          <w:bCs/>
          <w:i/>
          <w:iCs/>
        </w:rPr>
        <w:t xml:space="preserve">Acetaldehyde (top) and formaldehyde (bottom) 60-minute average </w:t>
      </w:r>
      <w:r w:rsidRPr="00775487">
        <w:rPr>
          <w:rFonts w:eastAsia="Times New Roman" w:cstheme="minorHAnsi"/>
          <w:bCs/>
          <w:i/>
          <w:iCs/>
        </w:rPr>
        <w:t>concentration</w:t>
      </w:r>
      <w:r>
        <w:rPr>
          <w:rFonts w:eastAsia="Times New Roman" w:cstheme="minorHAnsi"/>
          <w:bCs/>
          <w:i/>
          <w:iCs/>
        </w:rPr>
        <w:t>s</w:t>
      </w:r>
      <w:r w:rsidRPr="00775487">
        <w:rPr>
          <w:rFonts w:eastAsia="Times New Roman" w:cstheme="minorHAnsi"/>
          <w:bCs/>
          <w:i/>
          <w:iCs/>
        </w:rPr>
        <w:t xml:space="preserve"> (µg/m</w:t>
      </w:r>
      <w:r w:rsidRPr="00775487">
        <w:rPr>
          <w:rFonts w:eastAsia="Times New Roman" w:cstheme="minorHAnsi"/>
          <w:bCs/>
          <w:i/>
          <w:iCs/>
          <w:vertAlign w:val="superscript"/>
        </w:rPr>
        <w:t>3</w:t>
      </w:r>
      <w:r w:rsidRPr="00775487">
        <w:rPr>
          <w:rFonts w:eastAsia="Times New Roman" w:cstheme="minorHAnsi"/>
          <w:bCs/>
          <w:i/>
          <w:iCs/>
        </w:rPr>
        <w:t xml:space="preserve">) for </w:t>
      </w:r>
      <w:r>
        <w:rPr>
          <w:rFonts w:eastAsia="Times New Roman" w:cstheme="minorHAnsi"/>
          <w:bCs/>
          <w:i/>
          <w:iCs/>
        </w:rPr>
        <w:t>four experiments including Hot Scene B (immediately post-fire sample at time = 0 hour), Warm Scene (1-day and 3-day post fire samples at approximately 24 and 72 hours</w:t>
      </w:r>
      <w:r w:rsidRPr="00775487">
        <w:rPr>
          <w:rFonts w:eastAsia="Times New Roman" w:cstheme="minorHAnsi"/>
          <w:bCs/>
          <w:i/>
          <w:iCs/>
        </w:rPr>
        <w:t>)</w:t>
      </w:r>
      <w:r>
        <w:rPr>
          <w:rFonts w:eastAsia="Times New Roman" w:cstheme="minorHAnsi"/>
          <w:bCs/>
          <w:i/>
          <w:iCs/>
        </w:rPr>
        <w:t xml:space="preserve"> and Cold Scene (5-day post fire samples at approximately 120 hours)</w:t>
      </w:r>
      <w:r w:rsidRPr="00775487">
        <w:rPr>
          <w:rFonts w:eastAsia="Times New Roman" w:cstheme="minorHAnsi"/>
          <w:bCs/>
          <w:i/>
          <w:iCs/>
        </w:rPr>
        <w:t>.</w:t>
      </w:r>
      <w:r>
        <w:rPr>
          <w:rFonts w:eastAsia="Times New Roman" w:cstheme="minorHAnsi"/>
          <w:bCs/>
          <w:i/>
          <w:iCs/>
        </w:rPr>
        <w:t xml:space="preserve"> </w:t>
      </w:r>
    </w:p>
    <w:p w14:paraId="698F5656" w14:textId="77777777" w:rsidR="008F66B3" w:rsidRDefault="008F66B3" w:rsidP="008F66B3"/>
    <w:p w14:paraId="0F66C53A" w14:textId="5B77D4C7" w:rsidR="00A2739F" w:rsidRDefault="00817620" w:rsidP="002B603F">
      <w:pPr>
        <w:pStyle w:val="Heading1"/>
      </w:pPr>
      <w:r>
        <w:t xml:space="preserve">4. </w:t>
      </w:r>
      <w:r w:rsidR="00A2739F" w:rsidRPr="00E31D18">
        <w:t>DISCUSSION</w:t>
      </w:r>
    </w:p>
    <w:p w14:paraId="02AD5BFE" w14:textId="02D2D368" w:rsidR="00E31D18" w:rsidRDefault="00005932" w:rsidP="003E55A0">
      <w:r>
        <w:t>The most important findings of this study are that 1) elevated and hazardous levels of airborne particulate  may be encountered during all phases of the post-fire scene investigation depending on the activities of the fire investigator and 2)</w:t>
      </w:r>
      <w:r w:rsidR="00537816">
        <w:t xml:space="preserve"> airborne formaldehyde concentrations could exceed recommended exposure limits in all phases of the investigation.  This study provides the first controlled investigation scenario that allows fire scene investigation phases to be related to previously reported overhaul concentrations and extended out to 5-days after the fire. </w:t>
      </w:r>
    </w:p>
    <w:p w14:paraId="345F042F" w14:textId="37E42614" w:rsidR="00546056" w:rsidRDefault="00546056" w:rsidP="00546056">
      <w:pPr>
        <w:pStyle w:val="Heading2"/>
      </w:pPr>
      <w:r>
        <w:t>4</w:t>
      </w:r>
      <w:r>
        <w:t>.</w:t>
      </w:r>
      <w:r>
        <w:t>1</w:t>
      </w:r>
      <w:r>
        <w:t xml:space="preserve"> </w:t>
      </w:r>
      <w:r>
        <w:t>Particle concentrations throughout investigation</w:t>
      </w:r>
    </w:p>
    <w:p w14:paraId="3A97EF5F" w14:textId="77777777" w:rsidR="003E55A0" w:rsidRDefault="003E55A0" w:rsidP="003E55A0">
      <w:pPr>
        <w:autoSpaceDE w:val="0"/>
        <w:autoSpaceDN w:val="0"/>
        <w:adjustRightInd w:val="0"/>
        <w:spacing w:after="0"/>
        <w:rPr>
          <w:rFonts w:cstheme="minorHAnsi"/>
        </w:rPr>
      </w:pPr>
    </w:p>
    <w:p w14:paraId="03BAA007" w14:textId="3671FC06" w:rsidR="00696BF2" w:rsidRDefault="00696BF2" w:rsidP="003E55A0">
      <w:pPr>
        <w:autoSpaceDE w:val="0"/>
        <w:autoSpaceDN w:val="0"/>
        <w:adjustRightInd w:val="0"/>
        <w:spacing w:after="0"/>
        <w:rPr>
          <w:rFonts w:eastAsia="Times New Roman" w:cstheme="minorHAnsi"/>
        </w:rPr>
      </w:pPr>
      <w:r w:rsidRPr="00944CE2">
        <w:rPr>
          <w:rFonts w:cstheme="minorHAnsi"/>
        </w:rPr>
        <w:t>Exposure to fireground particulate has important health implications both for exposure to possible carcinogens and increasing risk for sudden cardiac events (</w:t>
      </w:r>
      <w:r w:rsidRPr="00944CE2">
        <w:rPr>
          <w:rFonts w:cstheme="minorHAnsi"/>
          <w:color w:val="FF0000"/>
        </w:rPr>
        <w:t>Baxter et al. 2010</w:t>
      </w:r>
      <w:r w:rsidRPr="00944CE2">
        <w:rPr>
          <w:rFonts w:cstheme="minorHAnsi"/>
        </w:rPr>
        <w:t xml:space="preserve">), two of the largest health and safety concerns in today’s fire service. </w:t>
      </w:r>
      <w:r w:rsidR="007969A9" w:rsidRPr="00944CE2">
        <w:rPr>
          <w:rFonts w:cstheme="minorHAnsi"/>
        </w:rPr>
        <w:t>PM2.5</w:t>
      </w:r>
      <w:r w:rsidRPr="00944CE2">
        <w:rPr>
          <w:rFonts w:cstheme="minorHAnsi"/>
        </w:rPr>
        <w:t xml:space="preserve">levels encountered during Hot Scene B scenarios </w:t>
      </w:r>
      <w:r w:rsidR="007969A9" w:rsidRPr="00944CE2">
        <w:rPr>
          <w:rFonts w:cstheme="minorHAnsi"/>
        </w:rPr>
        <w:t xml:space="preserve">averaged 94 and 214 </w:t>
      </w:r>
      <w:r w:rsidR="007969A9" w:rsidRPr="00944CE2">
        <w:rPr>
          <w:rFonts w:eastAsia="Times New Roman" w:cstheme="minorHAnsi"/>
          <w:bCs/>
        </w:rPr>
        <w:t>µg/m</w:t>
      </w:r>
      <w:r w:rsidR="007969A9" w:rsidRPr="00944CE2">
        <w:rPr>
          <w:rFonts w:eastAsia="Times New Roman" w:cstheme="minorHAnsi"/>
          <w:bCs/>
          <w:vertAlign w:val="superscript"/>
        </w:rPr>
        <w:t>3</w:t>
      </w:r>
      <w:r w:rsidR="007969A9" w:rsidRPr="00944CE2">
        <w:rPr>
          <w:rFonts w:cstheme="minorHAnsi"/>
        </w:rPr>
        <w:t xml:space="preserve"> for bedroom and common room fires, which correspond to air quality index (AQI) value</w:t>
      </w:r>
      <w:r w:rsidR="00052740">
        <w:rPr>
          <w:rFonts w:cstheme="minorHAnsi"/>
        </w:rPr>
        <w:t>s</w:t>
      </w:r>
      <w:r w:rsidR="007969A9" w:rsidRPr="00944CE2">
        <w:rPr>
          <w:rFonts w:cstheme="minorHAnsi"/>
        </w:rPr>
        <w:t xml:space="preserve"> of 171 (</w:t>
      </w:r>
      <w:r w:rsidR="00E03867">
        <w:rPr>
          <w:rFonts w:cstheme="minorHAnsi"/>
        </w:rPr>
        <w:t>U</w:t>
      </w:r>
      <w:r w:rsidR="007969A9" w:rsidRPr="00944CE2">
        <w:rPr>
          <w:rFonts w:cstheme="minorHAnsi"/>
        </w:rPr>
        <w:t>nhealthy) and 264 (</w:t>
      </w:r>
      <w:r w:rsidR="00E03867">
        <w:rPr>
          <w:rFonts w:cstheme="minorHAnsi"/>
        </w:rPr>
        <w:t>V</w:t>
      </w:r>
      <w:r w:rsidR="007969A9" w:rsidRPr="00944CE2">
        <w:rPr>
          <w:rFonts w:cstheme="minorHAnsi"/>
        </w:rPr>
        <w:t xml:space="preserve">ery </w:t>
      </w:r>
      <w:r w:rsidR="00E03867">
        <w:rPr>
          <w:rFonts w:cstheme="minorHAnsi"/>
        </w:rPr>
        <w:t>U</w:t>
      </w:r>
      <w:r w:rsidR="007969A9" w:rsidRPr="00944CE2">
        <w:rPr>
          <w:rFonts w:cstheme="minorHAnsi"/>
        </w:rPr>
        <w:t xml:space="preserve">nhealthy) </w:t>
      </w:r>
      <w:r w:rsidR="007969A9" w:rsidRPr="00944CE2">
        <w:rPr>
          <w:rFonts w:cstheme="minorHAnsi"/>
          <w:highlight w:val="magenta"/>
        </w:rPr>
        <w:t>https://www.airnow.gov/aqi/aqi-calculator-concentration/</w:t>
      </w:r>
      <w:r w:rsidR="007969A9" w:rsidRPr="00944CE2">
        <w:rPr>
          <w:rFonts w:cstheme="minorHAnsi"/>
        </w:rPr>
        <w:t xml:space="preserve">. </w:t>
      </w:r>
      <w:r w:rsidR="00052740">
        <w:rPr>
          <w:rFonts w:cstheme="minorHAnsi"/>
        </w:rPr>
        <w:t xml:space="preserve">The lowest average PM2.5 concentration was </w:t>
      </w:r>
      <w:r w:rsidR="00052740">
        <w:rPr>
          <w:rFonts w:eastAsiaTheme="minorHAnsi" w:cstheme="minorHAnsi"/>
        </w:rPr>
        <w:t>17</w:t>
      </w:r>
      <w:r w:rsidR="00052740" w:rsidRPr="00944CE2">
        <w:rPr>
          <w:rFonts w:eastAsiaTheme="minorHAnsi" w:cstheme="minorHAnsi"/>
        </w:rPr>
        <w:t xml:space="preserve"> </w:t>
      </w:r>
      <w:r w:rsidR="00052740" w:rsidRPr="00944CE2">
        <w:rPr>
          <w:rFonts w:eastAsia="Times New Roman" w:cstheme="minorHAnsi"/>
          <w:bCs/>
        </w:rPr>
        <w:t>µg/m</w:t>
      </w:r>
      <w:r w:rsidR="00052740" w:rsidRPr="00944CE2">
        <w:rPr>
          <w:rFonts w:eastAsia="Times New Roman" w:cstheme="minorHAnsi"/>
          <w:bCs/>
          <w:vertAlign w:val="superscript"/>
        </w:rPr>
        <w:t>3</w:t>
      </w:r>
      <w:r w:rsidR="00052740">
        <w:rPr>
          <w:rFonts w:eastAsiaTheme="minorHAnsi" w:cstheme="minorHAnsi"/>
        </w:rPr>
        <w:t xml:space="preserve"> (57 AQI – Moderate) while the highest concentration was 498</w:t>
      </w:r>
      <w:r w:rsidR="00052740" w:rsidRPr="00944CE2">
        <w:rPr>
          <w:rFonts w:eastAsiaTheme="minorHAnsi" w:cstheme="minorHAnsi"/>
        </w:rPr>
        <w:t xml:space="preserve"> </w:t>
      </w:r>
      <w:r w:rsidR="00052740" w:rsidRPr="00944CE2">
        <w:rPr>
          <w:rFonts w:eastAsia="Times New Roman" w:cstheme="minorHAnsi"/>
          <w:bCs/>
        </w:rPr>
        <w:t>µg/m</w:t>
      </w:r>
      <w:r w:rsidR="00052740" w:rsidRPr="00944CE2">
        <w:rPr>
          <w:rFonts w:eastAsia="Times New Roman" w:cstheme="minorHAnsi"/>
          <w:bCs/>
          <w:vertAlign w:val="superscript"/>
        </w:rPr>
        <w:t>3</w:t>
      </w:r>
      <w:r w:rsidR="00052740">
        <w:rPr>
          <w:rFonts w:eastAsiaTheme="minorHAnsi" w:cstheme="minorHAnsi"/>
        </w:rPr>
        <w:t xml:space="preserve"> (498 AQI – Hazardous). </w:t>
      </w:r>
      <w:r w:rsidR="007969A9" w:rsidRPr="00944CE2">
        <w:rPr>
          <w:rFonts w:cstheme="minorHAnsi"/>
        </w:rPr>
        <w:t xml:space="preserve">Note, AQI indices are based on 24 hour average concentrations, while these measurements are averaged over one hour. The total particulate concentrations measured in this study </w:t>
      </w:r>
      <w:r w:rsidR="007969A9" w:rsidRPr="00944CE2">
        <w:rPr>
          <w:rFonts w:eastAsia="Times New Roman" w:cstheme="minorHAnsi"/>
        </w:rPr>
        <w:t>(211</w:t>
      </w:r>
      <w:r w:rsidR="007969A9" w:rsidRPr="00944CE2">
        <w:rPr>
          <w:rFonts w:eastAsia="Times New Roman" w:cstheme="minorHAnsi"/>
          <w:bCs/>
        </w:rPr>
        <w:t xml:space="preserve"> µg/m</w:t>
      </w:r>
      <w:r w:rsidR="007969A9" w:rsidRPr="00944CE2">
        <w:rPr>
          <w:rFonts w:eastAsia="Times New Roman" w:cstheme="minorHAnsi"/>
          <w:bCs/>
          <w:vertAlign w:val="superscript"/>
        </w:rPr>
        <w:t>3</w:t>
      </w:r>
      <w:r w:rsidR="00944CE2" w:rsidRPr="00944CE2">
        <w:rPr>
          <w:rFonts w:eastAsia="Times New Roman" w:cstheme="minorHAnsi"/>
        </w:rPr>
        <w:t xml:space="preserve"> with range of 19-823</w:t>
      </w:r>
      <w:r w:rsidR="00944CE2" w:rsidRPr="00944CE2">
        <w:rPr>
          <w:rFonts w:eastAsia="Times New Roman" w:cstheme="minorHAnsi"/>
          <w:bCs/>
        </w:rPr>
        <w:t xml:space="preserve"> µg/m</w:t>
      </w:r>
      <w:r w:rsidR="00944CE2" w:rsidRPr="00944CE2">
        <w:rPr>
          <w:rFonts w:eastAsia="Times New Roman" w:cstheme="minorHAnsi"/>
          <w:bCs/>
          <w:vertAlign w:val="superscript"/>
        </w:rPr>
        <w:t>3</w:t>
      </w:r>
      <w:r w:rsidR="007969A9" w:rsidRPr="00944CE2">
        <w:rPr>
          <w:rFonts w:eastAsia="Times New Roman" w:cstheme="minorHAnsi"/>
        </w:rPr>
        <w:t xml:space="preserve">) </w:t>
      </w:r>
      <w:r w:rsidR="00944CE2" w:rsidRPr="00944CE2">
        <w:rPr>
          <w:rFonts w:cstheme="minorHAnsi"/>
        </w:rPr>
        <w:t>are comparable to the</w:t>
      </w:r>
      <w:r w:rsidR="007969A9" w:rsidRPr="00944CE2">
        <w:rPr>
          <w:rFonts w:cstheme="minorHAnsi"/>
        </w:rPr>
        <w:t xml:space="preserve"> </w:t>
      </w:r>
      <w:r w:rsidR="006C7141">
        <w:rPr>
          <w:rFonts w:cstheme="minorHAnsi"/>
        </w:rPr>
        <w:t xml:space="preserve">nine </w:t>
      </w:r>
      <w:r w:rsidR="007969A9" w:rsidRPr="00944CE2">
        <w:rPr>
          <w:rFonts w:cstheme="minorHAnsi"/>
        </w:rPr>
        <w:t xml:space="preserve">total dust </w:t>
      </w:r>
      <w:r w:rsidR="006C7141">
        <w:rPr>
          <w:rFonts w:cstheme="minorHAnsi"/>
        </w:rPr>
        <w:t xml:space="preserve">measurements </w:t>
      </w:r>
      <w:r w:rsidR="007969A9" w:rsidRPr="00944CE2">
        <w:rPr>
          <w:rFonts w:cstheme="minorHAnsi"/>
        </w:rPr>
        <w:t xml:space="preserve">reported by </w:t>
      </w:r>
      <w:r w:rsidR="007969A9" w:rsidRPr="00944CE2">
        <w:rPr>
          <w:rFonts w:eastAsia="Times New Roman" w:cstheme="minorHAnsi"/>
          <w:color w:val="FF0000"/>
        </w:rPr>
        <w:t xml:space="preserve">Sjostrom et al (2019) </w:t>
      </w:r>
      <w:r w:rsidR="007969A9" w:rsidRPr="00944CE2">
        <w:rPr>
          <w:rFonts w:eastAsia="Times New Roman" w:cstheme="minorHAnsi"/>
        </w:rPr>
        <w:t>(176</w:t>
      </w:r>
      <w:r w:rsidR="00944CE2" w:rsidRPr="00944CE2">
        <w:rPr>
          <w:rFonts w:eastAsia="Times New Roman" w:cstheme="minorHAnsi"/>
        </w:rPr>
        <w:t xml:space="preserve"> </w:t>
      </w:r>
      <w:r w:rsidR="00944CE2" w:rsidRPr="00944CE2">
        <w:rPr>
          <w:rFonts w:eastAsia="Times New Roman" w:cstheme="minorHAnsi"/>
          <w:bCs/>
        </w:rPr>
        <w:t>µg/m</w:t>
      </w:r>
      <w:r w:rsidR="00944CE2" w:rsidRPr="00944CE2">
        <w:rPr>
          <w:rFonts w:eastAsia="Times New Roman" w:cstheme="minorHAnsi"/>
          <w:bCs/>
          <w:vertAlign w:val="superscript"/>
        </w:rPr>
        <w:t xml:space="preserve">3 </w:t>
      </w:r>
      <w:r w:rsidR="00944CE2" w:rsidRPr="00944CE2">
        <w:rPr>
          <w:rFonts w:eastAsia="Times New Roman" w:cstheme="minorHAnsi"/>
        </w:rPr>
        <w:t>with range of 70-314</w:t>
      </w:r>
      <w:r w:rsidR="007969A9" w:rsidRPr="00944CE2">
        <w:rPr>
          <w:rFonts w:eastAsia="Times New Roman" w:cstheme="minorHAnsi"/>
          <w:bCs/>
        </w:rPr>
        <w:t xml:space="preserve"> µg/m</w:t>
      </w:r>
      <w:r w:rsidR="007969A9" w:rsidRPr="00944CE2">
        <w:rPr>
          <w:rFonts w:eastAsia="Times New Roman" w:cstheme="minorHAnsi"/>
          <w:bCs/>
          <w:vertAlign w:val="superscript"/>
        </w:rPr>
        <w:t>3</w:t>
      </w:r>
      <w:r w:rsidR="007969A9" w:rsidRPr="00944CE2">
        <w:rPr>
          <w:rFonts w:eastAsia="Times New Roman" w:cstheme="minorHAnsi"/>
        </w:rPr>
        <w:t>)</w:t>
      </w:r>
      <w:r w:rsidR="00944CE2" w:rsidRPr="00944CE2">
        <w:rPr>
          <w:rFonts w:eastAsia="Times New Roman" w:cstheme="minorHAnsi"/>
        </w:rPr>
        <w:t xml:space="preserve">. </w:t>
      </w:r>
      <w:r w:rsidR="00052740">
        <w:rPr>
          <w:rFonts w:eastAsia="Times New Roman" w:cstheme="minorHAnsi"/>
        </w:rPr>
        <w:t xml:space="preserve"> Likewise,</w:t>
      </w:r>
      <w:r w:rsidR="00944CE2" w:rsidRPr="00944CE2">
        <w:rPr>
          <w:rFonts w:eastAsia="Times New Roman" w:cstheme="minorHAnsi"/>
        </w:rPr>
        <w:t xml:space="preserve"> </w:t>
      </w:r>
      <w:proofErr w:type="spellStart"/>
      <w:r w:rsidR="00944CE2" w:rsidRPr="00944CE2">
        <w:rPr>
          <w:rFonts w:cstheme="minorHAnsi"/>
          <w:color w:val="FF0000"/>
        </w:rPr>
        <w:t>Kinnes</w:t>
      </w:r>
      <w:proofErr w:type="spellEnd"/>
      <w:r w:rsidR="00944CE2" w:rsidRPr="00944CE2">
        <w:rPr>
          <w:rFonts w:cstheme="minorHAnsi"/>
          <w:color w:val="FF0000"/>
        </w:rPr>
        <w:t xml:space="preserve"> and Hine (1998)  </w:t>
      </w:r>
      <w:r w:rsidR="00944CE2" w:rsidRPr="00052740">
        <w:rPr>
          <w:rFonts w:cstheme="minorHAnsi"/>
        </w:rPr>
        <w:t xml:space="preserve">measured </w:t>
      </w:r>
      <w:r w:rsidR="00944CE2" w:rsidRPr="00944CE2">
        <w:rPr>
          <w:rFonts w:eastAsiaTheme="minorHAnsi" w:cstheme="minorHAnsi"/>
        </w:rPr>
        <w:t>respirable dust concentrations ranging from</w:t>
      </w:r>
      <w:r w:rsidR="00944CE2">
        <w:rPr>
          <w:rFonts w:eastAsiaTheme="minorHAnsi" w:cstheme="minorHAnsi"/>
        </w:rPr>
        <w:t xml:space="preserve"> </w:t>
      </w:r>
      <w:r w:rsidR="00944CE2" w:rsidRPr="00944CE2">
        <w:rPr>
          <w:rFonts w:eastAsiaTheme="minorHAnsi" w:cstheme="minorHAnsi"/>
        </w:rPr>
        <w:t xml:space="preserve">undetectable (less than 100 </w:t>
      </w:r>
      <w:r w:rsidR="00944CE2" w:rsidRPr="00944CE2">
        <w:rPr>
          <w:rFonts w:eastAsia="Times New Roman" w:cstheme="minorHAnsi"/>
          <w:bCs/>
        </w:rPr>
        <w:t>µg/m</w:t>
      </w:r>
      <w:r w:rsidR="00944CE2" w:rsidRPr="00944CE2">
        <w:rPr>
          <w:rFonts w:eastAsia="Times New Roman" w:cstheme="minorHAnsi"/>
          <w:bCs/>
          <w:vertAlign w:val="superscript"/>
        </w:rPr>
        <w:t>3</w:t>
      </w:r>
      <w:r w:rsidR="00944CE2" w:rsidRPr="00944CE2">
        <w:rPr>
          <w:rFonts w:eastAsiaTheme="minorHAnsi" w:cstheme="minorHAnsi"/>
        </w:rPr>
        <w:t xml:space="preserve">) to </w:t>
      </w:r>
      <w:r w:rsidR="00052740">
        <w:rPr>
          <w:rFonts w:eastAsiaTheme="minorHAnsi" w:cstheme="minorHAnsi"/>
        </w:rPr>
        <w:t>360</w:t>
      </w:r>
      <w:r w:rsidR="00944CE2" w:rsidRPr="00944CE2">
        <w:rPr>
          <w:rFonts w:eastAsiaTheme="minorHAnsi" w:cstheme="minorHAnsi"/>
        </w:rPr>
        <w:t xml:space="preserve"> </w:t>
      </w:r>
      <w:r w:rsidR="00944CE2" w:rsidRPr="00944CE2">
        <w:rPr>
          <w:rFonts w:eastAsia="Times New Roman" w:cstheme="minorHAnsi"/>
          <w:bCs/>
        </w:rPr>
        <w:t>µg/m</w:t>
      </w:r>
      <w:r w:rsidR="00944CE2" w:rsidRPr="00944CE2">
        <w:rPr>
          <w:rFonts w:eastAsia="Times New Roman" w:cstheme="minorHAnsi"/>
          <w:bCs/>
          <w:vertAlign w:val="superscript"/>
        </w:rPr>
        <w:t xml:space="preserve">3 </w:t>
      </w:r>
      <w:r w:rsidR="00944CE2" w:rsidRPr="00944CE2">
        <w:rPr>
          <w:rFonts w:eastAsiaTheme="minorHAnsi" w:cstheme="minorHAnsi"/>
        </w:rPr>
        <w:t xml:space="preserve">while the total dust concentrations ranged from 200 to </w:t>
      </w:r>
      <w:r w:rsidR="00052740">
        <w:rPr>
          <w:rFonts w:eastAsiaTheme="minorHAnsi" w:cstheme="minorHAnsi"/>
        </w:rPr>
        <w:t>1</w:t>
      </w:r>
      <w:r w:rsidR="00944CE2">
        <w:rPr>
          <w:rFonts w:eastAsiaTheme="minorHAnsi" w:cstheme="minorHAnsi"/>
        </w:rPr>
        <w:t>,</w:t>
      </w:r>
      <w:r w:rsidR="00052740">
        <w:rPr>
          <w:rFonts w:eastAsiaTheme="minorHAnsi" w:cstheme="minorHAnsi"/>
        </w:rPr>
        <w:t>1</w:t>
      </w:r>
      <w:r w:rsidR="00944CE2" w:rsidRPr="00944CE2">
        <w:rPr>
          <w:rFonts w:eastAsiaTheme="minorHAnsi" w:cstheme="minorHAnsi"/>
        </w:rPr>
        <w:t xml:space="preserve">00 </w:t>
      </w:r>
      <w:r w:rsidR="00944CE2" w:rsidRPr="00944CE2">
        <w:rPr>
          <w:rFonts w:eastAsia="Times New Roman" w:cstheme="minorHAnsi"/>
          <w:bCs/>
        </w:rPr>
        <w:t>µg/m</w:t>
      </w:r>
      <w:r w:rsidR="00944CE2" w:rsidRPr="00944CE2">
        <w:rPr>
          <w:rFonts w:eastAsia="Times New Roman" w:cstheme="minorHAnsi"/>
          <w:bCs/>
          <w:vertAlign w:val="superscript"/>
        </w:rPr>
        <w:t>3</w:t>
      </w:r>
      <w:r w:rsidR="00052740">
        <w:rPr>
          <w:rFonts w:eastAsiaTheme="minorHAnsi" w:cstheme="minorHAnsi"/>
        </w:rPr>
        <w:t xml:space="preserve"> four residential fire scenes (though one additional office scenario resulted in concentrations of </w:t>
      </w:r>
      <w:r w:rsidR="00052740" w:rsidRPr="00944CE2">
        <w:rPr>
          <w:rFonts w:eastAsiaTheme="minorHAnsi" w:cstheme="minorHAnsi"/>
        </w:rPr>
        <w:t xml:space="preserve">1,200 </w:t>
      </w:r>
      <w:r w:rsidR="00052740" w:rsidRPr="00944CE2">
        <w:rPr>
          <w:rFonts w:eastAsia="Times New Roman" w:cstheme="minorHAnsi"/>
          <w:bCs/>
        </w:rPr>
        <w:t>µg/m</w:t>
      </w:r>
      <w:r w:rsidR="00052740" w:rsidRPr="00944CE2">
        <w:rPr>
          <w:rFonts w:eastAsia="Times New Roman" w:cstheme="minorHAnsi"/>
          <w:bCs/>
          <w:vertAlign w:val="superscript"/>
        </w:rPr>
        <w:t xml:space="preserve">3 </w:t>
      </w:r>
      <w:r w:rsidR="00052740">
        <w:rPr>
          <w:rFonts w:eastAsiaTheme="minorHAnsi" w:cstheme="minorHAnsi"/>
        </w:rPr>
        <w:t xml:space="preserve">and </w:t>
      </w:r>
      <w:r w:rsidR="00052740" w:rsidRPr="00944CE2">
        <w:rPr>
          <w:rFonts w:eastAsiaTheme="minorHAnsi" w:cstheme="minorHAnsi"/>
        </w:rPr>
        <w:t>5</w:t>
      </w:r>
      <w:r w:rsidR="00052740">
        <w:rPr>
          <w:rFonts w:eastAsiaTheme="minorHAnsi" w:cstheme="minorHAnsi"/>
        </w:rPr>
        <w:t>,</w:t>
      </w:r>
      <w:r w:rsidR="00052740" w:rsidRPr="00944CE2">
        <w:rPr>
          <w:rFonts w:eastAsiaTheme="minorHAnsi" w:cstheme="minorHAnsi"/>
        </w:rPr>
        <w:t xml:space="preserve">300 </w:t>
      </w:r>
      <w:r w:rsidR="00052740" w:rsidRPr="00944CE2">
        <w:rPr>
          <w:rFonts w:eastAsia="Times New Roman" w:cstheme="minorHAnsi"/>
          <w:bCs/>
        </w:rPr>
        <w:t>µg/m</w:t>
      </w:r>
      <w:r w:rsidR="00052740" w:rsidRPr="00944CE2">
        <w:rPr>
          <w:rFonts w:eastAsia="Times New Roman" w:cstheme="minorHAnsi"/>
          <w:bCs/>
          <w:vertAlign w:val="superscript"/>
        </w:rPr>
        <w:t>3</w:t>
      </w:r>
      <w:r w:rsidR="00052740">
        <w:rPr>
          <w:rFonts w:eastAsiaTheme="minorHAnsi" w:cstheme="minorHAnsi"/>
        </w:rPr>
        <w:t>, respectively).</w:t>
      </w:r>
      <w:r w:rsidR="006C7141">
        <w:rPr>
          <w:rFonts w:eastAsiaTheme="minorHAnsi" w:cstheme="minorHAnsi"/>
        </w:rPr>
        <w:t xml:space="preserve">  Finally, </w:t>
      </w:r>
      <w:r w:rsidR="006C7141">
        <w:rPr>
          <w:rFonts w:eastAsia="Times New Roman" w:cstheme="minorHAnsi"/>
          <w:color w:val="FF0000"/>
        </w:rPr>
        <w:t>Fent</w:t>
      </w:r>
      <w:r w:rsidR="006C7141" w:rsidRPr="00944CE2">
        <w:rPr>
          <w:rFonts w:eastAsia="Times New Roman" w:cstheme="minorHAnsi"/>
          <w:color w:val="FF0000"/>
        </w:rPr>
        <w:t xml:space="preserve"> et al (201</w:t>
      </w:r>
      <w:r w:rsidR="006C7141">
        <w:rPr>
          <w:rFonts w:eastAsia="Times New Roman" w:cstheme="minorHAnsi"/>
          <w:color w:val="FF0000"/>
        </w:rPr>
        <w:t>3</w:t>
      </w:r>
      <w:r w:rsidR="006C7141" w:rsidRPr="00944CE2">
        <w:rPr>
          <w:rFonts w:eastAsia="Times New Roman" w:cstheme="minorHAnsi"/>
          <w:color w:val="FF0000"/>
        </w:rPr>
        <w:t xml:space="preserve">) </w:t>
      </w:r>
      <w:r w:rsidR="006C7141">
        <w:rPr>
          <w:rFonts w:eastAsia="Times New Roman" w:cstheme="minorHAnsi"/>
          <w:color w:val="FF0000"/>
        </w:rPr>
        <w:t xml:space="preserve"> </w:t>
      </w:r>
      <w:r w:rsidR="006C7141" w:rsidRPr="006C7141">
        <w:rPr>
          <w:rFonts w:eastAsia="Times New Roman" w:cstheme="minorHAnsi"/>
        </w:rPr>
        <w:t xml:space="preserve">reported </w:t>
      </w:r>
      <w:r w:rsidR="006C7141">
        <w:rPr>
          <w:rFonts w:eastAsia="Times New Roman" w:cstheme="minorHAnsi"/>
        </w:rPr>
        <w:t xml:space="preserve">widely varying </w:t>
      </w:r>
      <w:r w:rsidR="006C7141" w:rsidRPr="006C7141">
        <w:rPr>
          <w:rFonts w:eastAsia="Times New Roman" w:cstheme="minorHAnsi"/>
        </w:rPr>
        <w:t xml:space="preserve">PM10 concentrations during two </w:t>
      </w:r>
      <w:r w:rsidR="006C7141">
        <w:rPr>
          <w:rFonts w:eastAsia="Times New Roman" w:cstheme="minorHAnsi"/>
        </w:rPr>
        <w:t xml:space="preserve">largely identical </w:t>
      </w:r>
      <w:r w:rsidR="006C7141" w:rsidRPr="006C7141">
        <w:rPr>
          <w:rFonts w:eastAsia="Times New Roman" w:cstheme="minorHAnsi"/>
        </w:rPr>
        <w:t>simulated fire investigation</w:t>
      </w:r>
      <w:r w:rsidR="006C7141">
        <w:rPr>
          <w:rFonts w:eastAsia="Times New Roman" w:cstheme="minorHAnsi"/>
        </w:rPr>
        <w:t xml:space="preserve"> scenarios</w:t>
      </w:r>
      <w:r w:rsidR="006C7141" w:rsidRPr="006C7141">
        <w:rPr>
          <w:rFonts w:eastAsia="Times New Roman" w:cstheme="minorHAnsi"/>
        </w:rPr>
        <w:t xml:space="preserve"> (80 </w:t>
      </w:r>
      <w:r w:rsidR="006C7141" w:rsidRPr="006C7141">
        <w:rPr>
          <w:rFonts w:eastAsia="Times New Roman" w:cstheme="minorHAnsi"/>
          <w:bCs/>
        </w:rPr>
        <w:t>µg/m</w:t>
      </w:r>
      <w:r w:rsidR="006C7141" w:rsidRPr="006C7141">
        <w:rPr>
          <w:rFonts w:eastAsia="Times New Roman" w:cstheme="minorHAnsi"/>
          <w:bCs/>
          <w:vertAlign w:val="superscript"/>
        </w:rPr>
        <w:t xml:space="preserve">3 </w:t>
      </w:r>
      <w:r w:rsidR="006C7141" w:rsidRPr="006C7141">
        <w:rPr>
          <w:rFonts w:eastAsia="Times New Roman" w:cstheme="minorHAnsi"/>
        </w:rPr>
        <w:t>and 700</w:t>
      </w:r>
      <w:r w:rsidR="006C7141" w:rsidRPr="006C7141">
        <w:rPr>
          <w:rFonts w:eastAsia="Times New Roman" w:cstheme="minorHAnsi"/>
          <w:bCs/>
        </w:rPr>
        <w:t xml:space="preserve"> µg/m</w:t>
      </w:r>
      <w:r w:rsidR="006C7141" w:rsidRPr="006C7141">
        <w:rPr>
          <w:rFonts w:eastAsia="Times New Roman" w:cstheme="minorHAnsi"/>
          <w:bCs/>
          <w:vertAlign w:val="superscript"/>
        </w:rPr>
        <w:t>3</w:t>
      </w:r>
      <w:r w:rsidR="006C7141" w:rsidRPr="006C7141">
        <w:rPr>
          <w:rFonts w:eastAsia="Times New Roman" w:cstheme="minorHAnsi"/>
        </w:rPr>
        <w:t>).</w:t>
      </w:r>
      <w:r w:rsidR="006C7141">
        <w:rPr>
          <w:rFonts w:eastAsia="Times New Roman" w:cstheme="minorHAnsi"/>
        </w:rPr>
        <w:t xml:space="preserve">  The current study compliments these small existing studies with a larger data set that includes a larger partitioning of particle dimensions. </w:t>
      </w:r>
      <w:r w:rsidR="006C7141" w:rsidRPr="006C7141">
        <w:rPr>
          <w:rFonts w:eastAsia="Times New Roman" w:cstheme="minorHAnsi"/>
          <w:highlight w:val="magenta"/>
        </w:rPr>
        <w:t>Might consider attempting a correlation between subjective ‘fire damage area’ or ‘fire damage ranking’ based on post-scene images compared to particulate?</w:t>
      </w:r>
      <w:r w:rsidR="006C7141">
        <w:rPr>
          <w:rFonts w:eastAsia="Times New Roman" w:cstheme="minorHAnsi"/>
        </w:rPr>
        <w:t xml:space="preserve"> Additionally, the time resolved nature of these measurements allowed identification of transients in each of the investigation scenario where peak concentrations were typically one to two orders of magnitude larger than the overall mean value.</w:t>
      </w:r>
    </w:p>
    <w:p w14:paraId="4DDE38E9" w14:textId="613A2E77" w:rsidR="006C7141" w:rsidRDefault="006C7141" w:rsidP="003E55A0">
      <w:pPr>
        <w:autoSpaceDE w:val="0"/>
        <w:autoSpaceDN w:val="0"/>
        <w:adjustRightInd w:val="0"/>
        <w:spacing w:after="0"/>
        <w:rPr>
          <w:rFonts w:eastAsia="Times New Roman" w:cstheme="minorHAnsi"/>
        </w:rPr>
      </w:pPr>
    </w:p>
    <w:p w14:paraId="101573AF" w14:textId="43B28A50" w:rsidR="006C7141" w:rsidRDefault="006C7141" w:rsidP="003E55A0">
      <w:pPr>
        <w:autoSpaceDE w:val="0"/>
        <w:autoSpaceDN w:val="0"/>
        <w:adjustRightInd w:val="0"/>
        <w:spacing w:after="0"/>
        <w:rPr>
          <w:rFonts w:eastAsiaTheme="minorHAnsi" w:cstheme="minorHAnsi"/>
        </w:rPr>
      </w:pPr>
      <w:r>
        <w:rPr>
          <w:rFonts w:eastAsia="Times New Roman" w:cstheme="minorHAnsi"/>
        </w:rPr>
        <w:t>By extending particulate data collection to several days after the immediate post-fire investigation period, important changes in concentration were determined.  Measurements collected during 1- and 3-days post fire followed similar investigation protocols (pictures, diagrams,</w:t>
      </w:r>
      <w:r w:rsidR="005613E7">
        <w:rPr>
          <w:rFonts w:eastAsia="Times New Roman" w:cstheme="minorHAnsi"/>
        </w:rPr>
        <w:t xml:space="preserve"> </w:t>
      </w:r>
      <w:r>
        <w:rPr>
          <w:rFonts w:eastAsia="Times New Roman" w:cstheme="minorHAnsi"/>
        </w:rPr>
        <w:t xml:space="preserve">K9 operations, moving furnishings as necessary to </w:t>
      </w:r>
      <w:r w:rsidR="005613E7">
        <w:rPr>
          <w:rFonts w:eastAsia="Times New Roman" w:cstheme="minorHAnsi"/>
        </w:rPr>
        <w:t xml:space="preserve">identify patterns, shoveling out debris from the scene).  Similar </w:t>
      </w:r>
      <w:r w:rsidR="00827D5A">
        <w:rPr>
          <w:rFonts w:eastAsia="Times New Roman" w:cstheme="minorHAnsi"/>
        </w:rPr>
        <w:t xml:space="preserve">average particulate </w:t>
      </w:r>
      <w:r w:rsidR="005613E7">
        <w:rPr>
          <w:rFonts w:eastAsia="Times New Roman" w:cstheme="minorHAnsi"/>
        </w:rPr>
        <w:t xml:space="preserve">concentrations were encountered </w:t>
      </w:r>
      <w:r w:rsidR="00827D5A">
        <w:rPr>
          <w:rFonts w:eastAsia="Times New Roman" w:cstheme="minorHAnsi"/>
        </w:rPr>
        <w:t>and</w:t>
      </w:r>
      <w:r w:rsidR="005613E7">
        <w:rPr>
          <w:rFonts w:eastAsia="Times New Roman" w:cstheme="minorHAnsi"/>
        </w:rPr>
        <w:t xml:space="preserve"> transient peaks </w:t>
      </w:r>
      <w:r w:rsidR="00827D5A">
        <w:rPr>
          <w:rFonts w:eastAsia="Times New Roman" w:cstheme="minorHAnsi"/>
        </w:rPr>
        <w:t>were noted while</w:t>
      </w:r>
      <w:r w:rsidR="005613E7">
        <w:rPr>
          <w:rFonts w:eastAsia="Times New Roman" w:cstheme="minorHAnsi"/>
        </w:rPr>
        <w:t xml:space="preserve"> shoveling and/or moving </w:t>
      </w:r>
      <w:r w:rsidR="00827D5A">
        <w:rPr>
          <w:rFonts w:eastAsia="Times New Roman" w:cstheme="minorHAnsi"/>
        </w:rPr>
        <w:t xml:space="preserve">furniture, though peak </w:t>
      </w:r>
      <w:r w:rsidR="001756A7">
        <w:rPr>
          <w:rFonts w:eastAsia="Times New Roman" w:cstheme="minorHAnsi"/>
        </w:rPr>
        <w:t>magnitudes</w:t>
      </w:r>
      <w:r w:rsidR="00827D5A">
        <w:rPr>
          <w:rFonts w:eastAsia="Times New Roman" w:cstheme="minorHAnsi"/>
        </w:rPr>
        <w:t xml:space="preserve"> were not as high as the immediate post-fire operations other than experiment 12 when some additional ceiling collapse.  Importantly, during the 5-day post-fire investigation period, investigators actively removed drywall from the compartment ceilings and walls in order to inspect structural components and building systems that may have been compromised by the fire.  During these days, the average respirable and total particulate levels over the 60-minute investigation period were 925</w:t>
      </w:r>
      <w:r w:rsidR="00827D5A" w:rsidRPr="006C7141">
        <w:rPr>
          <w:rFonts w:eastAsia="Times New Roman" w:cstheme="minorHAnsi"/>
        </w:rPr>
        <w:t xml:space="preserve"> </w:t>
      </w:r>
      <w:r w:rsidR="00827D5A" w:rsidRPr="006C7141">
        <w:rPr>
          <w:rFonts w:eastAsia="Times New Roman" w:cstheme="minorHAnsi"/>
          <w:bCs/>
        </w:rPr>
        <w:t>µg/m</w:t>
      </w:r>
      <w:r w:rsidR="00827D5A" w:rsidRPr="006C7141">
        <w:rPr>
          <w:rFonts w:eastAsia="Times New Roman" w:cstheme="minorHAnsi"/>
          <w:bCs/>
          <w:vertAlign w:val="superscript"/>
        </w:rPr>
        <w:t xml:space="preserve">3 </w:t>
      </w:r>
      <w:r w:rsidR="00827D5A" w:rsidRPr="006C7141">
        <w:rPr>
          <w:rFonts w:eastAsia="Times New Roman" w:cstheme="minorHAnsi"/>
        </w:rPr>
        <w:t xml:space="preserve">and </w:t>
      </w:r>
      <w:r w:rsidR="00827D5A">
        <w:rPr>
          <w:rFonts w:eastAsia="Times New Roman" w:cstheme="minorHAnsi"/>
        </w:rPr>
        <w:t>2,048</w:t>
      </w:r>
      <w:r w:rsidR="00827D5A" w:rsidRPr="006C7141">
        <w:rPr>
          <w:rFonts w:eastAsia="Times New Roman" w:cstheme="minorHAnsi"/>
          <w:bCs/>
        </w:rPr>
        <w:t xml:space="preserve"> µg/m</w:t>
      </w:r>
      <w:r w:rsidR="00827D5A" w:rsidRPr="006C7141">
        <w:rPr>
          <w:rFonts w:eastAsia="Times New Roman" w:cstheme="minorHAnsi"/>
          <w:bCs/>
          <w:vertAlign w:val="superscript"/>
        </w:rPr>
        <w:t>3</w:t>
      </w:r>
      <w:r w:rsidR="00827D5A">
        <w:rPr>
          <w:rFonts w:eastAsia="Times New Roman" w:cstheme="minorHAnsi"/>
        </w:rPr>
        <w:t xml:space="preserve"> with maximum levels of 23,975</w:t>
      </w:r>
      <w:r w:rsidR="00827D5A" w:rsidRPr="006C7141">
        <w:rPr>
          <w:rFonts w:eastAsia="Times New Roman" w:cstheme="minorHAnsi"/>
        </w:rPr>
        <w:t xml:space="preserve"> </w:t>
      </w:r>
      <w:r w:rsidR="00827D5A" w:rsidRPr="006C7141">
        <w:rPr>
          <w:rFonts w:eastAsia="Times New Roman" w:cstheme="minorHAnsi"/>
          <w:bCs/>
        </w:rPr>
        <w:t>µg/m</w:t>
      </w:r>
      <w:r w:rsidR="00827D5A" w:rsidRPr="006C7141">
        <w:rPr>
          <w:rFonts w:eastAsia="Times New Roman" w:cstheme="minorHAnsi"/>
          <w:bCs/>
          <w:vertAlign w:val="superscript"/>
        </w:rPr>
        <w:t xml:space="preserve">3 </w:t>
      </w:r>
      <w:r w:rsidR="00827D5A" w:rsidRPr="006C7141">
        <w:rPr>
          <w:rFonts w:eastAsia="Times New Roman" w:cstheme="minorHAnsi"/>
        </w:rPr>
        <w:t xml:space="preserve">and </w:t>
      </w:r>
      <w:r w:rsidR="00827D5A">
        <w:rPr>
          <w:rFonts w:eastAsia="Times New Roman" w:cstheme="minorHAnsi"/>
        </w:rPr>
        <w:t>50,350</w:t>
      </w:r>
      <w:r w:rsidR="00827D5A" w:rsidRPr="006C7141">
        <w:rPr>
          <w:rFonts w:eastAsia="Times New Roman" w:cstheme="minorHAnsi"/>
          <w:bCs/>
        </w:rPr>
        <w:t xml:space="preserve"> µg/m</w:t>
      </w:r>
      <w:r w:rsidR="00827D5A" w:rsidRPr="006C7141">
        <w:rPr>
          <w:rFonts w:eastAsia="Times New Roman" w:cstheme="minorHAnsi"/>
          <w:bCs/>
          <w:vertAlign w:val="superscript"/>
        </w:rPr>
        <w:t>3</w:t>
      </w:r>
      <w:r w:rsidR="00827D5A" w:rsidRPr="006C7141">
        <w:rPr>
          <w:rFonts w:eastAsia="Times New Roman" w:cstheme="minorHAnsi"/>
        </w:rPr>
        <w:t>.</w:t>
      </w:r>
      <w:r w:rsidR="00827D5A">
        <w:rPr>
          <w:rFonts w:eastAsia="Times New Roman" w:cstheme="minorHAnsi"/>
        </w:rPr>
        <w:t xml:space="preserve">   </w:t>
      </w:r>
      <w:r w:rsidR="004E145C">
        <w:rPr>
          <w:rFonts w:eastAsia="Times New Roman" w:cstheme="minorHAnsi"/>
        </w:rPr>
        <w:t xml:space="preserve">These results highlight the need for particulate respiratory protection during all phases of </w:t>
      </w:r>
      <w:r w:rsidR="004E145C">
        <w:rPr>
          <w:rFonts w:eastAsia="Times New Roman" w:cstheme="minorHAnsi"/>
        </w:rPr>
        <w:lastRenderedPageBreak/>
        <w:t>the fire investigation process, particularly when drywall is being removed or handled.  While this study has focused on firefighters conducting post-fire investigations, this information may be useful to inform post-fire reconstruction occupations who are likely to be pulling down smoke and fire damaged drywall as they rehab the buildings.  Additionally, firefighters often train on overhaul operations in buildings that are slated for demolition, often times pulling down large amounts of walls and ceilings even in structures that did not experience a fire.  The lack of fire exposure may lead the fire service to have a reduced concern for exposure and be less likely to wear SCBA during this training scenario.</w:t>
      </w:r>
    </w:p>
    <w:p w14:paraId="2D9A97CD" w14:textId="1A1880D1" w:rsidR="00052740" w:rsidRDefault="00052740" w:rsidP="00944CE2">
      <w:pPr>
        <w:autoSpaceDE w:val="0"/>
        <w:autoSpaceDN w:val="0"/>
        <w:adjustRightInd w:val="0"/>
        <w:spacing w:after="0" w:line="240" w:lineRule="auto"/>
        <w:rPr>
          <w:rFonts w:eastAsiaTheme="minorHAnsi" w:cstheme="minorHAnsi"/>
        </w:rPr>
      </w:pPr>
    </w:p>
    <w:p w14:paraId="7352E9D8" w14:textId="3056D810" w:rsidR="00546056" w:rsidRDefault="00546056" w:rsidP="00546056">
      <w:pPr>
        <w:pStyle w:val="Heading2"/>
      </w:pPr>
      <w:r>
        <w:t>4.</w:t>
      </w:r>
      <w:r>
        <w:t>2</w:t>
      </w:r>
      <w:r>
        <w:t xml:space="preserve"> </w:t>
      </w:r>
      <w:r>
        <w:t>Vapor</w:t>
      </w:r>
      <w:r>
        <w:t xml:space="preserve"> concentrations throughout investigation</w:t>
      </w:r>
    </w:p>
    <w:p w14:paraId="39129417" w14:textId="18C7F8BF" w:rsidR="00DE061C" w:rsidRDefault="00DE061C" w:rsidP="00944CE2">
      <w:pPr>
        <w:autoSpaceDE w:val="0"/>
        <w:autoSpaceDN w:val="0"/>
        <w:adjustRightInd w:val="0"/>
        <w:spacing w:after="0" w:line="240" w:lineRule="auto"/>
        <w:rPr>
          <w:rFonts w:eastAsiaTheme="minorHAnsi" w:cstheme="minorHAnsi"/>
        </w:rPr>
      </w:pPr>
    </w:p>
    <w:p w14:paraId="4A9E6851" w14:textId="49648B4B" w:rsidR="00DE061C" w:rsidRPr="00507977" w:rsidRDefault="00DE061C" w:rsidP="00944CE2">
      <w:pPr>
        <w:autoSpaceDE w:val="0"/>
        <w:autoSpaceDN w:val="0"/>
        <w:adjustRightInd w:val="0"/>
        <w:spacing w:after="0" w:line="240" w:lineRule="auto"/>
        <w:rPr>
          <w:rFonts w:eastAsiaTheme="minorHAnsi" w:cstheme="minorHAnsi"/>
        </w:rPr>
      </w:pPr>
      <w:r>
        <w:rPr>
          <w:rFonts w:eastAsiaTheme="minorHAnsi" w:cstheme="minorHAnsi"/>
        </w:rPr>
        <w:t>A large portion of the fire service fireground exposure studies focus on PAH and VOC contamination.  For the scenarios investigated here, the concentrations of these compounds, most notably benzene and naphthalene, which are consistently reported as the highest concentrations of each class measured on the fireground, are relatively low in magnitude, particularly for Hot Scene B</w:t>
      </w:r>
      <w:r w:rsidR="00507977">
        <w:rPr>
          <w:rFonts w:eastAsiaTheme="minorHAnsi" w:cstheme="minorHAnsi"/>
        </w:rPr>
        <w:t xml:space="preserve">, </w:t>
      </w:r>
      <w:r>
        <w:rPr>
          <w:rFonts w:eastAsiaTheme="minorHAnsi" w:cstheme="minorHAnsi"/>
        </w:rPr>
        <w:t>Warm and Cold Scenes.  The</w:t>
      </w:r>
      <w:r w:rsidR="00507977">
        <w:rPr>
          <w:rFonts w:eastAsiaTheme="minorHAnsi" w:cstheme="minorHAnsi"/>
        </w:rPr>
        <w:t xml:space="preserve"> magnitude of benzene and naphthalene in Hot Scene B timepoints are slightly higher than concentrations found in the few scenarios reported</w:t>
      </w:r>
      <w:r w:rsidR="00DA26F2">
        <w:rPr>
          <w:rFonts w:eastAsiaTheme="minorHAnsi" w:cstheme="minorHAnsi"/>
        </w:rPr>
        <w:t xml:space="preserve"> by</w:t>
      </w:r>
      <w:r>
        <w:rPr>
          <w:rFonts w:eastAsiaTheme="minorHAnsi" w:cstheme="minorHAnsi"/>
        </w:rPr>
        <w:t xml:space="preserve"> </w:t>
      </w:r>
      <w:r w:rsidRPr="00944CE2">
        <w:rPr>
          <w:rFonts w:eastAsia="Times New Roman" w:cstheme="minorHAnsi"/>
          <w:color w:val="FF0000"/>
        </w:rPr>
        <w:t>Sjostrom et al (2019)</w:t>
      </w:r>
      <w:r w:rsidR="00507977">
        <w:rPr>
          <w:rFonts w:eastAsia="Times New Roman" w:cstheme="minorHAnsi"/>
          <w:color w:val="FF0000"/>
        </w:rPr>
        <w:t xml:space="preserve"> </w:t>
      </w:r>
      <w:r w:rsidR="00507977" w:rsidRPr="00507977">
        <w:rPr>
          <w:rFonts w:eastAsia="Times New Roman" w:cstheme="minorHAnsi"/>
        </w:rPr>
        <w:t>– 35.8 vs 19.3</w:t>
      </w:r>
      <w:r w:rsidR="00507977" w:rsidRPr="00507977">
        <w:rPr>
          <w:rFonts w:eastAsia="Times New Roman" w:cstheme="minorHAnsi"/>
          <w:bCs/>
        </w:rPr>
        <w:t xml:space="preserve"> </w:t>
      </w:r>
      <w:r w:rsidR="00507977" w:rsidRPr="00507977">
        <w:rPr>
          <w:rFonts w:eastAsia="Times New Roman" w:cstheme="minorHAnsi"/>
          <w:bCs/>
        </w:rPr>
        <w:t>µg/m</w:t>
      </w:r>
      <w:r w:rsidR="00507977" w:rsidRPr="00507977">
        <w:rPr>
          <w:rFonts w:eastAsia="Times New Roman" w:cstheme="minorHAnsi"/>
          <w:bCs/>
          <w:vertAlign w:val="superscript"/>
        </w:rPr>
        <w:t>3</w:t>
      </w:r>
      <w:r w:rsidR="00507977" w:rsidRPr="00507977">
        <w:rPr>
          <w:rFonts w:eastAsia="Times New Roman" w:cstheme="minorHAnsi"/>
        </w:rPr>
        <w:t xml:space="preserve"> </w:t>
      </w:r>
      <w:r w:rsidR="00507977" w:rsidRPr="00507977">
        <w:rPr>
          <w:rFonts w:eastAsia="Times New Roman" w:cstheme="minorHAnsi"/>
        </w:rPr>
        <w:t>and 22.1</w:t>
      </w:r>
      <w:r w:rsidR="00507977" w:rsidRPr="00507977">
        <w:rPr>
          <w:rFonts w:eastAsia="Times New Roman" w:cstheme="minorHAnsi"/>
        </w:rPr>
        <w:t xml:space="preserve"> vs </w:t>
      </w:r>
      <w:r w:rsidR="00507977" w:rsidRPr="00507977">
        <w:rPr>
          <w:rFonts w:eastAsia="Times New Roman" w:cstheme="minorHAnsi"/>
        </w:rPr>
        <w:t>4.6</w:t>
      </w:r>
      <w:r w:rsidR="00507977" w:rsidRPr="00507977">
        <w:rPr>
          <w:rFonts w:eastAsia="Times New Roman" w:cstheme="minorHAnsi"/>
          <w:bCs/>
        </w:rPr>
        <w:t xml:space="preserve"> µg</w:t>
      </w:r>
      <w:r w:rsidR="00507977" w:rsidRPr="006C7141">
        <w:rPr>
          <w:rFonts w:eastAsia="Times New Roman" w:cstheme="minorHAnsi"/>
          <w:bCs/>
        </w:rPr>
        <w:t>/m</w:t>
      </w:r>
      <w:r w:rsidR="00507977" w:rsidRPr="006C7141">
        <w:rPr>
          <w:rFonts w:eastAsia="Times New Roman" w:cstheme="minorHAnsi"/>
          <w:bCs/>
          <w:vertAlign w:val="superscript"/>
        </w:rPr>
        <w:t>3</w:t>
      </w:r>
      <w:r w:rsidR="00507977">
        <w:rPr>
          <w:rFonts w:eastAsia="Times New Roman" w:cstheme="minorHAnsi"/>
          <w:bCs/>
        </w:rPr>
        <w:t xml:space="preserve"> – but values decay to  in both cases, concentrations were well below applicable exposure limits. </w:t>
      </w:r>
      <w:proofErr w:type="spellStart"/>
      <w:r w:rsidR="00507977" w:rsidRPr="00944CE2">
        <w:rPr>
          <w:rFonts w:cstheme="minorHAnsi"/>
          <w:color w:val="FF0000"/>
        </w:rPr>
        <w:t>Kinnes</w:t>
      </w:r>
      <w:proofErr w:type="spellEnd"/>
      <w:r w:rsidR="00507977" w:rsidRPr="00944CE2">
        <w:rPr>
          <w:rFonts w:cstheme="minorHAnsi"/>
          <w:color w:val="FF0000"/>
        </w:rPr>
        <w:t xml:space="preserve"> and Hine (1998)  </w:t>
      </w:r>
      <w:r w:rsidR="00507977">
        <w:rPr>
          <w:rFonts w:cstheme="minorHAnsi"/>
        </w:rPr>
        <w:t xml:space="preserve">reported </w:t>
      </w:r>
      <w:r w:rsidR="00086615">
        <w:rPr>
          <w:rFonts w:cstheme="minorHAnsi"/>
        </w:rPr>
        <w:t>naphthalene</w:t>
      </w:r>
      <w:r w:rsidR="00507977">
        <w:rPr>
          <w:rFonts w:cstheme="minorHAnsi"/>
        </w:rPr>
        <w:t xml:space="preserve"> concentrations of 30 and </w:t>
      </w:r>
      <w:r w:rsidR="00507977">
        <w:rPr>
          <w:rFonts w:eastAsiaTheme="minorHAnsi" w:cstheme="minorHAnsi"/>
        </w:rPr>
        <w:t>36</w:t>
      </w:r>
      <w:r w:rsidR="00507977" w:rsidRPr="00944CE2">
        <w:rPr>
          <w:rFonts w:eastAsiaTheme="minorHAnsi" w:cstheme="minorHAnsi"/>
        </w:rPr>
        <w:t xml:space="preserve"> </w:t>
      </w:r>
      <w:r w:rsidR="00507977" w:rsidRPr="00944CE2">
        <w:rPr>
          <w:rFonts w:eastAsia="Times New Roman" w:cstheme="minorHAnsi"/>
          <w:bCs/>
        </w:rPr>
        <w:t>µg/m</w:t>
      </w:r>
      <w:r w:rsidR="00507977" w:rsidRPr="00944CE2">
        <w:rPr>
          <w:rFonts w:eastAsia="Times New Roman" w:cstheme="minorHAnsi"/>
          <w:bCs/>
          <w:vertAlign w:val="superscript"/>
        </w:rPr>
        <w:t xml:space="preserve">3 </w:t>
      </w:r>
      <w:r w:rsidR="00507977">
        <w:rPr>
          <w:rFonts w:eastAsiaTheme="minorHAnsi" w:cstheme="minorHAnsi"/>
        </w:rPr>
        <w:t xml:space="preserve">in the two </w:t>
      </w:r>
      <w:r w:rsidR="008F11CF">
        <w:rPr>
          <w:rFonts w:eastAsiaTheme="minorHAnsi" w:cstheme="minorHAnsi"/>
        </w:rPr>
        <w:t>residential</w:t>
      </w:r>
      <w:r w:rsidR="00507977">
        <w:rPr>
          <w:rFonts w:eastAsiaTheme="minorHAnsi" w:cstheme="minorHAnsi"/>
        </w:rPr>
        <w:t xml:space="preserve"> fire scenes they studied</w:t>
      </w:r>
      <w:r w:rsidR="008F11CF">
        <w:rPr>
          <w:rFonts w:eastAsiaTheme="minorHAnsi" w:cstheme="minorHAnsi"/>
        </w:rPr>
        <w:t xml:space="preserve"> and was the only PAH consistently detected above trace or non-detected amounts.  In two staged experiments, naphthalene increased to 99 and 200</w:t>
      </w:r>
      <w:r w:rsidR="008F11CF" w:rsidRPr="008F11CF">
        <w:rPr>
          <w:rFonts w:eastAsia="Times New Roman" w:cstheme="minorHAnsi"/>
          <w:bCs/>
        </w:rPr>
        <w:t xml:space="preserve"> </w:t>
      </w:r>
      <w:r w:rsidR="008F11CF" w:rsidRPr="00944CE2">
        <w:rPr>
          <w:rFonts w:eastAsia="Times New Roman" w:cstheme="minorHAnsi"/>
          <w:bCs/>
        </w:rPr>
        <w:t>µg/m</w:t>
      </w:r>
      <w:r w:rsidR="008F11CF" w:rsidRPr="00944CE2">
        <w:rPr>
          <w:rFonts w:eastAsia="Times New Roman" w:cstheme="minorHAnsi"/>
          <w:bCs/>
          <w:vertAlign w:val="superscript"/>
        </w:rPr>
        <w:t>3</w:t>
      </w:r>
      <w:r w:rsidR="008F11CF">
        <w:rPr>
          <w:rFonts w:eastAsiaTheme="minorHAnsi" w:cstheme="minorHAnsi"/>
        </w:rPr>
        <w:t xml:space="preserve">.  </w:t>
      </w:r>
      <w:r w:rsidR="00BA76AB">
        <w:rPr>
          <w:rFonts w:eastAsiaTheme="minorHAnsi" w:cstheme="minorHAnsi"/>
        </w:rPr>
        <w:t xml:space="preserve">During overhaul (similar to Hot Scene A), </w:t>
      </w:r>
      <w:r w:rsidR="00BA76AB" w:rsidRPr="00BA76AB">
        <w:rPr>
          <w:rFonts w:eastAsiaTheme="minorHAnsi" w:cstheme="minorHAnsi"/>
          <w:color w:val="FF0000"/>
        </w:rPr>
        <w:t xml:space="preserve">Fent et al (2018) </w:t>
      </w:r>
      <w:r w:rsidR="00BA76AB">
        <w:rPr>
          <w:rFonts w:eastAsiaTheme="minorHAnsi" w:cstheme="minorHAnsi"/>
        </w:rPr>
        <w:t>report benzene concentrations of approximately 65 pp</w:t>
      </w:r>
      <w:r w:rsidR="001C67A3">
        <w:rPr>
          <w:rFonts w:eastAsiaTheme="minorHAnsi" w:cstheme="minorHAnsi"/>
        </w:rPr>
        <w:t>b</w:t>
      </w:r>
      <w:r w:rsidR="00BA76AB">
        <w:rPr>
          <w:rFonts w:eastAsiaTheme="minorHAnsi" w:cstheme="minorHAnsi"/>
        </w:rPr>
        <w:t xml:space="preserve"> (~</w:t>
      </w:r>
      <w:r w:rsidR="00BA76AB">
        <w:rPr>
          <w:rFonts w:eastAsiaTheme="minorHAnsi" w:cstheme="minorHAnsi"/>
        </w:rPr>
        <w:t>200</w:t>
      </w:r>
      <w:r w:rsidR="00BA76AB" w:rsidRPr="008F11CF">
        <w:rPr>
          <w:rFonts w:eastAsia="Times New Roman" w:cstheme="minorHAnsi"/>
          <w:bCs/>
        </w:rPr>
        <w:t xml:space="preserve"> </w:t>
      </w:r>
      <w:r w:rsidR="00BA76AB" w:rsidRPr="00944CE2">
        <w:rPr>
          <w:rFonts w:eastAsia="Times New Roman" w:cstheme="minorHAnsi"/>
          <w:bCs/>
        </w:rPr>
        <w:t>µg/m</w:t>
      </w:r>
      <w:r w:rsidR="00BA76AB" w:rsidRPr="00944CE2">
        <w:rPr>
          <w:rFonts w:eastAsia="Times New Roman" w:cstheme="minorHAnsi"/>
          <w:bCs/>
          <w:vertAlign w:val="superscript"/>
        </w:rPr>
        <w:t>3</w:t>
      </w:r>
      <w:r w:rsidR="00BA76AB">
        <w:rPr>
          <w:rFonts w:eastAsiaTheme="minorHAnsi" w:cstheme="minorHAnsi"/>
        </w:rPr>
        <w:t>), which is slightly higher than 139±79</w:t>
      </w:r>
      <w:r w:rsidR="00BA76AB" w:rsidRPr="008F11CF">
        <w:rPr>
          <w:rFonts w:eastAsia="Times New Roman" w:cstheme="minorHAnsi"/>
          <w:bCs/>
        </w:rPr>
        <w:t xml:space="preserve"> </w:t>
      </w:r>
      <w:r w:rsidR="00BA76AB" w:rsidRPr="00944CE2">
        <w:rPr>
          <w:rFonts w:eastAsia="Times New Roman" w:cstheme="minorHAnsi"/>
          <w:bCs/>
        </w:rPr>
        <w:t>µg/m</w:t>
      </w:r>
      <w:r w:rsidR="00BA76AB" w:rsidRPr="00944CE2">
        <w:rPr>
          <w:rFonts w:eastAsia="Times New Roman" w:cstheme="minorHAnsi"/>
          <w:bCs/>
          <w:vertAlign w:val="superscript"/>
        </w:rPr>
        <w:t>3</w:t>
      </w:r>
      <w:r w:rsidR="00BA76AB">
        <w:rPr>
          <w:rFonts w:eastAsiaTheme="minorHAnsi" w:cstheme="minorHAnsi"/>
        </w:rPr>
        <w:t xml:space="preserve"> measured here, though the overhaul period lasted 11-19 minutes in the previous study compared to the 30-41 minute Hot Scene A period reported here which allowed more time for smoke dissipation. </w:t>
      </w:r>
      <w:proofErr w:type="spellStart"/>
      <w:r w:rsidR="001C67A3" w:rsidRPr="002B603F">
        <w:rPr>
          <w:rFonts w:eastAsia="Times New Roman"/>
          <w:color w:val="FF0000"/>
        </w:rPr>
        <w:t>Bolstad</w:t>
      </w:r>
      <w:proofErr w:type="spellEnd"/>
      <w:r w:rsidR="001C67A3" w:rsidRPr="002B603F">
        <w:rPr>
          <w:rFonts w:eastAsia="Times New Roman"/>
          <w:color w:val="FF0000"/>
        </w:rPr>
        <w:t>-Johnson et al (2000)</w:t>
      </w:r>
      <w:r w:rsidR="001C67A3" w:rsidRPr="002B603F">
        <w:rPr>
          <w:rFonts w:eastAsia="Times New Roman"/>
          <w:color w:val="000000"/>
        </w:rPr>
        <w:t xml:space="preserve"> </w:t>
      </w:r>
      <w:r w:rsidR="001C67A3">
        <w:rPr>
          <w:rFonts w:eastAsia="Times New Roman"/>
          <w:color w:val="000000"/>
        </w:rPr>
        <w:t xml:space="preserve">measured benzene in 53 of the 95 samples collected, but average values among these detectable samples was </w:t>
      </w:r>
      <w:r w:rsidR="001C67A3">
        <w:rPr>
          <w:rFonts w:eastAsiaTheme="minorHAnsi" w:cstheme="minorHAnsi"/>
        </w:rPr>
        <w:t>383</w:t>
      </w:r>
      <w:r w:rsidR="001C67A3">
        <w:rPr>
          <w:rFonts w:eastAsiaTheme="minorHAnsi" w:cstheme="minorHAnsi"/>
        </w:rPr>
        <w:t>±</w:t>
      </w:r>
      <w:r w:rsidR="001C67A3">
        <w:rPr>
          <w:rFonts w:eastAsiaTheme="minorHAnsi" w:cstheme="minorHAnsi"/>
        </w:rPr>
        <w:t>425</w:t>
      </w:r>
      <w:r w:rsidR="001C67A3" w:rsidRPr="008F11CF">
        <w:rPr>
          <w:rFonts w:eastAsia="Times New Roman" w:cstheme="minorHAnsi"/>
          <w:bCs/>
        </w:rPr>
        <w:t xml:space="preserve"> </w:t>
      </w:r>
      <w:r w:rsidR="001C67A3">
        <w:rPr>
          <w:rFonts w:eastAsia="Times New Roman" w:cstheme="minorHAnsi"/>
          <w:bCs/>
        </w:rPr>
        <w:t xml:space="preserve">ppb.  During overhaul, </w:t>
      </w:r>
      <w:r w:rsidR="001C67A3" w:rsidRPr="00BA76AB">
        <w:rPr>
          <w:rFonts w:eastAsiaTheme="minorHAnsi" w:cstheme="minorHAnsi"/>
          <w:color w:val="FF0000"/>
        </w:rPr>
        <w:t xml:space="preserve">Fent et al (2018) </w:t>
      </w:r>
      <w:r w:rsidR="001C67A3">
        <w:rPr>
          <w:rFonts w:eastAsia="Times New Roman" w:cstheme="minorHAnsi"/>
          <w:bCs/>
        </w:rPr>
        <w:t xml:space="preserve">did not report any benzene concentrations over STEL, while </w:t>
      </w:r>
      <w:proofErr w:type="spellStart"/>
      <w:r w:rsidR="001C67A3" w:rsidRPr="002B603F">
        <w:rPr>
          <w:rFonts w:eastAsia="Times New Roman"/>
          <w:color w:val="FF0000"/>
        </w:rPr>
        <w:t>Bolstad</w:t>
      </w:r>
      <w:proofErr w:type="spellEnd"/>
      <w:r w:rsidR="001C67A3" w:rsidRPr="002B603F">
        <w:rPr>
          <w:rFonts w:eastAsia="Times New Roman"/>
          <w:color w:val="FF0000"/>
        </w:rPr>
        <w:t>-Johnson et al (2000)</w:t>
      </w:r>
      <w:r w:rsidR="001C67A3" w:rsidRPr="002B603F">
        <w:rPr>
          <w:rFonts w:eastAsia="Times New Roman"/>
          <w:color w:val="000000"/>
        </w:rPr>
        <w:t xml:space="preserve"> </w:t>
      </w:r>
      <w:r w:rsidR="001C67A3">
        <w:rPr>
          <w:rFonts w:eastAsia="Times New Roman" w:cstheme="minorHAnsi"/>
          <w:bCs/>
        </w:rPr>
        <w:t>reported 2 of 25 fires exceeded STEL, while we report no Hot Scene A samples above benzene STEL.</w:t>
      </w:r>
      <w:r w:rsidR="001C67A3" w:rsidRPr="001C67A3">
        <w:rPr>
          <w:rFonts w:eastAsia="Times New Roman"/>
          <w:color w:val="FF0000"/>
        </w:rPr>
        <w:t xml:space="preserve"> </w:t>
      </w:r>
      <w:proofErr w:type="spellStart"/>
      <w:r w:rsidR="001C67A3" w:rsidRPr="002B603F">
        <w:rPr>
          <w:rFonts w:eastAsia="Times New Roman"/>
          <w:color w:val="FF0000"/>
        </w:rPr>
        <w:t>Bolstad</w:t>
      </w:r>
      <w:proofErr w:type="spellEnd"/>
      <w:r w:rsidR="001C67A3" w:rsidRPr="002B603F">
        <w:rPr>
          <w:rFonts w:eastAsia="Times New Roman"/>
          <w:color w:val="FF0000"/>
        </w:rPr>
        <w:t>-Johnson et al (2000)</w:t>
      </w:r>
      <w:r w:rsidR="001C67A3" w:rsidRPr="002B603F">
        <w:rPr>
          <w:rFonts w:eastAsia="Times New Roman"/>
          <w:color w:val="000000"/>
        </w:rPr>
        <w:t xml:space="preserve"> </w:t>
      </w:r>
      <w:r w:rsidR="001C67A3">
        <w:rPr>
          <w:rFonts w:eastAsia="Times New Roman"/>
          <w:color w:val="000000"/>
        </w:rPr>
        <w:t xml:space="preserve">measured </w:t>
      </w:r>
      <w:r w:rsidR="001C67A3">
        <w:rPr>
          <w:rFonts w:eastAsia="Times New Roman"/>
          <w:color w:val="000000"/>
        </w:rPr>
        <w:t>naphthalene</w:t>
      </w:r>
      <w:r w:rsidR="001C67A3">
        <w:rPr>
          <w:rFonts w:eastAsia="Times New Roman"/>
          <w:color w:val="000000"/>
        </w:rPr>
        <w:t xml:space="preserve"> in </w:t>
      </w:r>
      <w:r w:rsidR="001C67A3">
        <w:rPr>
          <w:rFonts w:eastAsia="Times New Roman"/>
          <w:color w:val="000000"/>
        </w:rPr>
        <w:t>28</w:t>
      </w:r>
      <w:r w:rsidR="001C67A3">
        <w:rPr>
          <w:rFonts w:eastAsia="Times New Roman"/>
          <w:color w:val="000000"/>
        </w:rPr>
        <w:t xml:space="preserve"> of the </w:t>
      </w:r>
      <w:r w:rsidR="001C67A3">
        <w:rPr>
          <w:rFonts w:eastAsia="Times New Roman"/>
          <w:color w:val="000000"/>
        </w:rPr>
        <w:t>88</w:t>
      </w:r>
      <w:r w:rsidR="001C67A3">
        <w:rPr>
          <w:rFonts w:eastAsia="Times New Roman"/>
          <w:color w:val="000000"/>
        </w:rPr>
        <w:t xml:space="preserve"> samples collected, </w:t>
      </w:r>
      <w:r w:rsidR="001C67A3">
        <w:rPr>
          <w:rFonts w:eastAsia="Times New Roman"/>
          <w:color w:val="000000"/>
        </w:rPr>
        <w:t>with</w:t>
      </w:r>
      <w:r w:rsidR="001C67A3">
        <w:rPr>
          <w:rFonts w:eastAsia="Times New Roman"/>
          <w:color w:val="000000"/>
        </w:rPr>
        <w:t xml:space="preserve"> average </w:t>
      </w:r>
      <w:r w:rsidR="001C67A3">
        <w:rPr>
          <w:rFonts w:eastAsia="Times New Roman"/>
          <w:color w:val="000000"/>
        </w:rPr>
        <w:t>concentrations</w:t>
      </w:r>
      <w:r w:rsidR="001C67A3">
        <w:rPr>
          <w:rFonts w:eastAsia="Times New Roman"/>
          <w:color w:val="000000"/>
        </w:rPr>
        <w:t xml:space="preserve"> among these detectable samples </w:t>
      </w:r>
      <w:r w:rsidR="001C67A3">
        <w:rPr>
          <w:rFonts w:eastAsia="Times New Roman"/>
          <w:color w:val="000000"/>
        </w:rPr>
        <w:t>of</w:t>
      </w:r>
      <w:r w:rsidR="001C67A3">
        <w:rPr>
          <w:rFonts w:eastAsia="Times New Roman"/>
          <w:color w:val="000000"/>
        </w:rPr>
        <w:t xml:space="preserve"> </w:t>
      </w:r>
      <w:r w:rsidR="001C67A3">
        <w:rPr>
          <w:rFonts w:eastAsiaTheme="minorHAnsi" w:cstheme="minorHAnsi"/>
        </w:rPr>
        <w:t>223</w:t>
      </w:r>
      <w:r w:rsidR="001C67A3">
        <w:rPr>
          <w:rFonts w:eastAsiaTheme="minorHAnsi" w:cstheme="minorHAnsi"/>
        </w:rPr>
        <w:t>±</w:t>
      </w:r>
      <w:r w:rsidR="001C67A3">
        <w:rPr>
          <w:rFonts w:eastAsiaTheme="minorHAnsi" w:cstheme="minorHAnsi"/>
        </w:rPr>
        <w:t>101</w:t>
      </w:r>
      <w:r w:rsidR="001C67A3" w:rsidRPr="008F11CF">
        <w:rPr>
          <w:rFonts w:eastAsia="Times New Roman" w:cstheme="minorHAnsi"/>
          <w:bCs/>
        </w:rPr>
        <w:t xml:space="preserve"> </w:t>
      </w:r>
      <w:r w:rsidR="001C67A3" w:rsidRPr="00944CE2">
        <w:rPr>
          <w:rFonts w:eastAsia="Times New Roman" w:cstheme="minorHAnsi"/>
          <w:bCs/>
        </w:rPr>
        <w:t>µg/m</w:t>
      </w:r>
      <w:r w:rsidR="001C67A3" w:rsidRPr="00944CE2">
        <w:rPr>
          <w:rFonts w:eastAsia="Times New Roman" w:cstheme="minorHAnsi"/>
          <w:bCs/>
          <w:vertAlign w:val="superscript"/>
        </w:rPr>
        <w:t>3</w:t>
      </w:r>
      <w:r w:rsidR="003D0F35">
        <w:rPr>
          <w:rFonts w:eastAsiaTheme="minorHAnsi" w:cstheme="minorHAnsi"/>
        </w:rPr>
        <w:t xml:space="preserve">, which </w:t>
      </w:r>
      <w:r w:rsidR="003D0F35">
        <w:rPr>
          <w:rFonts w:eastAsiaTheme="minorHAnsi" w:cstheme="minorHAnsi"/>
        </w:rPr>
        <w:t>agrees well with the</w:t>
      </w:r>
      <w:r w:rsidR="003D0F35">
        <w:rPr>
          <w:rFonts w:eastAsiaTheme="minorHAnsi" w:cstheme="minorHAnsi"/>
        </w:rPr>
        <w:t xml:space="preserve"> 1</w:t>
      </w:r>
      <w:r w:rsidR="003D0F35">
        <w:rPr>
          <w:rFonts w:eastAsiaTheme="minorHAnsi" w:cstheme="minorHAnsi"/>
        </w:rPr>
        <w:t>23</w:t>
      </w:r>
      <w:r w:rsidR="003D0F35">
        <w:rPr>
          <w:rFonts w:eastAsiaTheme="minorHAnsi" w:cstheme="minorHAnsi"/>
        </w:rPr>
        <w:t>±</w:t>
      </w:r>
      <w:r w:rsidR="003D0F35">
        <w:rPr>
          <w:rFonts w:eastAsiaTheme="minorHAnsi" w:cstheme="minorHAnsi"/>
        </w:rPr>
        <w:t>58</w:t>
      </w:r>
      <w:r w:rsidR="003D0F35" w:rsidRPr="008F11CF">
        <w:rPr>
          <w:rFonts w:eastAsia="Times New Roman" w:cstheme="minorHAnsi"/>
          <w:bCs/>
        </w:rPr>
        <w:t xml:space="preserve"> </w:t>
      </w:r>
      <w:r w:rsidR="003D0F35" w:rsidRPr="00944CE2">
        <w:rPr>
          <w:rFonts w:eastAsia="Times New Roman" w:cstheme="minorHAnsi"/>
          <w:bCs/>
        </w:rPr>
        <w:t>µg/m</w:t>
      </w:r>
      <w:r w:rsidR="003D0F35" w:rsidRPr="00944CE2">
        <w:rPr>
          <w:rFonts w:eastAsia="Times New Roman" w:cstheme="minorHAnsi"/>
          <w:bCs/>
          <w:vertAlign w:val="superscript"/>
        </w:rPr>
        <w:t>3</w:t>
      </w:r>
      <w:r w:rsidR="003D0F35">
        <w:rPr>
          <w:rFonts w:eastAsiaTheme="minorHAnsi" w:cstheme="minorHAnsi"/>
        </w:rPr>
        <w:t xml:space="preserve"> measured here</w:t>
      </w:r>
      <w:r w:rsidR="003D0F35">
        <w:rPr>
          <w:rFonts w:eastAsiaTheme="minorHAnsi" w:cstheme="minorHAnsi"/>
        </w:rPr>
        <w:t xml:space="preserve"> when non-detect samples are </w:t>
      </w:r>
      <w:r w:rsidR="00546056">
        <w:rPr>
          <w:rFonts w:eastAsiaTheme="minorHAnsi" w:cstheme="minorHAnsi"/>
        </w:rPr>
        <w:t>considered</w:t>
      </w:r>
      <w:r w:rsidR="003D0F35">
        <w:rPr>
          <w:rFonts w:eastAsiaTheme="minorHAnsi" w:cstheme="minorHAnsi"/>
        </w:rPr>
        <w:t xml:space="preserve">.  Overall, the concentration of the PAH and VOC compounds most commonly reported in firefighter literature </w:t>
      </w:r>
      <w:r w:rsidR="001C67A3">
        <w:rPr>
          <w:rFonts w:eastAsia="Times New Roman" w:cstheme="minorHAnsi"/>
          <w:bCs/>
        </w:rPr>
        <w:t xml:space="preserve"> </w:t>
      </w:r>
      <w:r w:rsidR="003D0F35">
        <w:rPr>
          <w:rFonts w:eastAsia="Times New Roman" w:cstheme="minorHAnsi"/>
          <w:bCs/>
        </w:rPr>
        <w:t>at highest concentrations are similar to those measured during Hot Scene A.  This study allows continued tracking of the evolution of the fire scene airborne contaminants, showing a relatively consistent decline  in concentrations to Hot Scene B, then in Warm and Cold Scene investigation.  In all cases, these values remain well below applicable exposure limits.</w:t>
      </w:r>
    </w:p>
    <w:p w14:paraId="0A3AEA53" w14:textId="13865E28" w:rsidR="00052740" w:rsidRDefault="00052740" w:rsidP="00944CE2">
      <w:pPr>
        <w:autoSpaceDE w:val="0"/>
        <w:autoSpaceDN w:val="0"/>
        <w:adjustRightInd w:val="0"/>
        <w:spacing w:after="0" w:line="240" w:lineRule="auto"/>
        <w:rPr>
          <w:rFonts w:cstheme="minorHAnsi"/>
        </w:rPr>
      </w:pPr>
    </w:p>
    <w:p w14:paraId="77A578A6" w14:textId="77EDAAB4" w:rsidR="00165314" w:rsidRDefault="00DA26F2" w:rsidP="00165314">
      <w:pPr>
        <w:autoSpaceDE w:val="0"/>
        <w:autoSpaceDN w:val="0"/>
        <w:adjustRightInd w:val="0"/>
        <w:spacing w:after="0" w:line="240" w:lineRule="auto"/>
        <w:rPr>
          <w:rFonts w:eastAsia="Times New Roman" w:cstheme="minorHAnsi"/>
          <w:bCs/>
        </w:rPr>
      </w:pPr>
      <w:r>
        <w:rPr>
          <w:rFonts w:cstheme="minorHAnsi"/>
        </w:rPr>
        <w:t xml:space="preserve">However, aldehyde results present a different picture, with formaldehyde  concentrations </w:t>
      </w:r>
      <w:r w:rsidR="0058248D">
        <w:rPr>
          <w:rFonts w:cstheme="minorHAnsi"/>
        </w:rPr>
        <w:t>detected</w:t>
      </w:r>
      <w:r>
        <w:rPr>
          <w:rFonts w:cstheme="minorHAnsi"/>
        </w:rPr>
        <w:t xml:space="preserve"> above the most protective REL and even exceeding NIOSH STEL Ceiling values. While the number of </w:t>
      </w:r>
      <w:r w:rsidR="00165314">
        <w:rPr>
          <w:rFonts w:cstheme="minorHAnsi"/>
        </w:rPr>
        <w:t>replicates</w:t>
      </w:r>
      <w:r>
        <w:rPr>
          <w:rFonts w:cstheme="minorHAnsi"/>
        </w:rPr>
        <w:t xml:space="preserve"> is relatively low, this trend was noted in all three scenarios where the compartment ceiling remained intact after the fire.</w:t>
      </w:r>
      <w:r w:rsidR="00165314">
        <w:rPr>
          <w:rFonts w:cstheme="minorHAnsi"/>
        </w:rPr>
        <w:t xml:space="preserve"> </w:t>
      </w:r>
      <w:proofErr w:type="spellStart"/>
      <w:r w:rsidR="00165314" w:rsidRPr="002B603F">
        <w:rPr>
          <w:rFonts w:eastAsia="Times New Roman"/>
          <w:color w:val="FF0000"/>
        </w:rPr>
        <w:t>Bolstad</w:t>
      </w:r>
      <w:proofErr w:type="spellEnd"/>
      <w:r w:rsidR="00165314" w:rsidRPr="002B603F">
        <w:rPr>
          <w:rFonts w:eastAsia="Times New Roman"/>
          <w:color w:val="FF0000"/>
        </w:rPr>
        <w:t>-Johnson et al (2000)</w:t>
      </w:r>
      <w:r w:rsidR="00165314" w:rsidRPr="002B603F">
        <w:rPr>
          <w:rFonts w:eastAsia="Times New Roman"/>
          <w:color w:val="000000"/>
        </w:rPr>
        <w:t xml:space="preserve"> </w:t>
      </w:r>
      <w:r w:rsidR="00165314">
        <w:rPr>
          <w:rFonts w:eastAsia="Times New Roman"/>
          <w:color w:val="000000"/>
        </w:rPr>
        <w:t xml:space="preserve">reported </w:t>
      </w:r>
      <w:r w:rsidR="0058248D">
        <w:rPr>
          <w:rFonts w:eastAsia="Times New Roman"/>
          <w:color w:val="000000"/>
        </w:rPr>
        <w:t xml:space="preserve">detectable </w:t>
      </w:r>
      <w:r w:rsidR="00165314">
        <w:rPr>
          <w:rFonts w:eastAsia="Times New Roman"/>
          <w:color w:val="000000"/>
        </w:rPr>
        <w:t xml:space="preserve">formaldehyde </w:t>
      </w:r>
      <w:r w:rsidR="0058248D">
        <w:rPr>
          <w:rFonts w:eastAsia="Times New Roman"/>
          <w:color w:val="000000"/>
        </w:rPr>
        <w:t xml:space="preserve">in 86 of 96 samples collected with </w:t>
      </w:r>
      <w:r w:rsidR="0058248D">
        <w:rPr>
          <w:rFonts w:eastAsia="Times New Roman"/>
          <w:color w:val="000000"/>
        </w:rPr>
        <w:t xml:space="preserve">average </w:t>
      </w:r>
      <w:r w:rsidR="00165314">
        <w:rPr>
          <w:rFonts w:eastAsia="Times New Roman"/>
          <w:color w:val="000000"/>
        </w:rPr>
        <w:t>concentrations of 0.25</w:t>
      </w:r>
      <w:r w:rsidR="00165314">
        <w:rPr>
          <w:rFonts w:eastAsiaTheme="minorHAnsi" w:cstheme="minorHAnsi"/>
        </w:rPr>
        <w:t>±</w:t>
      </w:r>
      <w:r w:rsidR="00165314">
        <w:rPr>
          <w:rFonts w:eastAsiaTheme="minorHAnsi" w:cstheme="minorHAnsi"/>
        </w:rPr>
        <w:t>0.252 ppm (307</w:t>
      </w:r>
      <w:r w:rsidR="00165314">
        <w:rPr>
          <w:rFonts w:eastAsiaTheme="minorHAnsi" w:cstheme="minorHAnsi"/>
        </w:rPr>
        <w:t>±</w:t>
      </w:r>
      <w:r w:rsidR="00165314">
        <w:rPr>
          <w:rFonts w:eastAsiaTheme="minorHAnsi" w:cstheme="minorHAnsi"/>
        </w:rPr>
        <w:t>309</w:t>
      </w:r>
      <w:r w:rsidR="00165314" w:rsidRPr="008F11CF">
        <w:rPr>
          <w:rFonts w:eastAsia="Times New Roman" w:cstheme="minorHAnsi"/>
          <w:bCs/>
        </w:rPr>
        <w:t xml:space="preserve"> </w:t>
      </w:r>
      <w:r w:rsidR="00165314" w:rsidRPr="00944CE2">
        <w:rPr>
          <w:rFonts w:eastAsia="Times New Roman" w:cstheme="minorHAnsi"/>
          <w:bCs/>
        </w:rPr>
        <w:t>µg/m</w:t>
      </w:r>
      <w:r w:rsidR="00165314" w:rsidRPr="00944CE2">
        <w:rPr>
          <w:rFonts w:eastAsia="Times New Roman" w:cstheme="minorHAnsi"/>
          <w:bCs/>
          <w:vertAlign w:val="superscript"/>
        </w:rPr>
        <w:t>3</w:t>
      </w:r>
      <w:r w:rsidR="00165314">
        <w:rPr>
          <w:rFonts w:eastAsia="Times New Roman" w:cstheme="minorHAnsi"/>
          <w:bCs/>
        </w:rPr>
        <w:t xml:space="preserve">) </w:t>
      </w:r>
      <w:r w:rsidR="0058248D">
        <w:rPr>
          <w:rFonts w:eastAsia="Times New Roman" w:cstheme="minorHAnsi"/>
          <w:bCs/>
        </w:rPr>
        <w:t>and</w:t>
      </w:r>
      <w:r w:rsidR="00165314">
        <w:rPr>
          <w:rFonts w:eastAsia="Times New Roman" w:cstheme="minorHAnsi"/>
          <w:bCs/>
        </w:rPr>
        <w:t xml:space="preserve"> maximum concentrations reaching 1.18 ppm</w:t>
      </w:r>
      <w:r w:rsidR="0058248D">
        <w:rPr>
          <w:rFonts w:eastAsia="Times New Roman" w:cstheme="minorHAnsi"/>
          <w:bCs/>
        </w:rPr>
        <w:t xml:space="preserve">.  The average sample concentration exceeds NIOSH ceiling levels similar to our results.  Additionally, </w:t>
      </w:r>
      <w:proofErr w:type="spellStart"/>
      <w:r w:rsidR="0058248D" w:rsidRPr="002B603F">
        <w:rPr>
          <w:rFonts w:eastAsia="Times New Roman"/>
          <w:color w:val="FF0000"/>
        </w:rPr>
        <w:t>Bolstad</w:t>
      </w:r>
      <w:proofErr w:type="spellEnd"/>
      <w:r w:rsidR="0058248D" w:rsidRPr="002B603F">
        <w:rPr>
          <w:rFonts w:eastAsia="Times New Roman"/>
          <w:color w:val="FF0000"/>
        </w:rPr>
        <w:t>-Johnson et al (2000)</w:t>
      </w:r>
      <w:r w:rsidR="0058248D" w:rsidRPr="002B603F">
        <w:rPr>
          <w:rFonts w:eastAsia="Times New Roman"/>
          <w:color w:val="000000"/>
        </w:rPr>
        <w:t xml:space="preserve"> </w:t>
      </w:r>
      <w:r w:rsidR="0058248D">
        <w:rPr>
          <w:rFonts w:eastAsia="Times New Roman"/>
          <w:color w:val="000000"/>
        </w:rPr>
        <w:t xml:space="preserve">reported detectable </w:t>
      </w:r>
      <w:r w:rsidR="0058248D">
        <w:rPr>
          <w:rFonts w:eastAsia="Times New Roman"/>
          <w:color w:val="000000"/>
        </w:rPr>
        <w:t>acetaldehyde</w:t>
      </w:r>
      <w:r w:rsidR="0058248D">
        <w:rPr>
          <w:rFonts w:eastAsia="Times New Roman"/>
          <w:color w:val="000000"/>
        </w:rPr>
        <w:t xml:space="preserve"> in </w:t>
      </w:r>
      <w:r w:rsidR="0058248D">
        <w:rPr>
          <w:rFonts w:eastAsia="Times New Roman"/>
          <w:color w:val="000000"/>
        </w:rPr>
        <w:t>71</w:t>
      </w:r>
      <w:r w:rsidR="0058248D">
        <w:rPr>
          <w:rFonts w:eastAsia="Times New Roman"/>
          <w:color w:val="000000"/>
        </w:rPr>
        <w:t xml:space="preserve"> of 96 samples collected with average concentrations of 0.</w:t>
      </w:r>
      <w:r w:rsidR="0058248D">
        <w:rPr>
          <w:rFonts w:eastAsia="Times New Roman"/>
          <w:color w:val="000000"/>
        </w:rPr>
        <w:t>34</w:t>
      </w:r>
      <w:r w:rsidR="0058248D">
        <w:rPr>
          <w:rFonts w:eastAsiaTheme="minorHAnsi" w:cstheme="minorHAnsi"/>
        </w:rPr>
        <w:t>±0.</w:t>
      </w:r>
      <w:r w:rsidR="0058248D">
        <w:rPr>
          <w:rFonts w:eastAsiaTheme="minorHAnsi" w:cstheme="minorHAnsi"/>
        </w:rPr>
        <w:t xml:space="preserve">41 </w:t>
      </w:r>
      <w:r w:rsidR="0058248D">
        <w:rPr>
          <w:rFonts w:eastAsiaTheme="minorHAnsi" w:cstheme="minorHAnsi"/>
        </w:rPr>
        <w:t>ppm (</w:t>
      </w:r>
      <w:r w:rsidR="0058248D">
        <w:rPr>
          <w:rFonts w:eastAsiaTheme="minorHAnsi" w:cstheme="minorHAnsi"/>
        </w:rPr>
        <w:t>617</w:t>
      </w:r>
      <w:r w:rsidR="0058248D">
        <w:rPr>
          <w:rFonts w:eastAsiaTheme="minorHAnsi" w:cstheme="minorHAnsi"/>
        </w:rPr>
        <w:t>±</w:t>
      </w:r>
      <w:r w:rsidR="0058248D">
        <w:rPr>
          <w:rFonts w:eastAsiaTheme="minorHAnsi" w:cstheme="minorHAnsi"/>
        </w:rPr>
        <w:t>740</w:t>
      </w:r>
      <w:r w:rsidR="0058248D" w:rsidRPr="008F11CF">
        <w:rPr>
          <w:rFonts w:eastAsia="Times New Roman" w:cstheme="minorHAnsi"/>
          <w:bCs/>
        </w:rPr>
        <w:t xml:space="preserve"> </w:t>
      </w:r>
      <w:r w:rsidR="0058248D" w:rsidRPr="00944CE2">
        <w:rPr>
          <w:rFonts w:eastAsia="Times New Roman" w:cstheme="minorHAnsi"/>
          <w:bCs/>
        </w:rPr>
        <w:t>µg/m</w:t>
      </w:r>
      <w:r w:rsidR="0058248D" w:rsidRPr="00944CE2">
        <w:rPr>
          <w:rFonts w:eastAsia="Times New Roman" w:cstheme="minorHAnsi"/>
          <w:bCs/>
          <w:vertAlign w:val="superscript"/>
        </w:rPr>
        <w:t>3</w:t>
      </w:r>
      <w:r w:rsidR="0058248D">
        <w:rPr>
          <w:rFonts w:eastAsia="Times New Roman" w:cstheme="minorHAnsi"/>
          <w:bCs/>
        </w:rPr>
        <w:t>) and maximum concentrations reaching 1.</w:t>
      </w:r>
      <w:r w:rsidR="0058248D">
        <w:rPr>
          <w:rFonts w:eastAsia="Times New Roman" w:cstheme="minorHAnsi"/>
          <w:bCs/>
        </w:rPr>
        <w:t>75</w:t>
      </w:r>
      <w:r w:rsidR="0058248D">
        <w:rPr>
          <w:rFonts w:eastAsia="Times New Roman" w:cstheme="minorHAnsi"/>
          <w:bCs/>
        </w:rPr>
        <w:t xml:space="preserve"> ppm. </w:t>
      </w:r>
      <w:r w:rsidR="00020888">
        <w:rPr>
          <w:rFonts w:eastAsia="Times New Roman" w:cstheme="minorHAnsi"/>
          <w:bCs/>
        </w:rPr>
        <w:t>No other aldehyde in that study was reported at as high of a detection rate or magnitude, similar to the data shown here.</w:t>
      </w:r>
      <w:r w:rsidR="0058248D">
        <w:rPr>
          <w:rFonts w:eastAsia="Times New Roman" w:cstheme="minorHAnsi"/>
          <w:bCs/>
        </w:rPr>
        <w:t xml:space="preserve"> </w:t>
      </w:r>
    </w:p>
    <w:p w14:paraId="4ED9D54B" w14:textId="77777777" w:rsidR="0058248D" w:rsidRPr="00165314" w:rsidRDefault="0058248D" w:rsidP="00165314">
      <w:pPr>
        <w:autoSpaceDE w:val="0"/>
        <w:autoSpaceDN w:val="0"/>
        <w:adjustRightInd w:val="0"/>
        <w:spacing w:after="0" w:line="240" w:lineRule="auto"/>
        <w:rPr>
          <w:rFonts w:cstheme="minorHAnsi"/>
        </w:rPr>
      </w:pPr>
    </w:p>
    <w:p w14:paraId="556A5242" w14:textId="25561B8E" w:rsidR="004118B8" w:rsidRPr="004118B8" w:rsidRDefault="00016B61" w:rsidP="00944CE2">
      <w:pPr>
        <w:autoSpaceDE w:val="0"/>
        <w:autoSpaceDN w:val="0"/>
        <w:adjustRightInd w:val="0"/>
        <w:spacing w:after="0" w:line="240" w:lineRule="auto"/>
        <w:rPr>
          <w:rFonts w:cstheme="minorHAnsi"/>
        </w:rPr>
      </w:pPr>
      <w:r>
        <w:rPr>
          <w:rFonts w:cstheme="minorHAnsi"/>
        </w:rPr>
        <w:t>While the concentration of all aldehyde compounds dramatically declined from Hot Scene A to Hot Scene B, the formaldehyde levels remained above NIOSH REL levels for the bulk of the scenarios.  Furthermore</w:t>
      </w:r>
      <w:r w:rsidR="0058248D">
        <w:rPr>
          <w:rFonts w:cstheme="minorHAnsi"/>
        </w:rPr>
        <w:t xml:space="preserve">, concentrations of both formaldehyde and acetaldehyde were found </w:t>
      </w:r>
      <w:r>
        <w:rPr>
          <w:rFonts w:cstheme="minorHAnsi"/>
        </w:rPr>
        <w:t>to have slightly increase during subsequent investigation periods at</w:t>
      </w:r>
      <w:r w:rsidR="0058248D">
        <w:rPr>
          <w:rFonts w:cstheme="minorHAnsi"/>
        </w:rPr>
        <w:t xml:space="preserve"> 1-day and 3-days post-fire for several experiments.  </w:t>
      </w:r>
      <w:r>
        <w:rPr>
          <w:rFonts w:cstheme="minorHAnsi"/>
        </w:rPr>
        <w:t xml:space="preserve">For both bedroom fire scenarios, these values again exceeded NIOSH </w:t>
      </w:r>
      <w:r>
        <w:rPr>
          <w:rFonts w:cstheme="minorHAnsi"/>
        </w:rPr>
        <w:t>STEL Ceiling values</w:t>
      </w:r>
      <w:r>
        <w:rPr>
          <w:rFonts w:cstheme="minorHAnsi"/>
        </w:rPr>
        <w:t xml:space="preserve"> at 1-day post.  These findings again highlight the need to </w:t>
      </w:r>
      <w:r>
        <w:rPr>
          <w:rFonts w:cstheme="minorHAnsi"/>
        </w:rPr>
        <w:lastRenderedPageBreak/>
        <w:t xml:space="preserve">consistently wear respiratory protection throughout the investigation period.  SCBA provides the highest level of protection from aldehydes, particulate and other unknown hazards.  </w:t>
      </w:r>
      <w:r w:rsidR="004118B8">
        <w:rPr>
          <w:rFonts w:cstheme="minorHAnsi"/>
        </w:rPr>
        <w:t xml:space="preserve">Current guidance from </w:t>
      </w:r>
      <w:r w:rsidR="004118B8" w:rsidRPr="002B603F">
        <w:t>(</w:t>
      </w:r>
      <w:r w:rsidR="004118B8" w:rsidRPr="002B603F">
        <w:rPr>
          <w:color w:val="FF0000"/>
        </w:rPr>
        <w:t>International Association of Arson Investigators, 2020</w:t>
      </w:r>
      <w:r w:rsidR="004118B8" w:rsidRPr="002B603F">
        <w:t>)</w:t>
      </w:r>
      <w:r w:rsidR="004118B8">
        <w:t xml:space="preserve"> includes </w:t>
      </w:r>
      <w:r w:rsidR="004118B8" w:rsidRPr="004118B8">
        <w:t>“</w:t>
      </w:r>
      <w:r w:rsidR="004118B8" w:rsidRPr="004118B8">
        <w:rPr>
          <w:i/>
          <w:iCs/>
          <w:sz w:val="23"/>
          <w:szCs w:val="23"/>
        </w:rPr>
        <w:t>The IAAI-recommended minimum respirator assembly for all fire investigators while in the hot and warm zone of every warm and cold fire scene is a half-mask facepiece with goggles,</w:t>
      </w:r>
      <w:r w:rsidR="004118B8" w:rsidRPr="004118B8">
        <w:rPr>
          <w:i/>
          <w:iCs/>
          <w:sz w:val="16"/>
          <w:szCs w:val="16"/>
        </w:rPr>
        <w:t xml:space="preserve">41 </w:t>
      </w:r>
      <w:r w:rsidR="004118B8" w:rsidRPr="004118B8">
        <w:rPr>
          <w:i/>
          <w:iCs/>
          <w:sz w:val="23"/>
          <w:szCs w:val="23"/>
        </w:rPr>
        <w:t>or a full facepiece</w:t>
      </w:r>
      <w:r w:rsidR="004118B8" w:rsidRPr="004118B8">
        <w:rPr>
          <w:i/>
          <w:iCs/>
          <w:sz w:val="16"/>
          <w:szCs w:val="16"/>
        </w:rPr>
        <w:t>42</w:t>
      </w:r>
      <w:r w:rsidR="004118B8" w:rsidRPr="004118B8">
        <w:rPr>
          <w:i/>
          <w:iCs/>
          <w:sz w:val="23"/>
          <w:szCs w:val="23"/>
        </w:rPr>
        <w:t xml:space="preserve">, that has a P100 particulate filter with an OV/AG/FM </w:t>
      </w:r>
      <w:r w:rsidR="004118B8" w:rsidRPr="004118B8">
        <w:rPr>
          <w:i/>
          <w:iCs/>
          <w:sz w:val="16"/>
          <w:szCs w:val="16"/>
        </w:rPr>
        <w:t xml:space="preserve">43,44, </w:t>
      </w:r>
      <w:r w:rsidR="004118B8" w:rsidRPr="004118B8">
        <w:rPr>
          <w:i/>
          <w:iCs/>
          <w:sz w:val="23"/>
          <w:szCs w:val="23"/>
        </w:rPr>
        <w:t>gas/vapor cartridge</w:t>
      </w:r>
      <w:r w:rsidR="004118B8" w:rsidRPr="004118B8">
        <w:rPr>
          <w:i/>
          <w:iCs/>
          <w:sz w:val="16"/>
          <w:szCs w:val="16"/>
        </w:rPr>
        <w:t xml:space="preserve">45, 46 </w:t>
      </w:r>
      <w:r w:rsidR="004118B8" w:rsidRPr="004118B8">
        <w:rPr>
          <w:i/>
          <w:iCs/>
          <w:sz w:val="23"/>
          <w:szCs w:val="23"/>
        </w:rPr>
        <w:t>if following U.S. descriptions OR a half-mask facepiece with eye protection, or a full facepiece, with an A3P3 combination filter if following U.K. descriptions</w:t>
      </w:r>
      <w:r w:rsidR="004118B8" w:rsidRPr="004118B8">
        <w:rPr>
          <w:sz w:val="23"/>
          <w:szCs w:val="23"/>
        </w:rPr>
        <w:t>.</w:t>
      </w:r>
      <w:r w:rsidR="004118B8" w:rsidRPr="004118B8">
        <w:rPr>
          <w:sz w:val="23"/>
          <w:szCs w:val="23"/>
        </w:rPr>
        <w:t>”  The results of this study reinforce the important of including vapor protection from formaldehyde at least through the Warm Scene investigation.</w:t>
      </w:r>
    </w:p>
    <w:p w14:paraId="40876ED0" w14:textId="26B2ECDE" w:rsidR="00016B61" w:rsidRDefault="00016B61" w:rsidP="00944CE2">
      <w:pPr>
        <w:autoSpaceDE w:val="0"/>
        <w:autoSpaceDN w:val="0"/>
        <w:adjustRightInd w:val="0"/>
        <w:spacing w:after="0" w:line="240" w:lineRule="auto"/>
        <w:rPr>
          <w:rFonts w:cstheme="minorHAnsi"/>
        </w:rPr>
      </w:pPr>
    </w:p>
    <w:p w14:paraId="67760A0E" w14:textId="77777777" w:rsidR="00016B61" w:rsidRDefault="00016B61" w:rsidP="00016B61">
      <w:pPr>
        <w:autoSpaceDE w:val="0"/>
        <w:autoSpaceDN w:val="0"/>
        <w:adjustRightInd w:val="0"/>
        <w:spacing w:after="0" w:line="240" w:lineRule="auto"/>
        <w:rPr>
          <w:rFonts w:ascii="Calibri" w:eastAsiaTheme="minorHAnsi" w:hAnsi="Calibri" w:cs="Calibri"/>
          <w:color w:val="000000"/>
          <w:sz w:val="24"/>
          <w:szCs w:val="24"/>
        </w:rPr>
      </w:pPr>
    </w:p>
    <w:p w14:paraId="4A5D8749" w14:textId="6E6DD6C0" w:rsidR="00016B61" w:rsidRPr="00016B61" w:rsidRDefault="00016B61" w:rsidP="00016B61">
      <w:pPr>
        <w:autoSpaceDE w:val="0"/>
        <w:autoSpaceDN w:val="0"/>
        <w:adjustRightInd w:val="0"/>
        <w:spacing w:after="0" w:line="240" w:lineRule="auto"/>
        <w:rPr>
          <w:rFonts w:ascii="Calibri" w:eastAsiaTheme="minorHAnsi" w:hAnsi="Calibri" w:cs="Calibri"/>
          <w:color w:val="000000"/>
        </w:rPr>
      </w:pPr>
      <w:r>
        <w:rPr>
          <w:rFonts w:ascii="Calibri" w:eastAsiaTheme="minorHAnsi" w:hAnsi="Calibri" w:cs="Calibri"/>
          <w:color w:val="000000"/>
          <w:sz w:val="24"/>
          <w:szCs w:val="24"/>
        </w:rPr>
        <w:t>Current guidance suggests investigators use “</w:t>
      </w:r>
      <w:r w:rsidRPr="00016B61">
        <w:rPr>
          <w:rFonts w:ascii="Calibri" w:eastAsiaTheme="minorHAnsi" w:hAnsi="Calibri" w:cs="Calibri"/>
          <w:i/>
          <w:iCs/>
          <w:color w:val="000000"/>
        </w:rPr>
        <w:t>Multi-gas area monitoring, including VOCs, PAHs, oxygen enrichment/deficiency, carbon monoxide, and hydrogen sulfide</w:t>
      </w:r>
      <w:r>
        <w:rPr>
          <w:rFonts w:ascii="Calibri" w:eastAsiaTheme="minorHAnsi" w:hAnsi="Calibri" w:cs="Calibri"/>
          <w:color w:val="000000"/>
        </w:rPr>
        <w:t>”</w:t>
      </w:r>
      <w:r w:rsidR="004118B8" w:rsidRPr="004118B8">
        <w:t xml:space="preserve"> </w:t>
      </w:r>
      <w:r w:rsidR="004118B8" w:rsidRPr="002B603F">
        <w:t>(</w:t>
      </w:r>
      <w:r w:rsidR="004118B8" w:rsidRPr="002B603F">
        <w:rPr>
          <w:color w:val="FF0000"/>
        </w:rPr>
        <w:t>International Association of Arson Investigators, 2020</w:t>
      </w:r>
      <w:r w:rsidR="004118B8" w:rsidRPr="002B603F">
        <w:t>)</w:t>
      </w:r>
      <w:r>
        <w:rPr>
          <w:rFonts w:ascii="Calibri" w:eastAsiaTheme="minorHAnsi" w:hAnsi="Calibri" w:cs="Calibri"/>
          <w:color w:val="000000"/>
        </w:rPr>
        <w:t>.  Based on the results of this study, the authors would suggest that investigators also monitor for formaldehyde.</w:t>
      </w:r>
      <w:r w:rsidRPr="00016B61">
        <w:rPr>
          <w:rFonts w:ascii="Calibri" w:eastAsiaTheme="minorHAnsi" w:hAnsi="Calibri" w:cs="Calibri"/>
          <w:color w:val="000000"/>
        </w:rPr>
        <w:t xml:space="preserve"> </w:t>
      </w:r>
    </w:p>
    <w:p w14:paraId="4C4D6AA7" w14:textId="51016654" w:rsidR="00165314" w:rsidRDefault="00165314" w:rsidP="00944CE2">
      <w:pPr>
        <w:autoSpaceDE w:val="0"/>
        <w:autoSpaceDN w:val="0"/>
        <w:adjustRightInd w:val="0"/>
        <w:spacing w:after="0" w:line="240" w:lineRule="auto"/>
        <w:rPr>
          <w:rFonts w:cstheme="minorHAnsi"/>
        </w:rPr>
      </w:pPr>
    </w:p>
    <w:p w14:paraId="3DBF804E" w14:textId="4CCE469A" w:rsidR="00165314" w:rsidRDefault="00165314" w:rsidP="00944CE2">
      <w:pPr>
        <w:autoSpaceDE w:val="0"/>
        <w:autoSpaceDN w:val="0"/>
        <w:adjustRightInd w:val="0"/>
        <w:spacing w:after="0" w:line="240" w:lineRule="auto"/>
        <w:rPr>
          <w:rFonts w:cstheme="minorHAnsi"/>
        </w:rPr>
      </w:pPr>
      <w:r>
        <w:rPr>
          <w:rFonts w:eastAsiaTheme="minorHAnsi" w:cstheme="minorHAnsi"/>
        </w:rPr>
        <w:t>223±101</w:t>
      </w:r>
      <w:r w:rsidRPr="008F11CF">
        <w:rPr>
          <w:rFonts w:eastAsia="Times New Roman" w:cstheme="minorHAnsi"/>
          <w:bCs/>
        </w:rPr>
        <w:t xml:space="preserve"> </w:t>
      </w:r>
      <w:r w:rsidRPr="00944CE2">
        <w:rPr>
          <w:rFonts w:eastAsia="Times New Roman" w:cstheme="minorHAnsi"/>
          <w:bCs/>
        </w:rPr>
        <w:t>µg/m</w:t>
      </w:r>
      <w:r w:rsidRPr="00944CE2">
        <w:rPr>
          <w:rFonts w:eastAsia="Times New Roman" w:cstheme="minorHAnsi"/>
          <w:bCs/>
          <w:vertAlign w:val="superscript"/>
        </w:rPr>
        <w:t>3</w:t>
      </w:r>
    </w:p>
    <w:p w14:paraId="32857300" w14:textId="77777777" w:rsidR="00DA26F2" w:rsidRPr="00944CE2" w:rsidRDefault="00DA26F2" w:rsidP="00944CE2">
      <w:pPr>
        <w:autoSpaceDE w:val="0"/>
        <w:autoSpaceDN w:val="0"/>
        <w:adjustRightInd w:val="0"/>
        <w:spacing w:after="0" w:line="240" w:lineRule="auto"/>
        <w:rPr>
          <w:rFonts w:cstheme="minorHAnsi"/>
        </w:rPr>
      </w:pPr>
    </w:p>
    <w:p w14:paraId="527AE2A6" w14:textId="3CA6BC24" w:rsidR="00B65625" w:rsidRDefault="00B65625" w:rsidP="00E5772A">
      <w:pPr>
        <w:pStyle w:val="ListParagraph"/>
        <w:numPr>
          <w:ilvl w:val="1"/>
          <w:numId w:val="3"/>
        </w:numPr>
      </w:pPr>
      <w:bookmarkStart w:id="0" w:name="_Hlk66953376"/>
      <w:r>
        <w:t>PPE</w:t>
      </w:r>
    </w:p>
    <w:p w14:paraId="638C739D" w14:textId="1BBC48D5" w:rsidR="00B65625" w:rsidRDefault="00B65625" w:rsidP="00E5772A">
      <w:pPr>
        <w:pStyle w:val="ListParagraph"/>
        <w:numPr>
          <w:ilvl w:val="2"/>
          <w:numId w:val="3"/>
        </w:numPr>
      </w:pPr>
      <w:r>
        <w:t>Respiratory key – particulate and aldehydes</w:t>
      </w:r>
    </w:p>
    <w:p w14:paraId="2142D505" w14:textId="246D4AA2" w:rsidR="00B65625" w:rsidRDefault="00B65625" w:rsidP="00E5772A">
      <w:pPr>
        <w:pStyle w:val="ListParagraph"/>
        <w:numPr>
          <w:ilvl w:val="3"/>
          <w:numId w:val="3"/>
        </w:numPr>
      </w:pPr>
      <w:r>
        <w:t>K9 investigators?</w:t>
      </w:r>
    </w:p>
    <w:p w14:paraId="0FD4EDF0" w14:textId="03DBD00D" w:rsidR="00B65625" w:rsidRDefault="00B65625" w:rsidP="00E5772A">
      <w:pPr>
        <w:pStyle w:val="ListParagraph"/>
        <w:numPr>
          <w:ilvl w:val="2"/>
          <w:numId w:val="3"/>
        </w:numPr>
      </w:pPr>
      <w:r>
        <w:t xml:space="preserve">Gloves and skin protection </w:t>
      </w:r>
      <w:proofErr w:type="gramStart"/>
      <w:r>
        <w:t>needs</w:t>
      </w:r>
      <w:proofErr w:type="gramEnd"/>
      <w:r>
        <w:t>?</w:t>
      </w:r>
    </w:p>
    <w:p w14:paraId="45FEB047" w14:textId="78A14748" w:rsidR="00546056" w:rsidRDefault="00817620" w:rsidP="00817620">
      <w:pPr>
        <w:pStyle w:val="Heading2"/>
      </w:pPr>
      <w:r>
        <w:t>4.</w:t>
      </w:r>
      <w:r w:rsidR="00546056">
        <w:t xml:space="preserve">3 Limitations </w:t>
      </w:r>
    </w:p>
    <w:p w14:paraId="4B9C8BC9" w14:textId="5C50DA90" w:rsidR="004118B8" w:rsidRDefault="004118B8" w:rsidP="004118B8">
      <w:pPr>
        <w:autoSpaceDE w:val="0"/>
        <w:autoSpaceDN w:val="0"/>
        <w:adjustRightInd w:val="0"/>
        <w:spacing w:after="0" w:line="240" w:lineRule="auto"/>
        <w:rPr>
          <w:rFonts w:cstheme="minorHAnsi"/>
        </w:rPr>
      </w:pPr>
      <w:r>
        <w:rPr>
          <w:rFonts w:cstheme="minorHAnsi"/>
        </w:rPr>
        <w:t xml:space="preserve">While the data presented in this study is more tightly grouped that samples collected from field studies such as </w:t>
      </w:r>
      <w:proofErr w:type="spellStart"/>
      <w:r w:rsidRPr="002B603F">
        <w:rPr>
          <w:rFonts w:eastAsia="Times New Roman"/>
          <w:color w:val="FF0000"/>
        </w:rPr>
        <w:t>Bolstad</w:t>
      </w:r>
      <w:proofErr w:type="spellEnd"/>
      <w:r w:rsidRPr="002B603F">
        <w:rPr>
          <w:rFonts w:eastAsia="Times New Roman"/>
          <w:color w:val="FF0000"/>
        </w:rPr>
        <w:t>-Johnson et al (2000)</w:t>
      </w:r>
      <w:r>
        <w:rPr>
          <w:rFonts w:eastAsia="Times New Roman"/>
          <w:color w:val="FF0000"/>
        </w:rPr>
        <w:t xml:space="preserve"> </w:t>
      </w:r>
      <w:r>
        <w:rPr>
          <w:rFonts w:cstheme="minorHAnsi"/>
        </w:rPr>
        <w:t>and</w:t>
      </w:r>
      <w:r w:rsidRPr="00020888">
        <w:rPr>
          <w:rFonts w:eastAsia="Times New Roman" w:cstheme="minorHAnsi"/>
          <w:color w:val="FF0000"/>
        </w:rPr>
        <w:t xml:space="preserve"> </w:t>
      </w:r>
      <w:r w:rsidRPr="00944CE2">
        <w:rPr>
          <w:rFonts w:eastAsia="Times New Roman" w:cstheme="minorHAnsi"/>
          <w:color w:val="FF0000"/>
        </w:rPr>
        <w:t>Sjostrom et al (2019)</w:t>
      </w:r>
      <w:r>
        <w:rPr>
          <w:rFonts w:eastAsia="Times New Roman" w:cstheme="minorHAnsi"/>
        </w:rPr>
        <w:t>, important variability remains.  The fuels and compartment arrangements in each of the bedroom scenarios and common room scenarios was identical.  However, important differences in suppression tactics (</w:t>
      </w:r>
      <w:r w:rsidRPr="00D679B0">
        <w:rPr>
          <w:rFonts w:eastAsia="Times New Roman" w:cstheme="minorHAnsi"/>
          <w:highlight w:val="magenta"/>
        </w:rPr>
        <w:t xml:space="preserve">see </w:t>
      </w:r>
      <w:proofErr w:type="spellStart"/>
      <w:r w:rsidRPr="00D679B0">
        <w:rPr>
          <w:rFonts w:eastAsia="Times New Roman" w:cstheme="minorHAnsi"/>
          <w:highlight w:val="magenta"/>
        </w:rPr>
        <w:t>Weinshenk</w:t>
      </w:r>
      <w:proofErr w:type="spellEnd"/>
      <w:r w:rsidRPr="00D679B0">
        <w:rPr>
          <w:rFonts w:eastAsia="Times New Roman" w:cstheme="minorHAnsi"/>
          <w:highlight w:val="magenta"/>
        </w:rPr>
        <w:t xml:space="preserve"> &amp; Stakes report</w:t>
      </w:r>
      <w:r>
        <w:rPr>
          <w:rFonts w:eastAsia="Times New Roman" w:cstheme="minorHAnsi"/>
        </w:rPr>
        <w:t xml:space="preserve">) along with environmental variation (temperature, wind, humidity) had an important impact on the compartment damage from each scenario.  Additionally, fire investigation activities were similar during these measurement periods, but did vary based on timing and amount of scene disturbance deemed necessary by the investigators during their observations. </w:t>
      </w:r>
      <w:r w:rsidR="00E55802">
        <w:rPr>
          <w:rFonts w:eastAsia="Times New Roman" w:cstheme="minorHAnsi"/>
        </w:rPr>
        <w:t xml:space="preserve"> It is likely that other compounds may have been detected  with different fuel packages and if other contaminant such as flame retardants or PFAS samples were collected.  While these studies greatly expand the available data for estimating risk during post-fire scene investigation, the numbers remain relatively small, particularly with data sets focused on Warm and Cold Scenes</w:t>
      </w:r>
    </w:p>
    <w:p w14:paraId="5E3894C2" w14:textId="3BAFBD34" w:rsidR="00546056" w:rsidRDefault="00546056" w:rsidP="00546056"/>
    <w:p w14:paraId="14A9C581" w14:textId="23EF2C09" w:rsidR="00E31D18" w:rsidRDefault="00D679B0" w:rsidP="00E5772A">
      <w:pPr>
        <w:pStyle w:val="Heading2"/>
        <w:numPr>
          <w:ilvl w:val="1"/>
          <w:numId w:val="4"/>
        </w:numPr>
      </w:pPr>
      <w:r>
        <w:t xml:space="preserve">. </w:t>
      </w:r>
      <w:r w:rsidR="00E31D18">
        <w:t>Future Work</w:t>
      </w:r>
    </w:p>
    <w:p w14:paraId="2C5764B1" w14:textId="09E5799B" w:rsidR="003E373C" w:rsidRDefault="00E55802" w:rsidP="00E55802">
      <w:r>
        <w:t>Future studies could expand on this area air sampling study by collecting data from p</w:t>
      </w:r>
      <w:r w:rsidR="00E31D18">
        <w:t xml:space="preserve">ersonal air concentrations during specific </w:t>
      </w:r>
      <w:r>
        <w:t xml:space="preserve">investigation activities.  It is also </w:t>
      </w:r>
      <w:r w:rsidR="00D679B0">
        <w:t>recommended</w:t>
      </w:r>
      <w:r>
        <w:t xml:space="preserve"> that future studies characterize the</w:t>
      </w:r>
      <w:r w:rsidR="00E31D18">
        <w:t xml:space="preserve"> </w:t>
      </w:r>
      <w:r w:rsidR="003E373C">
        <w:t>presences</w:t>
      </w:r>
      <w:r w:rsidR="00E31D18">
        <w:t xml:space="preserve"> of other contaminants of interest including flame </w:t>
      </w:r>
      <w:r w:rsidR="003E373C">
        <w:t>retardants</w:t>
      </w:r>
      <w:r w:rsidR="00E31D18">
        <w:t xml:space="preserve">, PFAS, etc. </w:t>
      </w:r>
      <w:r>
        <w:t>These compounds are n</w:t>
      </w:r>
      <w:r w:rsidR="00E31D18">
        <w:t>ot</w:t>
      </w:r>
      <w:r w:rsidR="003E373C">
        <w:t xml:space="preserve"> </w:t>
      </w:r>
      <w:r w:rsidR="00E31D18">
        <w:t>expected</w:t>
      </w:r>
      <w:r w:rsidR="003E373C">
        <w:t xml:space="preserve"> </w:t>
      </w:r>
      <w:r w:rsidR="00E31D18">
        <w:t>to</w:t>
      </w:r>
      <w:r w:rsidR="003E373C">
        <w:t xml:space="preserve"> </w:t>
      </w:r>
      <w:r w:rsidR="00E31D18">
        <w:t>be</w:t>
      </w:r>
      <w:r w:rsidR="003E373C">
        <w:t xml:space="preserve"> </w:t>
      </w:r>
      <w:r w:rsidR="00E31D18">
        <w:t>a</w:t>
      </w:r>
      <w:r w:rsidR="003E373C">
        <w:t xml:space="preserve"> </w:t>
      </w:r>
      <w:r w:rsidR="00E31D18">
        <w:t>large</w:t>
      </w:r>
      <w:r w:rsidR="003E373C">
        <w:t xml:space="preserve"> </w:t>
      </w:r>
      <w:r w:rsidR="00E31D18">
        <w:t>contributor</w:t>
      </w:r>
      <w:r w:rsidR="003E373C">
        <w:t xml:space="preserve"> </w:t>
      </w:r>
      <w:r>
        <w:t>to the overall risk during investigations</w:t>
      </w:r>
      <w:r w:rsidR="00E31D18">
        <w:t>, but</w:t>
      </w:r>
      <w:r w:rsidR="003E373C">
        <w:t xml:space="preserve"> </w:t>
      </w:r>
      <w:r>
        <w:t xml:space="preserve">important </w:t>
      </w:r>
      <w:r w:rsidR="00E31D18">
        <w:t>health</w:t>
      </w:r>
      <w:r w:rsidR="003E373C">
        <w:t xml:space="preserve"> </w:t>
      </w:r>
      <w:r w:rsidR="00E31D18">
        <w:t>concerns</w:t>
      </w:r>
      <w:r>
        <w:t xml:space="preserve"> generated by these compounds</w:t>
      </w:r>
      <w:r w:rsidR="003E373C">
        <w:t xml:space="preserve"> </w:t>
      </w:r>
      <w:r w:rsidR="00E31D18">
        <w:t>suggest</w:t>
      </w:r>
      <w:r w:rsidR="003E373C">
        <w:t xml:space="preserve"> </w:t>
      </w:r>
      <w:r w:rsidR="00E31D18">
        <w:t>importance</w:t>
      </w:r>
      <w:r w:rsidR="003E373C">
        <w:t xml:space="preserve"> </w:t>
      </w:r>
      <w:r w:rsidR="00E31D18">
        <w:t>in characterizing.</w:t>
      </w:r>
      <w:r>
        <w:t xml:space="preserve"> While this study lays the groundwork for understanding PPE needs for fire investigators, future work could characterize the effectiveness of different levels of PPE to protect from chemical exposure while also balancing the need to document </w:t>
      </w:r>
      <w:r w:rsidR="00D679B0">
        <w:t>scenes</w:t>
      </w:r>
      <w:r>
        <w:t xml:space="preserve">, collected evidence and do so without adverse impacts on biomechanics of movement, heat stress generation or cardiovascular strain.  Finally, this work suggests the importance of studying exposure for canines used as accelerant detection animals and </w:t>
      </w:r>
      <w:r>
        <w:lastRenderedPageBreak/>
        <w:t xml:space="preserve">post-fire reconstruction workers who may not have SCBA available or have received awareness training regarding the particulate risk during drywall pulling activities. </w:t>
      </w:r>
    </w:p>
    <w:bookmarkEnd w:id="0"/>
    <w:p w14:paraId="219F4191" w14:textId="64EB72A4" w:rsidR="00A2739F" w:rsidRPr="008B7615" w:rsidRDefault="00817620" w:rsidP="002B603F">
      <w:pPr>
        <w:pStyle w:val="Heading1"/>
      </w:pPr>
      <w:r>
        <w:t xml:space="preserve">5.  </w:t>
      </w:r>
      <w:r w:rsidR="00A2739F" w:rsidRPr="008B7615">
        <w:t>CONCLUSIONS</w:t>
      </w:r>
    </w:p>
    <w:p w14:paraId="4468395D" w14:textId="3FC615B8" w:rsidR="00D679B0" w:rsidRDefault="00D679B0" w:rsidP="00D679B0">
      <w:r>
        <w:t xml:space="preserve">The most important findings of this study are that 1) elevated and hazardous levels of airborne particulate  may be encountered during all phases of the post-fire scene investigation depending on the activities of the fire investigator and 2) airborne formaldehyde concentrations could exceed recommended exposure limits in all phases of the investigation.  This study provides the first controlled investigation scenario that allows fire scene investigation phases to be related to previously reported overhaul concentrations and extended out to 5-days after the fire. </w:t>
      </w:r>
      <w:r>
        <w:t xml:space="preserve"> R</w:t>
      </w:r>
    </w:p>
    <w:p w14:paraId="08079E33" w14:textId="274CC233" w:rsidR="008A0593" w:rsidRDefault="008A0593" w:rsidP="008A0593">
      <w:pPr>
        <w:rPr>
          <w:lang w:eastAsia="en-CA"/>
        </w:rPr>
      </w:pPr>
    </w:p>
    <w:p w14:paraId="0B366081" w14:textId="3AAA777A" w:rsidR="00A2739F" w:rsidRDefault="00A2739F" w:rsidP="002B603F">
      <w:pPr>
        <w:pStyle w:val="Heading1"/>
      </w:pPr>
      <w:r w:rsidRPr="008B7615">
        <w:t>REFERENCES</w:t>
      </w:r>
    </w:p>
    <w:p w14:paraId="6E16C5B9" w14:textId="314EBDED" w:rsidR="00BB0043" w:rsidRDefault="00BB0043" w:rsidP="00BB0043">
      <w:pPr>
        <w:rPr>
          <w:color w:val="FF0000"/>
        </w:rPr>
      </w:pPr>
      <w:r w:rsidRPr="00B453DB">
        <w:rPr>
          <w:color w:val="FF0000"/>
          <w:u w:val="single"/>
        </w:rPr>
        <w:t>Olivera?</w:t>
      </w:r>
      <w:r w:rsidRPr="00B453DB">
        <w:rPr>
          <w:color w:val="FF0000"/>
        </w:rPr>
        <w:t>?</w:t>
      </w:r>
    </w:p>
    <w:p w14:paraId="34D90417" w14:textId="047EBBC7" w:rsidR="00696BF2" w:rsidRDefault="00696BF2" w:rsidP="00BB0043">
      <w:pPr>
        <w:rPr>
          <w:color w:val="FF0000"/>
        </w:rPr>
      </w:pPr>
    </w:p>
    <w:p w14:paraId="0CF67778" w14:textId="2408850C" w:rsidR="00696BF2" w:rsidRPr="00696BF2" w:rsidRDefault="00696BF2" w:rsidP="00BB0043">
      <w:pPr>
        <w:rPr>
          <w:rFonts w:cstheme="minorHAnsi"/>
          <w:color w:val="FF0000"/>
          <w:sz w:val="20"/>
          <w:szCs w:val="20"/>
        </w:rPr>
      </w:pPr>
      <w:r w:rsidRPr="00696BF2">
        <w:rPr>
          <w:rFonts w:cstheme="minorHAnsi"/>
          <w:color w:val="FF0000"/>
          <w:spacing w:val="4"/>
          <w:sz w:val="20"/>
          <w:szCs w:val="20"/>
          <w:shd w:val="clear" w:color="auto" w:fill="FFFFFF"/>
        </w:rPr>
        <w:t xml:space="preserve">Baxter CS, Ross CS, Fabian T, </w:t>
      </w:r>
      <w:proofErr w:type="spellStart"/>
      <w:r w:rsidRPr="00696BF2">
        <w:rPr>
          <w:rFonts w:cstheme="minorHAnsi"/>
          <w:color w:val="FF0000"/>
          <w:spacing w:val="4"/>
          <w:sz w:val="20"/>
          <w:szCs w:val="20"/>
          <w:shd w:val="clear" w:color="auto" w:fill="FFFFFF"/>
        </w:rPr>
        <w:t>Borgerson</w:t>
      </w:r>
      <w:proofErr w:type="spellEnd"/>
      <w:r w:rsidRPr="00696BF2">
        <w:rPr>
          <w:rFonts w:cstheme="minorHAnsi"/>
          <w:color w:val="FF0000"/>
          <w:spacing w:val="4"/>
          <w:sz w:val="20"/>
          <w:szCs w:val="20"/>
          <w:shd w:val="clear" w:color="auto" w:fill="FFFFFF"/>
        </w:rPr>
        <w:t xml:space="preserve"> JL, Shawon J, Gandhi PD, Dalton JM, </w:t>
      </w:r>
      <w:proofErr w:type="spellStart"/>
      <w:r w:rsidRPr="00696BF2">
        <w:rPr>
          <w:rFonts w:cstheme="minorHAnsi"/>
          <w:color w:val="FF0000"/>
          <w:spacing w:val="4"/>
          <w:sz w:val="20"/>
          <w:szCs w:val="20"/>
          <w:shd w:val="clear" w:color="auto" w:fill="FFFFFF"/>
        </w:rPr>
        <w:t>Lockey</w:t>
      </w:r>
      <w:proofErr w:type="spellEnd"/>
      <w:r w:rsidRPr="00696BF2">
        <w:rPr>
          <w:rFonts w:cstheme="minorHAnsi"/>
          <w:color w:val="FF0000"/>
          <w:spacing w:val="4"/>
          <w:sz w:val="20"/>
          <w:szCs w:val="20"/>
          <w:shd w:val="clear" w:color="auto" w:fill="FFFFFF"/>
        </w:rPr>
        <w:t xml:space="preserve"> JE (2010) Ultrafine particle exposure during fire suppression-is it an important contributory factor for coronary heart disease in </w:t>
      </w:r>
      <w:proofErr w:type="gramStart"/>
      <w:r w:rsidRPr="00696BF2">
        <w:rPr>
          <w:rFonts w:cstheme="minorHAnsi"/>
          <w:color w:val="FF0000"/>
          <w:spacing w:val="4"/>
          <w:sz w:val="20"/>
          <w:szCs w:val="20"/>
          <w:shd w:val="clear" w:color="auto" w:fill="FFFFFF"/>
        </w:rPr>
        <w:t>firefighters?.</w:t>
      </w:r>
      <w:proofErr w:type="gramEnd"/>
      <w:r w:rsidRPr="00696BF2">
        <w:rPr>
          <w:rFonts w:cstheme="minorHAnsi"/>
          <w:color w:val="FF0000"/>
          <w:spacing w:val="4"/>
          <w:sz w:val="20"/>
          <w:szCs w:val="20"/>
          <w:shd w:val="clear" w:color="auto" w:fill="FFFFFF"/>
        </w:rPr>
        <w:t xml:space="preserve"> JOEM 52(8):791-796</w:t>
      </w:r>
    </w:p>
    <w:p w14:paraId="53083D4B" w14:textId="10349AA6" w:rsidR="008A0593" w:rsidRPr="008A0593" w:rsidRDefault="008A0593" w:rsidP="00E5772A">
      <w:pPr>
        <w:pStyle w:val="EndNoteBibliography"/>
        <w:numPr>
          <w:ilvl w:val="0"/>
          <w:numId w:val="2"/>
        </w:numPr>
        <w:spacing w:after="0"/>
        <w:ind w:left="450"/>
        <w:rPr>
          <w:rFonts w:asciiTheme="minorHAnsi" w:hAnsiTheme="minorHAnsi" w:cstheme="minorHAnsi"/>
        </w:rPr>
      </w:pPr>
      <w:r w:rsidRPr="008A0593">
        <w:rPr>
          <w:rFonts w:asciiTheme="minorHAnsi" w:hAnsiTheme="minorHAnsi" w:cstheme="minorHAnsi"/>
        </w:rPr>
        <w:t xml:space="preserve">Austin CC, Wang D, Ecobichon D, Dussault G. 2001a. Characterization of volatile organic compounds in smoke at experimental fires. </w:t>
      </w:r>
      <w:r w:rsidRPr="008A0593">
        <w:rPr>
          <w:rFonts w:asciiTheme="minorHAnsi" w:hAnsiTheme="minorHAnsi" w:cstheme="minorHAnsi"/>
          <w:i/>
          <w:iCs/>
        </w:rPr>
        <w:t>J</w:t>
      </w:r>
      <w:r w:rsidR="002C20D0">
        <w:rPr>
          <w:rFonts w:asciiTheme="minorHAnsi" w:hAnsiTheme="minorHAnsi" w:cstheme="minorHAnsi"/>
          <w:i/>
          <w:iCs/>
        </w:rPr>
        <w:t>.</w:t>
      </w:r>
      <w:r w:rsidRPr="008A0593">
        <w:rPr>
          <w:rFonts w:asciiTheme="minorHAnsi" w:hAnsiTheme="minorHAnsi" w:cstheme="minorHAnsi"/>
          <w:i/>
          <w:iCs/>
        </w:rPr>
        <w:t xml:space="preserve"> Toxicol</w:t>
      </w:r>
      <w:r w:rsidR="002C20D0">
        <w:rPr>
          <w:rFonts w:asciiTheme="minorHAnsi" w:hAnsiTheme="minorHAnsi" w:cstheme="minorHAnsi"/>
          <w:i/>
          <w:iCs/>
        </w:rPr>
        <w:t>.</w:t>
      </w:r>
      <w:r w:rsidRPr="008A0593">
        <w:rPr>
          <w:rFonts w:asciiTheme="minorHAnsi" w:hAnsiTheme="minorHAnsi" w:cstheme="minorHAnsi"/>
          <w:i/>
          <w:iCs/>
        </w:rPr>
        <w:t xml:space="preserve"> Environ</w:t>
      </w:r>
      <w:r w:rsidR="002C20D0">
        <w:rPr>
          <w:rFonts w:asciiTheme="minorHAnsi" w:hAnsiTheme="minorHAnsi" w:cstheme="minorHAnsi"/>
          <w:i/>
          <w:iCs/>
        </w:rPr>
        <w:t>.</w:t>
      </w:r>
      <w:r w:rsidRPr="008A0593">
        <w:rPr>
          <w:rFonts w:asciiTheme="minorHAnsi" w:hAnsiTheme="minorHAnsi" w:cstheme="minorHAnsi"/>
          <w:i/>
          <w:iCs/>
        </w:rPr>
        <w:t xml:space="preserve"> Health A</w:t>
      </w:r>
      <w:r w:rsidRPr="008A0593">
        <w:rPr>
          <w:rFonts w:asciiTheme="minorHAnsi" w:hAnsiTheme="minorHAnsi" w:cstheme="minorHAnsi"/>
        </w:rPr>
        <w:t xml:space="preserve">. </w:t>
      </w:r>
      <w:r w:rsidRPr="008A0593">
        <w:rPr>
          <w:rFonts w:asciiTheme="minorHAnsi" w:hAnsiTheme="minorHAnsi" w:cstheme="minorHAnsi"/>
          <w:b/>
          <w:bCs/>
        </w:rPr>
        <w:t>63</w:t>
      </w:r>
      <w:r w:rsidRPr="008A0593">
        <w:rPr>
          <w:rFonts w:asciiTheme="minorHAnsi" w:hAnsiTheme="minorHAnsi" w:cstheme="minorHAnsi"/>
        </w:rPr>
        <w:t>(3): 191-206.</w:t>
      </w:r>
    </w:p>
    <w:p w14:paraId="2664319E" w14:textId="77777777" w:rsidR="00EA27F2" w:rsidRDefault="008A0593" w:rsidP="00E5772A">
      <w:pPr>
        <w:pStyle w:val="EndNoteBibliography"/>
        <w:numPr>
          <w:ilvl w:val="0"/>
          <w:numId w:val="2"/>
        </w:numPr>
        <w:spacing w:after="0"/>
        <w:ind w:left="450"/>
        <w:rPr>
          <w:rFonts w:asciiTheme="minorHAnsi" w:hAnsiTheme="minorHAnsi" w:cstheme="minorHAnsi"/>
        </w:rPr>
      </w:pPr>
      <w:r w:rsidRPr="008A0593">
        <w:rPr>
          <w:rFonts w:asciiTheme="minorHAnsi" w:hAnsiTheme="minorHAnsi" w:cstheme="minorHAnsi"/>
        </w:rPr>
        <w:t xml:space="preserve">Austin CC, Wang D, Ecobichon, D, Dussault, G. 2001b. Characterization of volatile organic compounds in smoke at municipal structural fires. </w:t>
      </w:r>
      <w:r w:rsidRPr="008A0593">
        <w:rPr>
          <w:rFonts w:asciiTheme="minorHAnsi" w:hAnsiTheme="minorHAnsi" w:cstheme="minorHAnsi"/>
          <w:i/>
          <w:iCs/>
        </w:rPr>
        <w:t>J</w:t>
      </w:r>
      <w:r w:rsidR="002C20D0">
        <w:rPr>
          <w:rFonts w:asciiTheme="minorHAnsi" w:hAnsiTheme="minorHAnsi" w:cstheme="minorHAnsi"/>
          <w:i/>
          <w:iCs/>
        </w:rPr>
        <w:t>.</w:t>
      </w:r>
      <w:r w:rsidRPr="008A0593">
        <w:rPr>
          <w:rFonts w:asciiTheme="minorHAnsi" w:hAnsiTheme="minorHAnsi" w:cstheme="minorHAnsi"/>
          <w:i/>
          <w:iCs/>
        </w:rPr>
        <w:t xml:space="preserve"> Toxicol</w:t>
      </w:r>
      <w:r w:rsidR="002C20D0">
        <w:rPr>
          <w:rFonts w:asciiTheme="minorHAnsi" w:hAnsiTheme="minorHAnsi" w:cstheme="minorHAnsi"/>
          <w:i/>
          <w:iCs/>
        </w:rPr>
        <w:t>.</w:t>
      </w:r>
      <w:r w:rsidRPr="008A0593">
        <w:rPr>
          <w:rFonts w:asciiTheme="minorHAnsi" w:hAnsiTheme="minorHAnsi" w:cstheme="minorHAnsi"/>
          <w:i/>
          <w:iCs/>
        </w:rPr>
        <w:t xml:space="preserve"> Environ</w:t>
      </w:r>
      <w:r w:rsidR="002C20D0">
        <w:rPr>
          <w:rFonts w:asciiTheme="minorHAnsi" w:hAnsiTheme="minorHAnsi" w:cstheme="minorHAnsi"/>
          <w:i/>
          <w:iCs/>
        </w:rPr>
        <w:t>.</w:t>
      </w:r>
      <w:r w:rsidRPr="008A0593">
        <w:rPr>
          <w:rFonts w:asciiTheme="minorHAnsi" w:hAnsiTheme="minorHAnsi" w:cstheme="minorHAnsi"/>
          <w:i/>
          <w:iCs/>
        </w:rPr>
        <w:t xml:space="preserve"> Health A</w:t>
      </w:r>
      <w:r w:rsidRPr="008A0593">
        <w:rPr>
          <w:rFonts w:asciiTheme="minorHAnsi" w:hAnsiTheme="minorHAnsi" w:cstheme="minorHAnsi"/>
        </w:rPr>
        <w:t xml:space="preserve">, </w:t>
      </w:r>
      <w:r w:rsidRPr="008A0593">
        <w:rPr>
          <w:rFonts w:asciiTheme="minorHAnsi" w:hAnsiTheme="minorHAnsi" w:cstheme="minorHAnsi"/>
          <w:b/>
          <w:bCs/>
        </w:rPr>
        <w:t>63</w:t>
      </w:r>
      <w:r w:rsidRPr="008A0593">
        <w:rPr>
          <w:rFonts w:asciiTheme="minorHAnsi" w:hAnsiTheme="minorHAnsi" w:cstheme="minorHAnsi"/>
        </w:rPr>
        <w:t xml:space="preserve">(6): 437-58 (2001). </w:t>
      </w:r>
    </w:p>
    <w:p w14:paraId="46E5E760" w14:textId="6E4FB2C8" w:rsidR="00EA27F2" w:rsidRPr="00EA27F2" w:rsidRDefault="00EA27F2" w:rsidP="00E5772A">
      <w:pPr>
        <w:pStyle w:val="EndNoteBibliography"/>
        <w:numPr>
          <w:ilvl w:val="0"/>
          <w:numId w:val="2"/>
        </w:numPr>
        <w:spacing w:after="0"/>
        <w:ind w:left="450"/>
        <w:rPr>
          <w:rFonts w:asciiTheme="minorHAnsi" w:hAnsiTheme="minorHAnsi" w:cstheme="minorHAnsi"/>
        </w:rPr>
      </w:pPr>
      <w:r w:rsidRPr="00EA27F2">
        <w:rPr>
          <w:rFonts w:asciiTheme="minorHAnsi" w:hAnsiTheme="minorHAnsi" w:cstheme="minorHAnsi"/>
          <w:bCs/>
        </w:rPr>
        <w:t xml:space="preserve">Baxter CS, </w:t>
      </w:r>
      <w:r w:rsidRPr="00EA27F2">
        <w:rPr>
          <w:rFonts w:asciiTheme="minorHAnsi" w:hAnsiTheme="minorHAnsi" w:cstheme="minorHAnsi"/>
          <w:bCs/>
          <w:lang w:val="en"/>
        </w:rPr>
        <w:t>Hoffman JD, Knipp MJ, Reponen T, Haynes E. 2014.</w:t>
      </w:r>
      <w:r w:rsidRPr="00EA27F2">
        <w:rPr>
          <w:rFonts w:asciiTheme="minorHAnsi" w:hAnsiTheme="minorHAnsi" w:cstheme="minorHAnsi"/>
          <w:bCs/>
          <w:i/>
        </w:rPr>
        <w:t xml:space="preserve"> </w:t>
      </w:r>
      <w:r w:rsidRPr="00EA27F2">
        <w:rPr>
          <w:rFonts w:asciiTheme="minorHAnsi" w:hAnsiTheme="minorHAnsi" w:cstheme="minorHAnsi"/>
          <w:bCs/>
        </w:rPr>
        <w:t>Exposure</w:t>
      </w:r>
      <w:r w:rsidRPr="00EA27F2">
        <w:rPr>
          <w:rFonts w:asciiTheme="minorHAnsi" w:hAnsiTheme="minorHAnsi" w:cstheme="minorHAnsi"/>
        </w:rPr>
        <w:t xml:space="preserve"> of firefighters to particulates and polycyclic aromatic hydrocarbons</w:t>
      </w:r>
      <w:r w:rsidRPr="00EA27F2">
        <w:rPr>
          <w:rFonts w:asciiTheme="minorHAnsi" w:hAnsiTheme="minorHAnsi" w:cstheme="minorHAnsi"/>
          <w:i/>
        </w:rPr>
        <w:t>.</w:t>
      </w:r>
      <w:r w:rsidRPr="00EA27F2">
        <w:rPr>
          <w:rFonts w:asciiTheme="minorHAnsi" w:hAnsiTheme="minorHAnsi" w:cstheme="minorHAnsi"/>
        </w:rPr>
        <w:t xml:space="preserve"> </w:t>
      </w:r>
      <w:r w:rsidRPr="00EA27F2">
        <w:rPr>
          <w:rFonts w:asciiTheme="minorHAnsi" w:hAnsiTheme="minorHAnsi" w:cstheme="minorHAnsi"/>
          <w:i/>
        </w:rPr>
        <w:t>J Occup Environ Hyg</w:t>
      </w:r>
      <w:r w:rsidRPr="00EA27F2">
        <w:rPr>
          <w:rFonts w:asciiTheme="minorHAnsi" w:hAnsiTheme="minorHAnsi" w:cstheme="minorHAnsi"/>
        </w:rPr>
        <w:t xml:space="preserve">. </w:t>
      </w:r>
      <w:r w:rsidRPr="00EA27F2">
        <w:rPr>
          <w:rFonts w:asciiTheme="minorHAnsi" w:hAnsiTheme="minorHAnsi" w:cstheme="minorHAnsi"/>
          <w:b/>
        </w:rPr>
        <w:t>11</w:t>
      </w:r>
      <w:r w:rsidRPr="00EA27F2">
        <w:rPr>
          <w:rFonts w:asciiTheme="minorHAnsi" w:hAnsiTheme="minorHAnsi" w:cstheme="minorHAnsi"/>
        </w:rPr>
        <w:t>(7):D85-91.</w:t>
      </w:r>
    </w:p>
    <w:p w14:paraId="2111AA1E" w14:textId="6D549EB0" w:rsidR="008A0593" w:rsidRPr="008A0593" w:rsidRDefault="008A0593" w:rsidP="00E5772A">
      <w:pPr>
        <w:pStyle w:val="EndNoteBibliography"/>
        <w:numPr>
          <w:ilvl w:val="0"/>
          <w:numId w:val="2"/>
        </w:numPr>
        <w:spacing w:after="0"/>
        <w:ind w:left="450"/>
        <w:rPr>
          <w:rFonts w:asciiTheme="minorHAnsi" w:hAnsiTheme="minorHAnsi" w:cstheme="minorHAnsi"/>
        </w:rPr>
      </w:pPr>
      <w:r w:rsidRPr="008A0593">
        <w:rPr>
          <w:rFonts w:asciiTheme="minorHAnsi" w:hAnsiTheme="minorHAnsi" w:cstheme="minorHAnsi"/>
        </w:rPr>
        <w:t xml:space="preserve">Daniels RD, Kubale T, Yiin J. et al. 2014. Mortality and cancer incidence in a pooled cohort of US firefighters from San Francisco, Chicago and Philadelphia (1950-2009). </w:t>
      </w:r>
      <w:r w:rsidRPr="008A0593">
        <w:rPr>
          <w:rFonts w:asciiTheme="minorHAnsi" w:hAnsiTheme="minorHAnsi" w:cstheme="minorHAnsi"/>
          <w:i/>
          <w:iCs/>
        </w:rPr>
        <w:t>Occup</w:t>
      </w:r>
      <w:r w:rsidR="002C20D0">
        <w:rPr>
          <w:rFonts w:asciiTheme="minorHAnsi" w:hAnsiTheme="minorHAnsi" w:cstheme="minorHAnsi"/>
          <w:i/>
          <w:iCs/>
        </w:rPr>
        <w:t>.</w:t>
      </w:r>
      <w:r w:rsidRPr="008A0593">
        <w:rPr>
          <w:rFonts w:asciiTheme="minorHAnsi" w:hAnsiTheme="minorHAnsi" w:cstheme="minorHAnsi"/>
          <w:i/>
          <w:iCs/>
        </w:rPr>
        <w:t xml:space="preserve"> Environ</w:t>
      </w:r>
      <w:r w:rsidR="002C20D0">
        <w:rPr>
          <w:rFonts w:asciiTheme="minorHAnsi" w:hAnsiTheme="minorHAnsi" w:cstheme="minorHAnsi"/>
          <w:i/>
          <w:iCs/>
        </w:rPr>
        <w:t>.</w:t>
      </w:r>
      <w:r w:rsidRPr="008A0593">
        <w:rPr>
          <w:rFonts w:asciiTheme="minorHAnsi" w:hAnsiTheme="minorHAnsi" w:cstheme="minorHAnsi"/>
          <w:i/>
          <w:iCs/>
        </w:rPr>
        <w:t xml:space="preserve"> Med.</w:t>
      </w:r>
      <w:r w:rsidRPr="008A0593">
        <w:rPr>
          <w:rFonts w:asciiTheme="minorHAnsi" w:hAnsiTheme="minorHAnsi" w:cstheme="minorHAnsi"/>
        </w:rPr>
        <w:t xml:space="preserve"> </w:t>
      </w:r>
      <w:r w:rsidRPr="008A0593">
        <w:rPr>
          <w:rFonts w:asciiTheme="minorHAnsi" w:hAnsiTheme="minorHAnsi" w:cstheme="minorHAnsi"/>
          <w:b/>
          <w:bCs/>
        </w:rPr>
        <w:t>71</w:t>
      </w:r>
      <w:r w:rsidRPr="008A0593">
        <w:rPr>
          <w:rFonts w:asciiTheme="minorHAnsi" w:hAnsiTheme="minorHAnsi" w:cstheme="minorHAnsi"/>
        </w:rPr>
        <w:t>(6): 388-97.</w:t>
      </w:r>
    </w:p>
    <w:p w14:paraId="3DB80861" w14:textId="00FE58B1" w:rsidR="008A0593" w:rsidRPr="008A0593" w:rsidRDefault="008A0593" w:rsidP="00E5772A">
      <w:pPr>
        <w:pStyle w:val="EndNoteBibliography"/>
        <w:numPr>
          <w:ilvl w:val="0"/>
          <w:numId w:val="2"/>
        </w:numPr>
        <w:spacing w:after="0"/>
        <w:ind w:left="450"/>
        <w:rPr>
          <w:rFonts w:asciiTheme="minorHAnsi" w:hAnsiTheme="minorHAnsi" w:cstheme="minorHAnsi"/>
        </w:rPr>
      </w:pPr>
      <w:r w:rsidRPr="008A0593">
        <w:rPr>
          <w:rFonts w:asciiTheme="minorHAnsi" w:hAnsiTheme="minorHAnsi" w:cstheme="minorHAnsi"/>
        </w:rPr>
        <w:t xml:space="preserve">Daniels RD, Bertke S, Dahm M, Yiin J, Kubale T, Hales T, et al. 2015. Exposure–response relationships for select cancer and non-cancer health outcomes in a cohort of US firefighters from San Francisco, Chicago and Philadelphia (1950–2009). </w:t>
      </w:r>
      <w:r w:rsidR="002C20D0" w:rsidRPr="008A0593">
        <w:rPr>
          <w:rFonts w:asciiTheme="minorHAnsi" w:hAnsiTheme="minorHAnsi" w:cstheme="minorHAnsi"/>
          <w:i/>
          <w:iCs/>
        </w:rPr>
        <w:t>Occup</w:t>
      </w:r>
      <w:r w:rsidR="002C20D0">
        <w:rPr>
          <w:rFonts w:asciiTheme="minorHAnsi" w:hAnsiTheme="minorHAnsi" w:cstheme="minorHAnsi"/>
          <w:i/>
          <w:iCs/>
        </w:rPr>
        <w:t>.</w:t>
      </w:r>
      <w:r w:rsidR="002C20D0" w:rsidRPr="008A0593">
        <w:rPr>
          <w:rFonts w:asciiTheme="minorHAnsi" w:hAnsiTheme="minorHAnsi" w:cstheme="minorHAnsi"/>
          <w:i/>
          <w:iCs/>
        </w:rPr>
        <w:t xml:space="preserve"> Environ</w:t>
      </w:r>
      <w:r w:rsidR="002C20D0">
        <w:rPr>
          <w:rFonts w:asciiTheme="minorHAnsi" w:hAnsiTheme="minorHAnsi" w:cstheme="minorHAnsi"/>
          <w:i/>
          <w:iCs/>
        </w:rPr>
        <w:t>.</w:t>
      </w:r>
      <w:r w:rsidR="002C20D0" w:rsidRPr="008A0593">
        <w:rPr>
          <w:rFonts w:asciiTheme="minorHAnsi" w:hAnsiTheme="minorHAnsi" w:cstheme="minorHAnsi"/>
          <w:i/>
          <w:iCs/>
        </w:rPr>
        <w:t xml:space="preserve"> Med.</w:t>
      </w:r>
      <w:r w:rsidR="002C20D0" w:rsidRPr="008A0593">
        <w:rPr>
          <w:rFonts w:asciiTheme="minorHAnsi" w:hAnsiTheme="minorHAnsi" w:cstheme="minorHAnsi"/>
        </w:rPr>
        <w:t xml:space="preserve"> </w:t>
      </w:r>
      <w:r w:rsidRPr="008A0593">
        <w:rPr>
          <w:rFonts w:asciiTheme="minorHAnsi" w:hAnsiTheme="minorHAnsi" w:cstheme="minorHAnsi"/>
          <w:b/>
          <w:bCs/>
        </w:rPr>
        <w:t>72</w:t>
      </w:r>
      <w:r w:rsidRPr="008A0593">
        <w:rPr>
          <w:rFonts w:asciiTheme="minorHAnsi" w:hAnsiTheme="minorHAnsi" w:cstheme="minorHAnsi"/>
        </w:rPr>
        <w:t>(10):699-706.</w:t>
      </w:r>
    </w:p>
    <w:p w14:paraId="0970AF6E" w14:textId="119AB7A5" w:rsidR="00BD13A6" w:rsidRDefault="00BD13A6" w:rsidP="00E5772A">
      <w:pPr>
        <w:pStyle w:val="ListParagraph"/>
        <w:numPr>
          <w:ilvl w:val="0"/>
          <w:numId w:val="2"/>
        </w:numPr>
        <w:spacing w:after="60" w:line="240" w:lineRule="auto"/>
        <w:ind w:left="450" w:hanging="450"/>
      </w:pPr>
      <w:proofErr w:type="spellStart"/>
      <w:r>
        <w:t>Engelsman</w:t>
      </w:r>
      <w:proofErr w:type="spellEnd"/>
      <w:r>
        <w:t xml:space="preserve"> M, Toms L-ML, Banks APW, Wang X, Mueller JF. 2020. Biomonitoring in firefighters for volatile organic compounds, </w:t>
      </w:r>
      <w:proofErr w:type="spellStart"/>
      <w:r>
        <w:t>semivolatile</w:t>
      </w:r>
      <w:proofErr w:type="spellEnd"/>
      <w:r>
        <w:t xml:space="preserve"> organic compounds, persistent organic pollutants, and metals: A systematic review. </w:t>
      </w:r>
      <w:r w:rsidRPr="002C20D0">
        <w:rPr>
          <w:i/>
          <w:iCs/>
        </w:rPr>
        <w:t>Environ. Res</w:t>
      </w:r>
      <w:r>
        <w:t xml:space="preserve">. </w:t>
      </w:r>
      <w:r w:rsidRPr="00915CB5">
        <w:rPr>
          <w:b/>
          <w:bCs/>
        </w:rPr>
        <w:t xml:space="preserve">188: </w:t>
      </w:r>
      <w:r>
        <w:t>109562.</w:t>
      </w:r>
    </w:p>
    <w:p w14:paraId="6A252230" w14:textId="77777777" w:rsidR="00EA27F2" w:rsidRDefault="008A0593" w:rsidP="00E5772A">
      <w:pPr>
        <w:numPr>
          <w:ilvl w:val="0"/>
          <w:numId w:val="2"/>
        </w:numPr>
        <w:autoSpaceDE w:val="0"/>
        <w:autoSpaceDN w:val="0"/>
        <w:adjustRightInd w:val="0"/>
        <w:spacing w:after="60" w:line="240" w:lineRule="auto"/>
        <w:ind w:left="450" w:hanging="450"/>
        <w:rPr>
          <w:rFonts w:cstheme="minorHAnsi"/>
        </w:rPr>
      </w:pPr>
      <w:r w:rsidRPr="00C071BF">
        <w:rPr>
          <w:rFonts w:cstheme="minorHAnsi"/>
        </w:rPr>
        <w:t xml:space="preserve">Fent KW, Eisenberg J, Evans D, Sammons D, Robertson S, et al. 2013. </w:t>
      </w:r>
      <w:r w:rsidRPr="00C071BF">
        <w:rPr>
          <w:rFonts w:cstheme="minorHAnsi"/>
          <w:i/>
          <w:iCs/>
        </w:rPr>
        <w:t>Evaluation of Dermal Exposure to Polycyclic Aromatic Hydrocarbons in Fire Fighters</w:t>
      </w:r>
      <w:r w:rsidRPr="00C071BF">
        <w:rPr>
          <w:rFonts w:cstheme="minorHAnsi"/>
        </w:rPr>
        <w:t xml:space="preserve">. </w:t>
      </w:r>
      <w:r w:rsidRPr="00C071BF">
        <w:rPr>
          <w:rFonts w:eastAsiaTheme="minorHAnsi" w:cstheme="minorHAnsi"/>
        </w:rPr>
        <w:t>(Report #2010-0156-3196).</w:t>
      </w:r>
      <w:r>
        <w:rPr>
          <w:rFonts w:eastAsiaTheme="minorHAnsi" w:cstheme="minorHAnsi"/>
        </w:rPr>
        <w:t xml:space="preserve"> </w:t>
      </w:r>
      <w:r w:rsidRPr="00C071BF">
        <w:rPr>
          <w:rFonts w:cstheme="minorHAnsi"/>
        </w:rPr>
        <w:t>U.S. Department of Health and Human Services.</w:t>
      </w:r>
      <w:r>
        <w:rPr>
          <w:rFonts w:cstheme="minorHAnsi"/>
        </w:rPr>
        <w:t xml:space="preserve"> Cincinnati, OH.</w:t>
      </w:r>
    </w:p>
    <w:p w14:paraId="1B7868B4" w14:textId="3A99B0CC" w:rsidR="00EA27F2" w:rsidRPr="00EA27F2" w:rsidRDefault="00EA27F2" w:rsidP="00E5772A">
      <w:pPr>
        <w:numPr>
          <w:ilvl w:val="0"/>
          <w:numId w:val="2"/>
        </w:numPr>
        <w:autoSpaceDE w:val="0"/>
        <w:autoSpaceDN w:val="0"/>
        <w:adjustRightInd w:val="0"/>
        <w:spacing w:after="60" w:line="240" w:lineRule="auto"/>
        <w:ind w:left="450" w:hanging="450"/>
        <w:rPr>
          <w:rFonts w:cstheme="minorHAnsi"/>
        </w:rPr>
      </w:pPr>
      <w:r w:rsidRPr="00D62953">
        <w:rPr>
          <w:rFonts w:cstheme="minorHAnsi"/>
          <w:bCs/>
        </w:rPr>
        <w:t>Fent KW, Evans</w:t>
      </w:r>
      <w:r w:rsidR="00D62953" w:rsidRPr="00D62953">
        <w:rPr>
          <w:rFonts w:cstheme="minorHAnsi"/>
          <w:bCs/>
        </w:rPr>
        <w:t xml:space="preserve"> D</w:t>
      </w:r>
      <w:r w:rsidRPr="00D62953">
        <w:rPr>
          <w:rFonts w:cstheme="minorHAnsi"/>
          <w:bCs/>
        </w:rPr>
        <w:t xml:space="preserve">, </w:t>
      </w:r>
      <w:proofErr w:type="spellStart"/>
      <w:r w:rsidRPr="00D62953">
        <w:rPr>
          <w:rFonts w:cstheme="minorHAnsi"/>
          <w:bCs/>
        </w:rPr>
        <w:t>Babik</w:t>
      </w:r>
      <w:proofErr w:type="spellEnd"/>
      <w:r w:rsidR="00D62953" w:rsidRPr="00D62953">
        <w:rPr>
          <w:rFonts w:cstheme="minorHAnsi"/>
          <w:bCs/>
        </w:rPr>
        <w:t xml:space="preserve"> K</w:t>
      </w:r>
      <w:r w:rsidRPr="00D62953">
        <w:rPr>
          <w:rFonts w:cstheme="minorHAnsi"/>
          <w:bCs/>
        </w:rPr>
        <w:t xml:space="preserve">, </w:t>
      </w:r>
      <w:proofErr w:type="spellStart"/>
      <w:r w:rsidRPr="00D62953">
        <w:rPr>
          <w:rFonts w:cstheme="minorHAnsi"/>
          <w:bCs/>
        </w:rPr>
        <w:t>Striley</w:t>
      </w:r>
      <w:proofErr w:type="spellEnd"/>
      <w:r w:rsidR="00D62953" w:rsidRPr="00D62953">
        <w:rPr>
          <w:rFonts w:cstheme="minorHAnsi"/>
          <w:bCs/>
        </w:rPr>
        <w:t xml:space="preserve"> C</w:t>
      </w:r>
      <w:r w:rsidRPr="00D62953">
        <w:rPr>
          <w:rFonts w:cstheme="minorHAnsi"/>
          <w:bCs/>
        </w:rPr>
        <w:t xml:space="preserve">, Bertke </w:t>
      </w:r>
      <w:r w:rsidR="00D62953" w:rsidRPr="00D62953">
        <w:rPr>
          <w:rFonts w:cstheme="minorHAnsi"/>
          <w:bCs/>
        </w:rPr>
        <w:t xml:space="preserve">S, </w:t>
      </w:r>
      <w:r w:rsidRPr="00D62953">
        <w:rPr>
          <w:rFonts w:cstheme="minorHAnsi"/>
          <w:bCs/>
        </w:rPr>
        <w:t>et al.</w:t>
      </w:r>
      <w:r w:rsidR="00D62953" w:rsidRPr="00D62953">
        <w:rPr>
          <w:rFonts w:cstheme="minorHAnsi"/>
          <w:bCs/>
        </w:rPr>
        <w:t xml:space="preserve"> 2018</w:t>
      </w:r>
      <w:r w:rsidR="00D62953">
        <w:rPr>
          <w:rFonts w:cstheme="minorHAnsi"/>
        </w:rPr>
        <w:t>.</w:t>
      </w:r>
      <w:r w:rsidRPr="00EA27F2">
        <w:rPr>
          <w:rFonts w:cstheme="minorHAnsi"/>
        </w:rPr>
        <w:t xml:space="preserve"> Airborne contaminants during controlled residential fires</w:t>
      </w:r>
      <w:r w:rsidRPr="00EA27F2">
        <w:rPr>
          <w:rFonts w:cstheme="minorHAnsi"/>
          <w:i/>
        </w:rPr>
        <w:t>.</w:t>
      </w:r>
      <w:r w:rsidRPr="00EA27F2">
        <w:rPr>
          <w:rFonts w:cstheme="minorHAnsi"/>
        </w:rPr>
        <w:t xml:space="preserve"> </w:t>
      </w:r>
      <w:r w:rsidRPr="00EA27F2">
        <w:rPr>
          <w:rFonts w:cstheme="minorHAnsi"/>
          <w:i/>
        </w:rPr>
        <w:t>J. Occup. Environ. Hyg</w:t>
      </w:r>
      <w:r w:rsidRPr="00EA27F2">
        <w:rPr>
          <w:rFonts w:cstheme="minorHAnsi"/>
        </w:rPr>
        <w:t xml:space="preserve">. </w:t>
      </w:r>
      <w:r w:rsidRPr="00D62953">
        <w:rPr>
          <w:rFonts w:cstheme="minorHAnsi"/>
          <w:b/>
          <w:bCs/>
        </w:rPr>
        <w:t>15</w:t>
      </w:r>
      <w:r w:rsidRPr="00EA27F2">
        <w:rPr>
          <w:rFonts w:cstheme="minorHAnsi"/>
        </w:rPr>
        <w:t>(5):399-412.</w:t>
      </w:r>
    </w:p>
    <w:p w14:paraId="20805513" w14:textId="64044B7C" w:rsidR="00EA27F2" w:rsidRDefault="00EA27F2" w:rsidP="00E5772A">
      <w:pPr>
        <w:numPr>
          <w:ilvl w:val="0"/>
          <w:numId w:val="2"/>
        </w:numPr>
        <w:autoSpaceDE w:val="0"/>
        <w:autoSpaceDN w:val="0"/>
        <w:adjustRightInd w:val="0"/>
        <w:spacing w:after="60" w:line="240" w:lineRule="auto"/>
        <w:ind w:left="450" w:hanging="450"/>
        <w:rPr>
          <w:rFonts w:cstheme="minorHAnsi"/>
        </w:rPr>
      </w:pPr>
      <w:r w:rsidRPr="00D62953">
        <w:rPr>
          <w:rFonts w:cstheme="minorHAnsi"/>
          <w:bCs/>
        </w:rPr>
        <w:t>Fent KW, Mayer</w:t>
      </w:r>
      <w:r w:rsidR="00D62953" w:rsidRPr="00D62953">
        <w:rPr>
          <w:rFonts w:cstheme="minorHAnsi"/>
          <w:bCs/>
        </w:rPr>
        <w:t xml:space="preserve"> A</w:t>
      </w:r>
      <w:r w:rsidRPr="00D62953">
        <w:rPr>
          <w:rFonts w:cstheme="minorHAnsi"/>
          <w:bCs/>
        </w:rPr>
        <w:t>, Bertke</w:t>
      </w:r>
      <w:r w:rsidR="00D62953" w:rsidRPr="00D62953">
        <w:rPr>
          <w:rFonts w:cstheme="minorHAnsi"/>
          <w:bCs/>
        </w:rPr>
        <w:t xml:space="preserve"> S</w:t>
      </w:r>
      <w:r w:rsidRPr="00D62953">
        <w:rPr>
          <w:rFonts w:cstheme="minorHAnsi"/>
          <w:bCs/>
        </w:rPr>
        <w:t>, Kerber</w:t>
      </w:r>
      <w:r w:rsidR="00D62953" w:rsidRPr="00D62953">
        <w:rPr>
          <w:rFonts w:cstheme="minorHAnsi"/>
          <w:bCs/>
        </w:rPr>
        <w:t xml:space="preserve"> S</w:t>
      </w:r>
      <w:r w:rsidRPr="00D62953">
        <w:rPr>
          <w:rFonts w:cstheme="minorHAnsi"/>
          <w:bCs/>
        </w:rPr>
        <w:t>, Smith</w:t>
      </w:r>
      <w:r w:rsidR="00D62953" w:rsidRPr="00D62953">
        <w:rPr>
          <w:rFonts w:cstheme="minorHAnsi"/>
          <w:bCs/>
        </w:rPr>
        <w:t xml:space="preserve"> D,</w:t>
      </w:r>
      <w:r w:rsidRPr="00D62953">
        <w:rPr>
          <w:rFonts w:cstheme="minorHAnsi"/>
          <w:bCs/>
        </w:rPr>
        <w:t xml:space="preserve"> et al</w:t>
      </w:r>
      <w:r w:rsidR="00D62953" w:rsidRPr="00D62953">
        <w:rPr>
          <w:rFonts w:cstheme="minorHAnsi"/>
          <w:bCs/>
        </w:rPr>
        <w:t>. 2019.</w:t>
      </w:r>
      <w:r w:rsidRPr="00D62953">
        <w:rPr>
          <w:rFonts w:cstheme="minorHAnsi"/>
          <w:bCs/>
        </w:rPr>
        <w:t xml:space="preserve"> Understanding</w:t>
      </w:r>
      <w:r w:rsidRPr="00EA27F2">
        <w:rPr>
          <w:rFonts w:cstheme="minorHAnsi"/>
        </w:rPr>
        <w:t xml:space="preserve"> airborne contaminants produced by different fuel packages during training fires</w:t>
      </w:r>
      <w:r w:rsidRPr="00EA27F2">
        <w:rPr>
          <w:rFonts w:cstheme="minorHAnsi"/>
          <w:i/>
        </w:rPr>
        <w:t>.</w:t>
      </w:r>
      <w:r w:rsidRPr="00EA27F2">
        <w:rPr>
          <w:rFonts w:cstheme="minorHAnsi"/>
        </w:rPr>
        <w:t xml:space="preserve"> </w:t>
      </w:r>
      <w:r w:rsidRPr="00EA27F2">
        <w:rPr>
          <w:rFonts w:cstheme="minorHAnsi"/>
          <w:i/>
        </w:rPr>
        <w:t>J Occup Environ Hyg</w:t>
      </w:r>
      <w:r w:rsidRPr="00EA27F2">
        <w:rPr>
          <w:rFonts w:cstheme="minorHAnsi"/>
        </w:rPr>
        <w:t xml:space="preserve">. </w:t>
      </w:r>
      <w:r w:rsidRPr="00EA27F2">
        <w:rPr>
          <w:rFonts w:cstheme="minorHAnsi"/>
          <w:b/>
        </w:rPr>
        <w:t>16</w:t>
      </w:r>
      <w:r w:rsidRPr="00EA27F2">
        <w:rPr>
          <w:rFonts w:cstheme="minorHAnsi"/>
        </w:rPr>
        <w:t>(8):532-543.</w:t>
      </w:r>
    </w:p>
    <w:p w14:paraId="6EDCB58B" w14:textId="2717CDFC" w:rsidR="00EA27F2" w:rsidRDefault="00EA27F2" w:rsidP="00E5772A">
      <w:pPr>
        <w:numPr>
          <w:ilvl w:val="0"/>
          <w:numId w:val="2"/>
        </w:numPr>
        <w:autoSpaceDE w:val="0"/>
        <w:autoSpaceDN w:val="0"/>
        <w:adjustRightInd w:val="0"/>
        <w:spacing w:after="60" w:line="240" w:lineRule="auto"/>
        <w:ind w:left="450" w:hanging="450"/>
        <w:rPr>
          <w:rFonts w:cstheme="minorHAnsi"/>
        </w:rPr>
      </w:pPr>
      <w:r w:rsidRPr="00D62953">
        <w:rPr>
          <w:rFonts w:cstheme="minorHAnsi"/>
          <w:bCs/>
        </w:rPr>
        <w:t>Fernando S, Shaw</w:t>
      </w:r>
      <w:r w:rsidR="00D62953" w:rsidRPr="00D62953">
        <w:rPr>
          <w:rFonts w:cstheme="minorHAnsi"/>
          <w:bCs/>
        </w:rPr>
        <w:t xml:space="preserve"> L</w:t>
      </w:r>
      <w:r w:rsidRPr="00D62953">
        <w:rPr>
          <w:rFonts w:cstheme="minorHAnsi"/>
          <w:bCs/>
        </w:rPr>
        <w:t>, Shaw</w:t>
      </w:r>
      <w:r w:rsidR="00D62953" w:rsidRPr="00D62953">
        <w:rPr>
          <w:rFonts w:cstheme="minorHAnsi"/>
          <w:bCs/>
        </w:rPr>
        <w:t xml:space="preserve"> D</w:t>
      </w:r>
      <w:r w:rsidRPr="00D62953">
        <w:rPr>
          <w:rFonts w:cstheme="minorHAnsi"/>
          <w:bCs/>
        </w:rPr>
        <w:t xml:space="preserve">, </w:t>
      </w:r>
      <w:proofErr w:type="spellStart"/>
      <w:r w:rsidRPr="00D62953">
        <w:rPr>
          <w:rFonts w:cstheme="minorHAnsi"/>
          <w:bCs/>
        </w:rPr>
        <w:t>Gallea</w:t>
      </w:r>
      <w:proofErr w:type="spellEnd"/>
      <w:r w:rsidR="00D62953" w:rsidRPr="00D62953">
        <w:rPr>
          <w:rFonts w:cstheme="minorHAnsi"/>
          <w:bCs/>
        </w:rPr>
        <w:t xml:space="preserve"> M</w:t>
      </w:r>
      <w:r w:rsidRPr="00D62953">
        <w:rPr>
          <w:rFonts w:cstheme="minorHAnsi"/>
          <w:bCs/>
        </w:rPr>
        <w:t xml:space="preserve">, </w:t>
      </w:r>
      <w:proofErr w:type="spellStart"/>
      <w:r w:rsidRPr="00D62953">
        <w:rPr>
          <w:rFonts w:cstheme="minorHAnsi"/>
          <w:bCs/>
        </w:rPr>
        <w:t>VandenEnden</w:t>
      </w:r>
      <w:proofErr w:type="spellEnd"/>
      <w:r w:rsidR="00D62953" w:rsidRPr="00D62953">
        <w:rPr>
          <w:rFonts w:cstheme="minorHAnsi"/>
          <w:bCs/>
        </w:rPr>
        <w:t xml:space="preserve"> L</w:t>
      </w:r>
      <w:r w:rsidRPr="00D62953">
        <w:rPr>
          <w:rFonts w:cstheme="minorHAnsi"/>
          <w:bCs/>
        </w:rPr>
        <w:t>, et al</w:t>
      </w:r>
      <w:r w:rsidR="00D62953" w:rsidRPr="00D62953">
        <w:rPr>
          <w:rFonts w:cstheme="minorHAnsi"/>
          <w:bCs/>
        </w:rPr>
        <w:t>. 2016.</w:t>
      </w:r>
      <w:r w:rsidRPr="00D62953">
        <w:rPr>
          <w:rFonts w:cstheme="minorHAnsi"/>
          <w:bCs/>
          <w:lang w:val="en"/>
        </w:rPr>
        <w:t xml:space="preserve"> </w:t>
      </w:r>
      <w:r w:rsidRPr="00D62953">
        <w:rPr>
          <w:rFonts w:cstheme="minorHAnsi"/>
          <w:bCs/>
        </w:rPr>
        <w:t>E</w:t>
      </w:r>
      <w:r w:rsidRPr="003E373C">
        <w:rPr>
          <w:rFonts w:cstheme="minorHAnsi"/>
        </w:rPr>
        <w:t>valuation of Firefighter Exposure to Wood Smoke during Training Exercises at Burn Houses</w:t>
      </w:r>
      <w:r w:rsidRPr="003E373C">
        <w:rPr>
          <w:rFonts w:cstheme="minorHAnsi"/>
          <w:i/>
        </w:rPr>
        <w:t>.</w:t>
      </w:r>
      <w:r w:rsidRPr="003E373C">
        <w:rPr>
          <w:rFonts w:cstheme="minorHAnsi"/>
        </w:rPr>
        <w:t xml:space="preserve"> </w:t>
      </w:r>
      <w:r w:rsidRPr="003E373C">
        <w:rPr>
          <w:rFonts w:cstheme="minorHAnsi"/>
          <w:i/>
        </w:rPr>
        <w:t>Environ</w:t>
      </w:r>
      <w:r w:rsidR="00D62953">
        <w:rPr>
          <w:rFonts w:cstheme="minorHAnsi"/>
          <w:i/>
        </w:rPr>
        <w:t>.</w:t>
      </w:r>
      <w:r w:rsidRPr="003E373C">
        <w:rPr>
          <w:rFonts w:cstheme="minorHAnsi"/>
          <w:i/>
        </w:rPr>
        <w:t xml:space="preserve"> Sci</w:t>
      </w:r>
      <w:r w:rsidR="00D62953">
        <w:rPr>
          <w:rFonts w:cstheme="minorHAnsi"/>
          <w:i/>
        </w:rPr>
        <w:t>.</w:t>
      </w:r>
      <w:r w:rsidRPr="003E373C">
        <w:rPr>
          <w:rFonts w:cstheme="minorHAnsi"/>
          <w:i/>
        </w:rPr>
        <w:t xml:space="preserve"> Technol</w:t>
      </w:r>
      <w:r w:rsidRPr="003E373C">
        <w:rPr>
          <w:rFonts w:cstheme="minorHAnsi"/>
        </w:rPr>
        <w:t xml:space="preserve">. </w:t>
      </w:r>
      <w:r w:rsidRPr="003E373C">
        <w:rPr>
          <w:rFonts w:cstheme="minorHAnsi"/>
          <w:b/>
        </w:rPr>
        <w:t>50</w:t>
      </w:r>
      <w:r w:rsidRPr="003E373C">
        <w:rPr>
          <w:rFonts w:cstheme="minorHAnsi"/>
        </w:rPr>
        <w:t>(3):1536-</w:t>
      </w:r>
      <w:r w:rsidR="00D62953">
        <w:rPr>
          <w:rFonts w:cstheme="minorHAnsi"/>
        </w:rPr>
        <w:t>15</w:t>
      </w:r>
      <w:r w:rsidRPr="003E373C">
        <w:rPr>
          <w:rFonts w:cstheme="minorHAnsi"/>
        </w:rPr>
        <w:t>43.</w:t>
      </w:r>
    </w:p>
    <w:p w14:paraId="149D76AD" w14:textId="3A29C0F8" w:rsidR="002C20D0" w:rsidRPr="002C20D0" w:rsidRDefault="00915CB5" w:rsidP="00E5772A">
      <w:pPr>
        <w:numPr>
          <w:ilvl w:val="0"/>
          <w:numId w:val="2"/>
        </w:numPr>
        <w:autoSpaceDE w:val="0"/>
        <w:autoSpaceDN w:val="0"/>
        <w:adjustRightInd w:val="0"/>
        <w:spacing w:after="60" w:line="240" w:lineRule="auto"/>
        <w:ind w:left="450" w:hanging="450"/>
        <w:rPr>
          <w:rFonts w:cstheme="minorHAnsi"/>
        </w:rPr>
      </w:pPr>
      <w:r w:rsidRPr="002C20D0">
        <w:rPr>
          <w:rFonts w:cstheme="minorHAnsi"/>
        </w:rPr>
        <w:t xml:space="preserve">Gainey SJ, Horn GP, Towers AE, </w:t>
      </w:r>
      <w:proofErr w:type="spellStart"/>
      <w:r w:rsidRPr="002C20D0">
        <w:rPr>
          <w:rFonts w:cstheme="minorHAnsi"/>
        </w:rPr>
        <w:t>Oelschlager</w:t>
      </w:r>
      <w:proofErr w:type="spellEnd"/>
      <w:r w:rsidRPr="002C20D0">
        <w:rPr>
          <w:rFonts w:cstheme="minorHAnsi"/>
        </w:rPr>
        <w:t xml:space="preserve"> ML, </w:t>
      </w:r>
      <w:proofErr w:type="spellStart"/>
      <w:r w:rsidRPr="002C20D0">
        <w:rPr>
          <w:rFonts w:cstheme="minorHAnsi"/>
        </w:rPr>
        <w:t>Tir</w:t>
      </w:r>
      <w:proofErr w:type="spellEnd"/>
      <w:r w:rsidRPr="002C20D0">
        <w:rPr>
          <w:rFonts w:cstheme="minorHAnsi"/>
        </w:rPr>
        <w:t xml:space="preserve"> VL, </w:t>
      </w:r>
      <w:proofErr w:type="spellStart"/>
      <w:r w:rsidRPr="002C20D0">
        <w:rPr>
          <w:rFonts w:cstheme="minorHAnsi"/>
        </w:rPr>
        <w:t>Drnevich</w:t>
      </w:r>
      <w:proofErr w:type="spellEnd"/>
      <w:r w:rsidRPr="002C20D0">
        <w:rPr>
          <w:rFonts w:cstheme="minorHAnsi"/>
        </w:rPr>
        <w:t xml:space="preserve"> J, Fent KW, Kerber S, Smith D, Freund GG. 2018. </w:t>
      </w:r>
      <w:r w:rsidRPr="002C20D0">
        <w:rPr>
          <w:rFonts w:cstheme="minorHAnsi"/>
          <w:bCs/>
        </w:rPr>
        <w:t>Exposure to a firefighting overhaul environment without respiratory protection increases immune dysregulation and lung disease risk.</w:t>
      </w:r>
      <w:r w:rsidRPr="002C20D0">
        <w:rPr>
          <w:rFonts w:cstheme="minorHAnsi"/>
        </w:rPr>
        <w:t xml:space="preserve"> </w:t>
      </w:r>
      <w:proofErr w:type="spellStart"/>
      <w:r w:rsidRPr="002C20D0">
        <w:rPr>
          <w:rFonts w:cstheme="minorHAnsi"/>
          <w:i/>
        </w:rPr>
        <w:t>PLoS</w:t>
      </w:r>
      <w:proofErr w:type="spellEnd"/>
      <w:r w:rsidRPr="002C20D0">
        <w:rPr>
          <w:rFonts w:cstheme="minorHAnsi"/>
          <w:i/>
        </w:rPr>
        <w:t xml:space="preserve"> One.</w:t>
      </w:r>
      <w:r w:rsidRPr="002C20D0">
        <w:rPr>
          <w:rFonts w:cstheme="minorHAnsi"/>
        </w:rPr>
        <w:t xml:space="preserve"> </w:t>
      </w:r>
      <w:r w:rsidRPr="002C20D0">
        <w:rPr>
          <w:rFonts w:cstheme="minorHAnsi"/>
          <w:b/>
        </w:rPr>
        <w:t>13</w:t>
      </w:r>
      <w:r w:rsidRPr="002C20D0">
        <w:rPr>
          <w:rFonts w:cstheme="minorHAnsi"/>
        </w:rPr>
        <w:t xml:space="preserve">(8): e0201830. </w:t>
      </w:r>
    </w:p>
    <w:p w14:paraId="3441FBDA" w14:textId="368CB478" w:rsidR="00BF1126" w:rsidRDefault="00BF1126" w:rsidP="00E5772A">
      <w:pPr>
        <w:numPr>
          <w:ilvl w:val="0"/>
          <w:numId w:val="2"/>
        </w:numPr>
        <w:autoSpaceDE w:val="0"/>
        <w:autoSpaceDN w:val="0"/>
        <w:adjustRightInd w:val="0"/>
        <w:spacing w:after="60" w:line="240" w:lineRule="auto"/>
        <w:ind w:left="450" w:hanging="450"/>
        <w:rPr>
          <w:rFonts w:cstheme="minorHAnsi"/>
        </w:rPr>
      </w:pPr>
      <w:r>
        <w:rPr>
          <w:rFonts w:cstheme="minorHAnsi"/>
        </w:rPr>
        <w:lastRenderedPageBreak/>
        <w:t xml:space="preserve">Gill B, </w:t>
      </w:r>
      <w:proofErr w:type="spellStart"/>
      <w:r>
        <w:rPr>
          <w:rFonts w:cstheme="minorHAnsi"/>
        </w:rPr>
        <w:t>Britz-McKibbin</w:t>
      </w:r>
      <w:proofErr w:type="spellEnd"/>
      <w:r>
        <w:rPr>
          <w:rFonts w:cstheme="minorHAnsi"/>
        </w:rPr>
        <w:t xml:space="preserve"> P. 2020. Biomonitoring of smoke exposure in firefighters: A review</w:t>
      </w:r>
      <w:r w:rsidRPr="00BF1126">
        <w:rPr>
          <w:rFonts w:cstheme="minorHAnsi"/>
          <w:i/>
        </w:rPr>
        <w:t xml:space="preserve"> </w:t>
      </w:r>
      <w:proofErr w:type="spellStart"/>
      <w:r w:rsidR="00F878D1">
        <w:rPr>
          <w:rFonts w:cstheme="minorHAnsi"/>
          <w:i/>
        </w:rPr>
        <w:t>Curr</w:t>
      </w:r>
      <w:proofErr w:type="spellEnd"/>
      <w:r>
        <w:rPr>
          <w:rFonts w:cstheme="minorHAnsi"/>
          <w:i/>
        </w:rPr>
        <w:t>.</w:t>
      </w:r>
      <w:r w:rsidRPr="003E373C">
        <w:rPr>
          <w:rFonts w:cstheme="minorHAnsi"/>
          <w:i/>
        </w:rPr>
        <w:t xml:space="preserve"> </w:t>
      </w:r>
      <w:proofErr w:type="spellStart"/>
      <w:r w:rsidR="00F878D1">
        <w:rPr>
          <w:rFonts w:cstheme="minorHAnsi"/>
          <w:i/>
        </w:rPr>
        <w:t>Opin</w:t>
      </w:r>
      <w:proofErr w:type="spellEnd"/>
      <w:r>
        <w:rPr>
          <w:rFonts w:cstheme="minorHAnsi"/>
          <w:i/>
        </w:rPr>
        <w:t>.</w:t>
      </w:r>
      <w:r w:rsidRPr="003E373C">
        <w:rPr>
          <w:rFonts w:cstheme="minorHAnsi"/>
          <w:i/>
        </w:rPr>
        <w:t xml:space="preserve"> </w:t>
      </w:r>
      <w:r w:rsidR="00F878D1">
        <w:rPr>
          <w:rFonts w:cstheme="minorHAnsi"/>
          <w:i/>
        </w:rPr>
        <w:t>Environ. Sci Health</w:t>
      </w:r>
      <w:r w:rsidRPr="003E373C">
        <w:rPr>
          <w:rFonts w:cstheme="minorHAnsi"/>
        </w:rPr>
        <w:t xml:space="preserve">. </w:t>
      </w:r>
      <w:r w:rsidR="00F878D1">
        <w:rPr>
          <w:rFonts w:cstheme="minorHAnsi"/>
          <w:b/>
        </w:rPr>
        <w:t>15</w:t>
      </w:r>
      <w:r w:rsidRPr="003E373C">
        <w:rPr>
          <w:rFonts w:cstheme="minorHAnsi"/>
        </w:rPr>
        <w:t>:</w:t>
      </w:r>
      <w:r w:rsidR="00F878D1">
        <w:rPr>
          <w:rFonts w:cstheme="minorHAnsi"/>
        </w:rPr>
        <w:t>57-65</w:t>
      </w:r>
      <w:r w:rsidRPr="003E373C">
        <w:rPr>
          <w:rFonts w:cstheme="minorHAnsi"/>
        </w:rPr>
        <w:t>.</w:t>
      </w:r>
      <w:r>
        <w:rPr>
          <w:rFonts w:cstheme="minorHAnsi"/>
        </w:rPr>
        <w:t xml:space="preserve"> </w:t>
      </w:r>
    </w:p>
    <w:p w14:paraId="3AEC87A0" w14:textId="04CC7F72" w:rsidR="002C20D0" w:rsidRPr="002C20D0" w:rsidRDefault="002C20D0" w:rsidP="00E5772A">
      <w:pPr>
        <w:numPr>
          <w:ilvl w:val="0"/>
          <w:numId w:val="2"/>
        </w:numPr>
        <w:autoSpaceDE w:val="0"/>
        <w:autoSpaceDN w:val="0"/>
        <w:adjustRightInd w:val="0"/>
        <w:spacing w:after="60" w:line="240" w:lineRule="auto"/>
        <w:ind w:left="450" w:hanging="450"/>
        <w:rPr>
          <w:rFonts w:cstheme="minorHAnsi"/>
        </w:rPr>
      </w:pPr>
      <w:r w:rsidRPr="002C20D0">
        <w:rPr>
          <w:rFonts w:cstheme="minorHAnsi"/>
        </w:rPr>
        <w:t xml:space="preserve">Glass D, Sim M, Pircher S, Del Monaco A, Dimitriadis C, Miosge J. </w:t>
      </w:r>
      <w:r w:rsidRPr="002C20D0">
        <w:rPr>
          <w:rFonts w:cstheme="minorHAnsi"/>
          <w:highlight w:val="green"/>
        </w:rPr>
        <w:t xml:space="preserve">2014. </w:t>
      </w:r>
      <w:r w:rsidRPr="002C20D0">
        <w:rPr>
          <w:rFonts w:cstheme="minorHAnsi"/>
          <w:i/>
          <w:iCs/>
          <w:highlight w:val="green"/>
        </w:rPr>
        <w:t>Final Report Australian Firefighters' Health Study</w:t>
      </w:r>
      <w:r w:rsidR="009D2E39">
        <w:rPr>
          <w:rFonts w:cstheme="minorHAnsi"/>
          <w:i/>
          <w:iCs/>
          <w:highlight w:val="green"/>
        </w:rPr>
        <w:t>.</w:t>
      </w:r>
      <w:r w:rsidRPr="002C20D0">
        <w:rPr>
          <w:rFonts w:cstheme="minorHAnsi"/>
          <w:highlight w:val="green"/>
        </w:rPr>
        <w:t xml:space="preserve">  January 3, 2017</w:t>
      </w:r>
      <w:r w:rsidRPr="002C20D0">
        <w:rPr>
          <w:rFonts w:cstheme="minorHAnsi"/>
        </w:rPr>
        <w:t xml:space="preserve">; Available from: </w:t>
      </w:r>
      <w:hyperlink r:id="rId16" w:history="1">
        <w:r w:rsidRPr="002C20D0">
          <w:rPr>
            <w:rStyle w:val="Hyperlink"/>
            <w:rFonts w:cstheme="minorHAnsi"/>
          </w:rPr>
          <w:t>http://www.coeh.monash.org/downloads/finalreport2014.pdf</w:t>
        </w:r>
      </w:hyperlink>
      <w:r w:rsidRPr="002C20D0">
        <w:rPr>
          <w:rFonts w:cstheme="minorHAnsi"/>
        </w:rPr>
        <w:t>.</w:t>
      </w:r>
    </w:p>
    <w:p w14:paraId="378D1674" w14:textId="7C24B2BF" w:rsidR="00610C5A" w:rsidRPr="00610C5A" w:rsidRDefault="00610C5A" w:rsidP="00E5772A">
      <w:pPr>
        <w:numPr>
          <w:ilvl w:val="0"/>
          <w:numId w:val="2"/>
        </w:numPr>
        <w:autoSpaceDE w:val="0"/>
        <w:autoSpaceDN w:val="0"/>
        <w:adjustRightInd w:val="0"/>
        <w:spacing w:after="60" w:line="240" w:lineRule="auto"/>
        <w:ind w:left="450" w:hanging="450"/>
        <w:rPr>
          <w:rFonts w:cstheme="minorHAnsi"/>
        </w:rPr>
      </w:pPr>
      <w:r w:rsidRPr="00610C5A">
        <w:rPr>
          <w:rFonts w:cstheme="minorHAnsi"/>
        </w:rPr>
        <w:t xml:space="preserve">Hoppe-Jones C, Griffin SC, Gulotta JJ, Wallentine DD, Moore PK, Beitel SC, </w:t>
      </w:r>
      <w:proofErr w:type="spellStart"/>
      <w:r w:rsidRPr="00610C5A">
        <w:rPr>
          <w:rFonts w:cstheme="minorHAnsi"/>
        </w:rPr>
        <w:t>Flahr</w:t>
      </w:r>
      <w:proofErr w:type="spellEnd"/>
      <w:r w:rsidRPr="00610C5A">
        <w:rPr>
          <w:rFonts w:cstheme="minorHAnsi"/>
        </w:rPr>
        <w:t xml:space="preserve"> LM, </w:t>
      </w:r>
      <w:proofErr w:type="spellStart"/>
      <w:r w:rsidRPr="00610C5A">
        <w:rPr>
          <w:rFonts w:cstheme="minorHAnsi"/>
        </w:rPr>
        <w:t>Zhai</w:t>
      </w:r>
      <w:proofErr w:type="spellEnd"/>
      <w:r w:rsidRPr="00610C5A">
        <w:rPr>
          <w:rFonts w:cstheme="minorHAnsi"/>
        </w:rPr>
        <w:t xml:space="preserve"> J, Zhou JJ, Littau SR, Dearmon-Moore D, Jung AM, Garavito F, Snyder SA, Burgess JL. 2021. </w:t>
      </w:r>
      <w:r w:rsidRPr="00610C5A">
        <w:rPr>
          <w:rFonts w:cstheme="minorHAnsi"/>
          <w:color w:val="222222"/>
          <w:shd w:val="clear" w:color="auto" w:fill="FFFFFF"/>
        </w:rPr>
        <w:t>Evaluation of fireground exposures using urinary PAH metabolites. </w:t>
      </w:r>
      <w:r w:rsidRPr="00610C5A">
        <w:rPr>
          <w:rFonts w:cstheme="minorHAnsi"/>
          <w:i/>
          <w:iCs/>
          <w:color w:val="222222"/>
          <w:shd w:val="clear" w:color="auto" w:fill="FFFFFF"/>
        </w:rPr>
        <w:t>J. Expo. Sci. Environ. Epidemiol</w:t>
      </w:r>
      <w:r w:rsidRPr="00610C5A">
        <w:rPr>
          <w:rFonts w:cstheme="minorHAnsi"/>
          <w:color w:val="222222"/>
          <w:shd w:val="clear" w:color="auto" w:fill="FFFFFF"/>
        </w:rPr>
        <w:t>. https://doi.org/10.1038/s41370-021-00311-x</w:t>
      </w:r>
    </w:p>
    <w:p w14:paraId="664FCDCD" w14:textId="35D9DD37" w:rsidR="002C20D0" w:rsidRPr="002C20D0" w:rsidRDefault="002C20D0" w:rsidP="00E5772A">
      <w:pPr>
        <w:numPr>
          <w:ilvl w:val="0"/>
          <w:numId w:val="2"/>
        </w:numPr>
        <w:autoSpaceDE w:val="0"/>
        <w:autoSpaceDN w:val="0"/>
        <w:adjustRightInd w:val="0"/>
        <w:spacing w:after="60" w:line="240" w:lineRule="auto"/>
        <w:ind w:left="450" w:hanging="450"/>
        <w:rPr>
          <w:rFonts w:cstheme="minorHAnsi"/>
        </w:rPr>
      </w:pPr>
      <w:r w:rsidRPr="002C20D0">
        <w:rPr>
          <w:rFonts w:cstheme="minorHAnsi"/>
        </w:rPr>
        <w:t xml:space="preserve">International Association of Arson Investigators, Inc. Health and Safety Committee. 2020. </w:t>
      </w:r>
      <w:r w:rsidRPr="002C20D0">
        <w:rPr>
          <w:rFonts w:cstheme="minorHAnsi"/>
          <w:i/>
          <w:iCs/>
        </w:rPr>
        <w:t>Fire Investigator Health and Safety Best Practices</w:t>
      </w:r>
      <w:r w:rsidRPr="002C20D0">
        <w:rPr>
          <w:rFonts w:cstheme="minorHAnsi"/>
        </w:rPr>
        <w:t>. Bowie, MD.</w:t>
      </w:r>
    </w:p>
    <w:p w14:paraId="602148A3" w14:textId="77777777" w:rsidR="00A32477" w:rsidRPr="00A32477" w:rsidRDefault="002C20D0" w:rsidP="00E5772A">
      <w:pPr>
        <w:numPr>
          <w:ilvl w:val="0"/>
          <w:numId w:val="2"/>
        </w:numPr>
        <w:autoSpaceDE w:val="0"/>
        <w:autoSpaceDN w:val="0"/>
        <w:adjustRightInd w:val="0"/>
        <w:spacing w:after="60" w:line="240" w:lineRule="auto"/>
        <w:ind w:left="450" w:hanging="450"/>
        <w:rPr>
          <w:rFonts w:cstheme="minorHAnsi"/>
        </w:rPr>
      </w:pPr>
      <w:r w:rsidRPr="00A32477">
        <w:rPr>
          <w:rFonts w:cstheme="minorHAnsi"/>
        </w:rPr>
        <w:t xml:space="preserve">International Agency for Research on Cancer (IARC). 2010. </w:t>
      </w:r>
      <w:r w:rsidRPr="00A32477">
        <w:rPr>
          <w:rFonts w:cstheme="minorHAnsi"/>
          <w:i/>
          <w:iCs/>
        </w:rPr>
        <w:t>Painting, Firefighting, and Shiftwork, in IARC Monographs on the Evaluation of Carcinogenic Risks to Humans</w:t>
      </w:r>
      <w:r w:rsidRPr="00A32477">
        <w:rPr>
          <w:rFonts w:cstheme="minorHAnsi"/>
        </w:rPr>
        <w:t>. Vol. 98. Lyon, France: World Health Organization.</w:t>
      </w:r>
    </w:p>
    <w:p w14:paraId="6EB67064" w14:textId="77777777" w:rsidR="00A32477" w:rsidRPr="00A32477" w:rsidRDefault="002C20D0" w:rsidP="00E5772A">
      <w:pPr>
        <w:numPr>
          <w:ilvl w:val="0"/>
          <w:numId w:val="2"/>
        </w:numPr>
        <w:autoSpaceDE w:val="0"/>
        <w:autoSpaceDN w:val="0"/>
        <w:adjustRightInd w:val="0"/>
        <w:spacing w:after="60" w:line="240" w:lineRule="auto"/>
        <w:ind w:left="450" w:hanging="450"/>
        <w:rPr>
          <w:rFonts w:cstheme="minorHAnsi"/>
        </w:rPr>
      </w:pPr>
      <w:r w:rsidRPr="00A32477">
        <w:rPr>
          <w:rFonts w:cstheme="minorHAnsi"/>
        </w:rPr>
        <w:t xml:space="preserve">Jankovic J, Jones W, Burkhart J, Noonan G. 1991. Environmental study of firefighters. </w:t>
      </w:r>
      <w:r w:rsidRPr="00A32477">
        <w:rPr>
          <w:rFonts w:cstheme="minorHAnsi"/>
          <w:i/>
          <w:iCs/>
        </w:rPr>
        <w:t xml:space="preserve">Ann. Occup. Hyg. </w:t>
      </w:r>
      <w:r w:rsidRPr="00A32477">
        <w:rPr>
          <w:rFonts w:cstheme="minorHAnsi"/>
        </w:rPr>
        <w:t xml:space="preserve"> </w:t>
      </w:r>
      <w:r w:rsidRPr="00A32477">
        <w:rPr>
          <w:rFonts w:cstheme="minorHAnsi"/>
          <w:b/>
          <w:bCs/>
        </w:rPr>
        <w:t>35</w:t>
      </w:r>
      <w:r w:rsidRPr="00A32477">
        <w:rPr>
          <w:rFonts w:cstheme="minorHAnsi"/>
        </w:rPr>
        <w:t xml:space="preserve">(6): 581-602. </w:t>
      </w:r>
    </w:p>
    <w:p w14:paraId="27746FFB" w14:textId="77777777" w:rsidR="001D2994" w:rsidRDefault="002C20D0" w:rsidP="00E5772A">
      <w:pPr>
        <w:numPr>
          <w:ilvl w:val="0"/>
          <w:numId w:val="2"/>
        </w:numPr>
        <w:autoSpaceDE w:val="0"/>
        <w:autoSpaceDN w:val="0"/>
        <w:adjustRightInd w:val="0"/>
        <w:spacing w:after="60" w:line="240" w:lineRule="auto"/>
        <w:ind w:left="450" w:hanging="450"/>
        <w:rPr>
          <w:rFonts w:cstheme="minorHAnsi"/>
        </w:rPr>
      </w:pPr>
      <w:proofErr w:type="spellStart"/>
      <w:r w:rsidRPr="00A32477">
        <w:rPr>
          <w:rFonts w:cstheme="minorHAnsi"/>
        </w:rPr>
        <w:t>Jalilian</w:t>
      </w:r>
      <w:proofErr w:type="spellEnd"/>
      <w:r w:rsidRPr="00A32477">
        <w:rPr>
          <w:rFonts w:cstheme="minorHAnsi"/>
        </w:rPr>
        <w:t xml:space="preserve"> H</w:t>
      </w:r>
      <w:r w:rsidR="00A32477" w:rsidRPr="00A32477">
        <w:rPr>
          <w:rFonts w:cstheme="minorHAnsi"/>
        </w:rPr>
        <w:t xml:space="preserve">, </w:t>
      </w:r>
      <w:proofErr w:type="spellStart"/>
      <w:r w:rsidR="00A32477" w:rsidRPr="00A32477">
        <w:rPr>
          <w:rFonts w:cstheme="minorHAnsi"/>
        </w:rPr>
        <w:t>Ziaei</w:t>
      </w:r>
      <w:proofErr w:type="spellEnd"/>
      <w:r w:rsidR="00A32477" w:rsidRPr="00A32477">
        <w:rPr>
          <w:rFonts w:cstheme="minorHAnsi"/>
        </w:rPr>
        <w:t xml:space="preserve"> M,</w:t>
      </w:r>
      <w:r w:rsidRPr="00A32477">
        <w:rPr>
          <w:rFonts w:cstheme="minorHAnsi"/>
        </w:rPr>
        <w:t xml:space="preserve"> Weiderpass E</w:t>
      </w:r>
      <w:r w:rsidR="00A32477" w:rsidRPr="00A32477">
        <w:rPr>
          <w:rFonts w:cstheme="minorHAnsi"/>
        </w:rPr>
        <w:t>,</w:t>
      </w:r>
      <w:r w:rsidRPr="00A32477">
        <w:rPr>
          <w:rFonts w:cstheme="minorHAnsi"/>
        </w:rPr>
        <w:t xml:space="preserve"> Rueegg, C</w:t>
      </w:r>
      <w:r w:rsidR="00A32477" w:rsidRPr="00A32477">
        <w:rPr>
          <w:rFonts w:cstheme="minorHAnsi"/>
        </w:rPr>
        <w:t>S,</w:t>
      </w:r>
      <w:r w:rsidRPr="00A32477">
        <w:rPr>
          <w:rFonts w:cstheme="minorHAnsi"/>
        </w:rPr>
        <w:t xml:space="preserve"> Khosravi Y</w:t>
      </w:r>
      <w:r w:rsidR="00A32477" w:rsidRPr="00A32477">
        <w:rPr>
          <w:rFonts w:cstheme="minorHAnsi"/>
        </w:rPr>
        <w:t xml:space="preserve">, </w:t>
      </w:r>
      <w:r w:rsidRPr="00A32477">
        <w:rPr>
          <w:rFonts w:cstheme="minorHAnsi"/>
        </w:rPr>
        <w:t xml:space="preserve">Kjaerheim K. 2019. </w:t>
      </w:r>
      <w:r w:rsidRPr="00A32477">
        <w:rPr>
          <w:rFonts w:cstheme="minorHAnsi"/>
          <w:bCs/>
        </w:rPr>
        <w:t xml:space="preserve">Cancer incidence and mortality among firefighters. </w:t>
      </w:r>
      <w:r w:rsidRPr="00A32477">
        <w:rPr>
          <w:rFonts w:cstheme="minorHAnsi"/>
          <w:bCs/>
          <w:i/>
          <w:iCs/>
        </w:rPr>
        <w:t>Int</w:t>
      </w:r>
      <w:r w:rsidR="00A32477" w:rsidRPr="00A32477">
        <w:rPr>
          <w:rFonts w:cstheme="minorHAnsi"/>
          <w:bCs/>
          <w:i/>
          <w:iCs/>
        </w:rPr>
        <w:t>.</w:t>
      </w:r>
      <w:r w:rsidRPr="00A32477">
        <w:rPr>
          <w:rFonts w:cstheme="minorHAnsi"/>
          <w:bCs/>
          <w:i/>
          <w:iCs/>
        </w:rPr>
        <w:t xml:space="preserve"> J</w:t>
      </w:r>
      <w:r w:rsidR="00A32477" w:rsidRPr="00A32477">
        <w:rPr>
          <w:rFonts w:cstheme="minorHAnsi"/>
          <w:bCs/>
          <w:i/>
          <w:iCs/>
        </w:rPr>
        <w:t>.</w:t>
      </w:r>
      <w:r w:rsidRPr="00A32477">
        <w:rPr>
          <w:rFonts w:cstheme="minorHAnsi"/>
          <w:bCs/>
          <w:i/>
          <w:iCs/>
        </w:rPr>
        <w:t xml:space="preserve"> Cancer</w:t>
      </w:r>
      <w:r w:rsidRPr="00A32477">
        <w:rPr>
          <w:rFonts w:cstheme="minorHAnsi"/>
          <w:bCs/>
        </w:rPr>
        <w:t xml:space="preserve">, </w:t>
      </w:r>
      <w:r w:rsidRPr="00A32477">
        <w:rPr>
          <w:rFonts w:cstheme="minorHAnsi"/>
          <w:b/>
        </w:rPr>
        <w:t>145</w:t>
      </w:r>
      <w:r w:rsidRPr="00A32477">
        <w:rPr>
          <w:rFonts w:cstheme="minorHAnsi"/>
        </w:rPr>
        <w:t>:2639-2646.</w:t>
      </w:r>
    </w:p>
    <w:p w14:paraId="51769B2E" w14:textId="10BFB0EA" w:rsidR="001D2994" w:rsidRPr="001D2994" w:rsidRDefault="001D2994" w:rsidP="00E5772A">
      <w:pPr>
        <w:numPr>
          <w:ilvl w:val="0"/>
          <w:numId w:val="2"/>
        </w:numPr>
        <w:autoSpaceDE w:val="0"/>
        <w:autoSpaceDN w:val="0"/>
        <w:adjustRightInd w:val="0"/>
        <w:spacing w:after="60" w:line="240" w:lineRule="auto"/>
        <w:ind w:left="450" w:hanging="450"/>
        <w:rPr>
          <w:rFonts w:cstheme="minorHAnsi"/>
        </w:rPr>
      </w:pPr>
      <w:r w:rsidRPr="00EA27F2">
        <w:rPr>
          <w:rFonts w:cstheme="minorHAnsi"/>
          <w:bCs/>
        </w:rPr>
        <w:t xml:space="preserve">Keir JLA, Akhtar U, </w:t>
      </w:r>
      <w:proofErr w:type="spellStart"/>
      <w:r w:rsidRPr="00EA27F2">
        <w:rPr>
          <w:rFonts w:cstheme="minorHAnsi"/>
          <w:bCs/>
        </w:rPr>
        <w:t>Matschke</w:t>
      </w:r>
      <w:proofErr w:type="spellEnd"/>
      <w:r w:rsidRPr="00EA27F2">
        <w:rPr>
          <w:rFonts w:cstheme="minorHAnsi"/>
          <w:bCs/>
        </w:rPr>
        <w:t xml:space="preserve"> DMJ, Kirkham TL, Chan H, et al.</w:t>
      </w:r>
      <w:r w:rsidRPr="00A32477">
        <w:rPr>
          <w:rFonts w:cstheme="minorHAnsi"/>
        </w:rPr>
        <w:t xml:space="preserve"> 20</w:t>
      </w:r>
      <w:r>
        <w:rPr>
          <w:rFonts w:cstheme="minorHAnsi"/>
        </w:rPr>
        <w:t>17</w:t>
      </w:r>
      <w:r w:rsidRPr="00A32477">
        <w:rPr>
          <w:rFonts w:cstheme="minorHAnsi"/>
        </w:rPr>
        <w:t xml:space="preserve">. </w:t>
      </w:r>
      <w:r w:rsidRPr="001D2994">
        <w:rPr>
          <w:rFonts w:cstheme="minorHAnsi"/>
        </w:rPr>
        <w:t>Elevated Exposures to Polycyclic Aromatic Hydrocarbons and Other Organic Mutagens in Ottawa Firefighters Participating in Emergency, On-Shift Fire Suppression</w:t>
      </w:r>
      <w:r w:rsidRPr="001D2994">
        <w:rPr>
          <w:rFonts w:cstheme="minorHAnsi"/>
          <w:i/>
        </w:rPr>
        <w:t>.</w:t>
      </w:r>
      <w:r w:rsidRPr="001D2994">
        <w:rPr>
          <w:rFonts w:cstheme="minorHAnsi"/>
        </w:rPr>
        <w:t xml:space="preserve"> </w:t>
      </w:r>
      <w:r w:rsidRPr="001D2994">
        <w:rPr>
          <w:rFonts w:cstheme="minorHAnsi"/>
          <w:i/>
        </w:rPr>
        <w:t>Environ</w:t>
      </w:r>
      <w:r w:rsidR="00EA27F2">
        <w:rPr>
          <w:rFonts w:cstheme="minorHAnsi"/>
          <w:i/>
        </w:rPr>
        <w:t>.</w:t>
      </w:r>
      <w:r w:rsidRPr="001D2994">
        <w:rPr>
          <w:rFonts w:cstheme="minorHAnsi"/>
          <w:i/>
        </w:rPr>
        <w:t xml:space="preserve"> Sci</w:t>
      </w:r>
      <w:r w:rsidR="00EA27F2">
        <w:rPr>
          <w:rFonts w:cstheme="minorHAnsi"/>
          <w:i/>
        </w:rPr>
        <w:t>.</w:t>
      </w:r>
      <w:r w:rsidRPr="001D2994">
        <w:rPr>
          <w:rFonts w:cstheme="minorHAnsi"/>
          <w:i/>
        </w:rPr>
        <w:t xml:space="preserve"> Technol</w:t>
      </w:r>
      <w:r w:rsidRPr="001D2994">
        <w:rPr>
          <w:rFonts w:cstheme="minorHAnsi"/>
        </w:rPr>
        <w:t xml:space="preserve">. </w:t>
      </w:r>
      <w:r w:rsidRPr="001D2994">
        <w:rPr>
          <w:rFonts w:cstheme="minorHAnsi"/>
          <w:b/>
        </w:rPr>
        <w:t>51</w:t>
      </w:r>
      <w:r w:rsidRPr="001D2994">
        <w:rPr>
          <w:rFonts w:cstheme="minorHAnsi"/>
        </w:rPr>
        <w:t>(21):12745-12755.</w:t>
      </w:r>
    </w:p>
    <w:p w14:paraId="1DC42846" w14:textId="77777777" w:rsidR="00A32477" w:rsidRPr="00A32477" w:rsidRDefault="002C20D0" w:rsidP="00E5772A">
      <w:pPr>
        <w:numPr>
          <w:ilvl w:val="0"/>
          <w:numId w:val="2"/>
        </w:numPr>
        <w:autoSpaceDE w:val="0"/>
        <w:autoSpaceDN w:val="0"/>
        <w:adjustRightInd w:val="0"/>
        <w:spacing w:after="60" w:line="240" w:lineRule="auto"/>
        <w:ind w:left="450" w:hanging="450"/>
        <w:rPr>
          <w:rFonts w:cstheme="minorHAnsi"/>
        </w:rPr>
      </w:pPr>
      <w:r w:rsidRPr="00A32477">
        <w:rPr>
          <w:rFonts w:cstheme="minorHAnsi"/>
        </w:rPr>
        <w:t>Keir JLA, Akhtar U, Matschke D</w:t>
      </w:r>
      <w:r w:rsidR="00A32477" w:rsidRPr="00A32477">
        <w:rPr>
          <w:rFonts w:cstheme="minorHAnsi"/>
        </w:rPr>
        <w:t>MJ</w:t>
      </w:r>
      <w:r w:rsidRPr="00A32477">
        <w:rPr>
          <w:rFonts w:cstheme="minorHAnsi"/>
        </w:rPr>
        <w:t>, White P</w:t>
      </w:r>
      <w:r w:rsidR="00A32477" w:rsidRPr="00A32477">
        <w:rPr>
          <w:rFonts w:cstheme="minorHAnsi"/>
        </w:rPr>
        <w:t>A</w:t>
      </w:r>
      <w:r w:rsidRPr="00A32477">
        <w:rPr>
          <w:rFonts w:cstheme="minorHAnsi"/>
        </w:rPr>
        <w:t>, Kirkham T</w:t>
      </w:r>
      <w:r w:rsidR="00A32477" w:rsidRPr="00A32477">
        <w:rPr>
          <w:rFonts w:cstheme="minorHAnsi"/>
        </w:rPr>
        <w:t>L</w:t>
      </w:r>
      <w:r w:rsidRPr="00A32477">
        <w:rPr>
          <w:rFonts w:cstheme="minorHAnsi"/>
        </w:rPr>
        <w:t xml:space="preserve">, et al. 2020. Polycyclic aromatic hydrocarbon (PAH) and metal contamiation of air and surfaces exposed to combustion emmisions during emergency fire suppression: Implications for firefighters’ exposures. </w:t>
      </w:r>
      <w:r w:rsidR="00A32477" w:rsidRPr="00A32477">
        <w:rPr>
          <w:rFonts w:cstheme="minorHAnsi"/>
          <w:i/>
          <w:iCs/>
        </w:rPr>
        <w:t>Sci.</w:t>
      </w:r>
      <w:r w:rsidR="00A32477" w:rsidRPr="00A32477">
        <w:rPr>
          <w:rFonts w:cstheme="minorHAnsi"/>
        </w:rPr>
        <w:t xml:space="preserve"> </w:t>
      </w:r>
      <w:r w:rsidRPr="00A32477">
        <w:rPr>
          <w:rFonts w:cstheme="minorHAnsi"/>
          <w:i/>
          <w:iCs/>
        </w:rPr>
        <w:t>Total Environ</w:t>
      </w:r>
      <w:r w:rsidRPr="00A32477">
        <w:rPr>
          <w:rFonts w:cstheme="minorHAnsi"/>
        </w:rPr>
        <w:t xml:space="preserve">. </w:t>
      </w:r>
      <w:r w:rsidRPr="00A32477">
        <w:rPr>
          <w:rFonts w:cstheme="minorHAnsi"/>
          <w:b/>
          <w:bCs/>
        </w:rPr>
        <w:t>698</w:t>
      </w:r>
      <w:r w:rsidR="00A32477" w:rsidRPr="00A32477">
        <w:rPr>
          <w:rFonts w:cstheme="minorHAnsi"/>
        </w:rPr>
        <w:t>: 134211</w:t>
      </w:r>
      <w:r w:rsidRPr="00A32477">
        <w:rPr>
          <w:rFonts w:cstheme="minorHAnsi"/>
        </w:rPr>
        <w:t xml:space="preserve">. </w:t>
      </w:r>
    </w:p>
    <w:p w14:paraId="067D61FB" w14:textId="77777777" w:rsidR="00A32477" w:rsidRPr="00A32477" w:rsidRDefault="00A32477" w:rsidP="00E5772A">
      <w:pPr>
        <w:numPr>
          <w:ilvl w:val="0"/>
          <w:numId w:val="2"/>
        </w:numPr>
        <w:autoSpaceDE w:val="0"/>
        <w:autoSpaceDN w:val="0"/>
        <w:adjustRightInd w:val="0"/>
        <w:spacing w:after="60" w:line="240" w:lineRule="auto"/>
        <w:ind w:left="450" w:hanging="450"/>
        <w:rPr>
          <w:rFonts w:cstheme="minorHAnsi"/>
        </w:rPr>
      </w:pPr>
      <w:proofErr w:type="spellStart"/>
      <w:r w:rsidRPr="00A32477">
        <w:rPr>
          <w:rFonts w:cstheme="minorHAnsi"/>
        </w:rPr>
        <w:t>Kinnes</w:t>
      </w:r>
      <w:proofErr w:type="spellEnd"/>
      <w:r w:rsidRPr="00A32477">
        <w:rPr>
          <w:rFonts w:cstheme="minorHAnsi"/>
        </w:rPr>
        <w:t xml:space="preserve"> GM, Hine GA. 1998. </w:t>
      </w:r>
      <w:r w:rsidRPr="00A32477">
        <w:rPr>
          <w:rFonts w:cstheme="minorHAnsi"/>
          <w:i/>
          <w:iCs/>
          <w:color w:val="000000"/>
        </w:rPr>
        <w:t>Health hazard evaluation report: HETA-96-0171-2692, Bureau of Alcohol, Tobacco, and Firearms, Washington, DC</w:t>
      </w:r>
      <w:r w:rsidRPr="00A32477">
        <w:rPr>
          <w:rFonts w:cstheme="minorHAnsi"/>
          <w:color w:val="000000"/>
        </w:rPr>
        <w:t xml:space="preserve">. </w:t>
      </w:r>
      <w:r w:rsidRPr="00A32477">
        <w:rPr>
          <w:rFonts w:eastAsiaTheme="minorHAnsi" w:cstheme="minorHAnsi"/>
        </w:rPr>
        <w:t xml:space="preserve">(Report #HETA 96-0171-2692). </w:t>
      </w:r>
      <w:r w:rsidRPr="00A32477">
        <w:rPr>
          <w:rFonts w:cstheme="minorHAnsi"/>
        </w:rPr>
        <w:t>U.S. Department of Health and Human Services. Cincinnati, OH.</w:t>
      </w:r>
    </w:p>
    <w:p w14:paraId="12FFE8B9" w14:textId="77777777" w:rsidR="00A32477" w:rsidRPr="001D2994" w:rsidRDefault="002C20D0" w:rsidP="00E5772A">
      <w:pPr>
        <w:numPr>
          <w:ilvl w:val="0"/>
          <w:numId w:val="2"/>
        </w:numPr>
        <w:autoSpaceDE w:val="0"/>
        <w:autoSpaceDN w:val="0"/>
        <w:adjustRightInd w:val="0"/>
        <w:spacing w:after="60" w:line="240" w:lineRule="auto"/>
        <w:ind w:left="450" w:hanging="450"/>
        <w:rPr>
          <w:rFonts w:cstheme="minorHAnsi"/>
        </w:rPr>
      </w:pPr>
      <w:r w:rsidRPr="00A32477">
        <w:rPr>
          <w:rFonts w:cstheme="minorHAnsi"/>
          <w:noProof/>
        </w:rPr>
        <w:t>Kirk KM</w:t>
      </w:r>
      <w:r w:rsidR="00A32477" w:rsidRPr="00A32477">
        <w:rPr>
          <w:rFonts w:cstheme="minorHAnsi"/>
          <w:noProof/>
        </w:rPr>
        <w:t xml:space="preserve">, </w:t>
      </w:r>
      <w:r w:rsidRPr="00A32477">
        <w:rPr>
          <w:rFonts w:cstheme="minorHAnsi"/>
          <w:noProof/>
        </w:rPr>
        <w:t xml:space="preserve">Logan MB. 2015. Firefighting instructors' exposures to polycyclic aromatic hydrocarbons during </w:t>
      </w:r>
      <w:r w:rsidRPr="001D2994">
        <w:rPr>
          <w:rFonts w:cstheme="minorHAnsi"/>
          <w:noProof/>
        </w:rPr>
        <w:t xml:space="preserve">live fire training scenarios. </w:t>
      </w:r>
      <w:r w:rsidRPr="001D2994">
        <w:rPr>
          <w:rFonts w:cstheme="minorHAnsi"/>
          <w:i/>
          <w:iCs/>
          <w:noProof/>
        </w:rPr>
        <w:t>J. Occup. Environ. Hyg.</w:t>
      </w:r>
      <w:r w:rsidRPr="001D2994">
        <w:rPr>
          <w:rFonts w:cstheme="minorHAnsi"/>
          <w:noProof/>
        </w:rPr>
        <w:t xml:space="preserve"> </w:t>
      </w:r>
      <w:r w:rsidRPr="001D2994">
        <w:rPr>
          <w:rFonts w:cstheme="minorHAnsi"/>
          <w:b/>
          <w:bCs/>
          <w:noProof/>
        </w:rPr>
        <w:t>12</w:t>
      </w:r>
      <w:r w:rsidRPr="001D2994">
        <w:rPr>
          <w:rFonts w:cstheme="minorHAnsi"/>
          <w:noProof/>
        </w:rPr>
        <w:t>(4): 227-234.</w:t>
      </w:r>
    </w:p>
    <w:p w14:paraId="4DCECE89" w14:textId="77777777" w:rsidR="00A32477" w:rsidRPr="001D2994" w:rsidRDefault="002C20D0" w:rsidP="00E5772A">
      <w:pPr>
        <w:numPr>
          <w:ilvl w:val="0"/>
          <w:numId w:val="2"/>
        </w:numPr>
        <w:autoSpaceDE w:val="0"/>
        <w:autoSpaceDN w:val="0"/>
        <w:adjustRightInd w:val="0"/>
        <w:spacing w:after="60" w:line="240" w:lineRule="auto"/>
        <w:ind w:left="450" w:hanging="450"/>
        <w:rPr>
          <w:rFonts w:cstheme="minorHAnsi"/>
        </w:rPr>
      </w:pPr>
      <w:r w:rsidRPr="001D2994">
        <w:rPr>
          <w:rFonts w:cstheme="minorHAnsi"/>
        </w:rPr>
        <w:t>Lee DJ, Koru-</w:t>
      </w:r>
      <w:proofErr w:type="spellStart"/>
      <w:r w:rsidRPr="001D2994">
        <w:rPr>
          <w:rFonts w:cstheme="minorHAnsi"/>
        </w:rPr>
        <w:t>Sengul</w:t>
      </w:r>
      <w:proofErr w:type="spellEnd"/>
      <w:r w:rsidRPr="001D2994">
        <w:rPr>
          <w:rFonts w:cstheme="minorHAnsi"/>
        </w:rPr>
        <w:t xml:space="preserve"> T, Hernandez MN, Caban-Martinez AJ, McClure LA., Mackinnon JA,  </w:t>
      </w:r>
      <w:proofErr w:type="spellStart"/>
      <w:r w:rsidRPr="001D2994">
        <w:rPr>
          <w:rFonts w:cstheme="minorHAnsi"/>
        </w:rPr>
        <w:t>Kobetz</w:t>
      </w:r>
      <w:proofErr w:type="spellEnd"/>
      <w:r w:rsidRPr="001D2994">
        <w:rPr>
          <w:rFonts w:cstheme="minorHAnsi"/>
        </w:rPr>
        <w:t xml:space="preserve"> EN. 2020) Cancer risk among career male and female Florida firefighters: Evidence from the Florida Firefighter Cancer Registry (1981-2014). </w:t>
      </w:r>
      <w:r w:rsidR="00A32477" w:rsidRPr="001D2994">
        <w:rPr>
          <w:rFonts w:cstheme="minorHAnsi"/>
          <w:i/>
          <w:iCs/>
        </w:rPr>
        <w:t>Am. J. Ind. Med</w:t>
      </w:r>
      <w:r w:rsidRPr="001D2994">
        <w:rPr>
          <w:rFonts w:cstheme="minorHAnsi"/>
        </w:rPr>
        <w:t>.</w:t>
      </w:r>
      <w:r w:rsidR="00A32477" w:rsidRPr="001D2994">
        <w:rPr>
          <w:rFonts w:cstheme="minorHAnsi"/>
          <w:b/>
          <w:bCs/>
          <w:noProof/>
        </w:rPr>
        <w:t xml:space="preserve"> 63</w:t>
      </w:r>
      <w:r w:rsidR="00A32477" w:rsidRPr="001D2994">
        <w:rPr>
          <w:rFonts w:cstheme="minorHAnsi"/>
          <w:noProof/>
        </w:rPr>
        <w:t>(4): 285-299.</w:t>
      </w:r>
    </w:p>
    <w:p w14:paraId="34BE29D1" w14:textId="77777777" w:rsidR="001D2994" w:rsidRPr="001D2994" w:rsidRDefault="002C20D0" w:rsidP="00E5772A">
      <w:pPr>
        <w:numPr>
          <w:ilvl w:val="0"/>
          <w:numId w:val="2"/>
        </w:numPr>
        <w:autoSpaceDE w:val="0"/>
        <w:autoSpaceDN w:val="0"/>
        <w:adjustRightInd w:val="0"/>
        <w:spacing w:after="60" w:line="240" w:lineRule="auto"/>
        <w:ind w:left="450" w:hanging="450"/>
        <w:rPr>
          <w:rFonts w:cstheme="minorHAnsi"/>
        </w:rPr>
      </w:pPr>
      <w:proofErr w:type="spellStart"/>
      <w:r w:rsidRPr="001D2994">
        <w:rPr>
          <w:rFonts w:cstheme="minorHAnsi"/>
        </w:rPr>
        <w:t>LeMasters</w:t>
      </w:r>
      <w:proofErr w:type="spellEnd"/>
      <w:r w:rsidRPr="001D2994">
        <w:rPr>
          <w:rFonts w:cstheme="minorHAnsi"/>
        </w:rPr>
        <w:t xml:space="preserve">, G.K.; </w:t>
      </w:r>
      <w:proofErr w:type="spellStart"/>
      <w:r w:rsidRPr="001D2994">
        <w:rPr>
          <w:rFonts w:cstheme="minorHAnsi"/>
        </w:rPr>
        <w:t>Genaidy</w:t>
      </w:r>
      <w:proofErr w:type="spellEnd"/>
      <w:r w:rsidRPr="001D2994">
        <w:rPr>
          <w:rFonts w:cstheme="minorHAnsi"/>
        </w:rPr>
        <w:t xml:space="preserve">, A.M.; </w:t>
      </w:r>
      <w:proofErr w:type="spellStart"/>
      <w:r w:rsidRPr="001D2994">
        <w:rPr>
          <w:rFonts w:cstheme="minorHAnsi"/>
        </w:rPr>
        <w:t>Succop</w:t>
      </w:r>
      <w:proofErr w:type="spellEnd"/>
      <w:r w:rsidRPr="001D2994">
        <w:rPr>
          <w:rFonts w:cstheme="minorHAnsi"/>
        </w:rPr>
        <w:t xml:space="preserve">, P.; </w:t>
      </w:r>
      <w:proofErr w:type="spellStart"/>
      <w:r w:rsidRPr="001D2994">
        <w:rPr>
          <w:rFonts w:cstheme="minorHAnsi"/>
        </w:rPr>
        <w:t>Deddens</w:t>
      </w:r>
      <w:proofErr w:type="spellEnd"/>
      <w:r w:rsidRPr="001D2994">
        <w:rPr>
          <w:rFonts w:cstheme="minorHAnsi"/>
        </w:rPr>
        <w:t xml:space="preserve">, J.; </w:t>
      </w:r>
      <w:proofErr w:type="spellStart"/>
      <w:r w:rsidRPr="001D2994">
        <w:rPr>
          <w:rFonts w:cstheme="minorHAnsi"/>
        </w:rPr>
        <w:t>Sobeih</w:t>
      </w:r>
      <w:proofErr w:type="spellEnd"/>
      <w:r w:rsidRPr="001D2994">
        <w:rPr>
          <w:rFonts w:cstheme="minorHAnsi"/>
        </w:rPr>
        <w:t xml:space="preserve">, T.; </w:t>
      </w:r>
      <w:proofErr w:type="spellStart"/>
      <w:r w:rsidRPr="001D2994">
        <w:rPr>
          <w:rFonts w:cstheme="minorHAnsi"/>
        </w:rPr>
        <w:t>Barriera-Viruet</w:t>
      </w:r>
      <w:proofErr w:type="spellEnd"/>
      <w:r w:rsidRPr="001D2994">
        <w:rPr>
          <w:rFonts w:cstheme="minorHAnsi"/>
        </w:rPr>
        <w:t xml:space="preserve">, H.; Dunning, K.; </w:t>
      </w:r>
      <w:proofErr w:type="spellStart"/>
      <w:r w:rsidRPr="001D2994">
        <w:rPr>
          <w:rFonts w:cstheme="minorHAnsi"/>
        </w:rPr>
        <w:t>Lockey</w:t>
      </w:r>
      <w:proofErr w:type="spellEnd"/>
      <w:r w:rsidRPr="001D2994">
        <w:rPr>
          <w:rFonts w:cstheme="minorHAnsi"/>
        </w:rPr>
        <w:t xml:space="preserve">, J. 2006. Cancer risk among firefighters: a review and meta-analysis of 32 studies. </w:t>
      </w:r>
      <w:r w:rsidRPr="001D2994">
        <w:rPr>
          <w:rFonts w:cstheme="minorHAnsi"/>
          <w:i/>
          <w:iCs/>
        </w:rPr>
        <w:t>J</w:t>
      </w:r>
      <w:r w:rsidR="00A32477" w:rsidRPr="001D2994">
        <w:rPr>
          <w:rFonts w:cstheme="minorHAnsi"/>
          <w:i/>
          <w:iCs/>
        </w:rPr>
        <w:t>.</w:t>
      </w:r>
      <w:r w:rsidRPr="001D2994">
        <w:rPr>
          <w:rFonts w:cstheme="minorHAnsi"/>
          <w:i/>
          <w:iCs/>
        </w:rPr>
        <w:t xml:space="preserve"> </w:t>
      </w:r>
      <w:proofErr w:type="spellStart"/>
      <w:r w:rsidRPr="001D2994">
        <w:rPr>
          <w:rFonts w:cstheme="minorHAnsi"/>
          <w:i/>
          <w:iCs/>
        </w:rPr>
        <w:t>Occup</w:t>
      </w:r>
      <w:proofErr w:type="spellEnd"/>
      <w:r w:rsidR="00A32477" w:rsidRPr="001D2994">
        <w:rPr>
          <w:rFonts w:cstheme="minorHAnsi"/>
          <w:i/>
          <w:iCs/>
        </w:rPr>
        <w:t>.</w:t>
      </w:r>
      <w:r w:rsidRPr="001D2994">
        <w:rPr>
          <w:rFonts w:cstheme="minorHAnsi"/>
          <w:i/>
          <w:iCs/>
        </w:rPr>
        <w:t xml:space="preserve"> Environ</w:t>
      </w:r>
      <w:r w:rsidR="00A32477" w:rsidRPr="001D2994">
        <w:rPr>
          <w:rFonts w:cstheme="minorHAnsi"/>
          <w:i/>
          <w:iCs/>
        </w:rPr>
        <w:t>.</w:t>
      </w:r>
      <w:r w:rsidRPr="001D2994">
        <w:rPr>
          <w:rFonts w:cstheme="minorHAnsi"/>
          <w:i/>
          <w:iCs/>
        </w:rPr>
        <w:t xml:space="preserve"> Med</w:t>
      </w:r>
      <w:r w:rsidR="00A32477" w:rsidRPr="001D2994">
        <w:rPr>
          <w:rFonts w:cstheme="minorHAnsi"/>
        </w:rPr>
        <w:t>.</w:t>
      </w:r>
      <w:r w:rsidRPr="001D2994">
        <w:rPr>
          <w:rFonts w:cstheme="minorHAnsi"/>
        </w:rPr>
        <w:t xml:space="preserve"> </w:t>
      </w:r>
      <w:r w:rsidRPr="001D2994">
        <w:rPr>
          <w:rFonts w:cstheme="minorHAnsi"/>
          <w:b/>
          <w:bCs/>
        </w:rPr>
        <w:t>48</w:t>
      </w:r>
      <w:r w:rsidRPr="001D2994">
        <w:rPr>
          <w:rFonts w:cstheme="minorHAnsi"/>
        </w:rPr>
        <w:t>: 1189-1202.</w:t>
      </w:r>
    </w:p>
    <w:p w14:paraId="2F1B48E1" w14:textId="77777777" w:rsidR="001D2994" w:rsidRPr="001D2994" w:rsidRDefault="001D2994" w:rsidP="00E5772A">
      <w:pPr>
        <w:numPr>
          <w:ilvl w:val="0"/>
          <w:numId w:val="2"/>
        </w:numPr>
        <w:autoSpaceDE w:val="0"/>
        <w:autoSpaceDN w:val="0"/>
        <w:adjustRightInd w:val="0"/>
        <w:spacing w:after="60" w:line="240" w:lineRule="auto"/>
        <w:ind w:left="450" w:hanging="450"/>
        <w:rPr>
          <w:rFonts w:cstheme="minorHAnsi"/>
        </w:rPr>
      </w:pPr>
      <w:proofErr w:type="spellStart"/>
      <w:r w:rsidRPr="001D2994">
        <w:rPr>
          <w:rFonts w:cstheme="minorHAnsi"/>
        </w:rPr>
        <w:t>Pukkala</w:t>
      </w:r>
      <w:proofErr w:type="spellEnd"/>
      <w:r w:rsidRPr="001D2994">
        <w:rPr>
          <w:rFonts w:cstheme="minorHAnsi"/>
        </w:rPr>
        <w:t xml:space="preserve"> E, </w:t>
      </w:r>
      <w:proofErr w:type="spellStart"/>
      <w:r w:rsidRPr="001D2994">
        <w:rPr>
          <w:rFonts w:cstheme="minorHAnsi"/>
        </w:rPr>
        <w:t>Martinesen</w:t>
      </w:r>
      <w:proofErr w:type="spellEnd"/>
      <w:r w:rsidRPr="001D2994">
        <w:rPr>
          <w:rFonts w:cstheme="minorHAnsi"/>
        </w:rPr>
        <w:t xml:space="preserve"> J, </w:t>
      </w:r>
      <w:proofErr w:type="spellStart"/>
      <w:r w:rsidRPr="001D2994">
        <w:rPr>
          <w:rFonts w:cstheme="minorHAnsi"/>
        </w:rPr>
        <w:t>Lynge</w:t>
      </w:r>
      <w:proofErr w:type="spellEnd"/>
      <w:r w:rsidRPr="001D2994">
        <w:rPr>
          <w:rFonts w:cstheme="minorHAnsi"/>
        </w:rPr>
        <w:t xml:space="preserve"> E, </w:t>
      </w:r>
      <w:proofErr w:type="spellStart"/>
      <w:r w:rsidRPr="001D2994">
        <w:rPr>
          <w:rFonts w:cstheme="minorHAnsi"/>
        </w:rPr>
        <w:t>Gunnarsdottir</w:t>
      </w:r>
      <w:proofErr w:type="spellEnd"/>
      <w:r w:rsidRPr="001D2994">
        <w:rPr>
          <w:rFonts w:cstheme="minorHAnsi"/>
        </w:rPr>
        <w:t xml:space="preserve"> H, Sparen P, Tryggvadottir L, et al. 2009. Occupation and cancer - follow-up of 15 million people in five Nordic countries. </w:t>
      </w:r>
      <w:r w:rsidRPr="001D2994">
        <w:rPr>
          <w:rFonts w:cstheme="minorHAnsi"/>
          <w:i/>
          <w:iCs/>
        </w:rPr>
        <w:t>Acta Oncologica.</w:t>
      </w:r>
      <w:r w:rsidRPr="001D2994">
        <w:rPr>
          <w:rFonts w:cstheme="minorHAnsi"/>
        </w:rPr>
        <w:t xml:space="preserve"> </w:t>
      </w:r>
      <w:r w:rsidRPr="001D2994">
        <w:rPr>
          <w:rFonts w:cstheme="minorHAnsi"/>
          <w:b/>
          <w:bCs/>
        </w:rPr>
        <w:t>48</w:t>
      </w:r>
      <w:r w:rsidRPr="001D2994">
        <w:rPr>
          <w:rFonts w:cstheme="minorHAnsi"/>
        </w:rPr>
        <w:t>(5): 646-790.</w:t>
      </w:r>
    </w:p>
    <w:p w14:paraId="5A67BE5E" w14:textId="77777777" w:rsidR="001D2994" w:rsidRPr="001D2994" w:rsidRDefault="001D2994" w:rsidP="00E5772A">
      <w:pPr>
        <w:numPr>
          <w:ilvl w:val="0"/>
          <w:numId w:val="2"/>
        </w:numPr>
        <w:autoSpaceDE w:val="0"/>
        <w:autoSpaceDN w:val="0"/>
        <w:adjustRightInd w:val="0"/>
        <w:spacing w:after="60" w:line="240" w:lineRule="auto"/>
        <w:ind w:left="450" w:hanging="450"/>
        <w:rPr>
          <w:rFonts w:cstheme="minorHAnsi"/>
        </w:rPr>
      </w:pPr>
      <w:r w:rsidRPr="001D2994">
        <w:rPr>
          <w:rFonts w:cstheme="minorHAnsi"/>
        </w:rPr>
        <w:t xml:space="preserve">Sjostrom M, </w:t>
      </w:r>
      <w:proofErr w:type="spellStart"/>
      <w:r w:rsidRPr="001D2994">
        <w:rPr>
          <w:rFonts w:cstheme="minorHAnsi"/>
        </w:rPr>
        <w:t>Julander</w:t>
      </w:r>
      <w:proofErr w:type="spellEnd"/>
      <w:r w:rsidRPr="001D2994">
        <w:rPr>
          <w:rFonts w:cstheme="minorHAnsi"/>
        </w:rPr>
        <w:t xml:space="preserve"> A, Strandberg B, </w:t>
      </w:r>
      <w:proofErr w:type="spellStart"/>
      <w:r w:rsidRPr="001D2994">
        <w:rPr>
          <w:rFonts w:cstheme="minorHAnsi"/>
        </w:rPr>
        <w:t>Lewne</w:t>
      </w:r>
      <w:proofErr w:type="spellEnd"/>
      <w:r w:rsidRPr="001D2994">
        <w:rPr>
          <w:rFonts w:cstheme="minorHAnsi"/>
        </w:rPr>
        <w:t xml:space="preserve"> M, </w:t>
      </w:r>
      <w:proofErr w:type="spellStart"/>
      <w:r w:rsidRPr="001D2994">
        <w:rPr>
          <w:rFonts w:cstheme="minorHAnsi"/>
        </w:rPr>
        <w:t>Bigert</w:t>
      </w:r>
      <w:proofErr w:type="spellEnd"/>
      <w:r w:rsidRPr="001D2994">
        <w:rPr>
          <w:rFonts w:cstheme="minorHAnsi"/>
        </w:rPr>
        <w:t xml:space="preserve"> C. 2019. Airborne and dermal exposure to </w:t>
      </w:r>
      <w:proofErr w:type="spellStart"/>
      <w:r w:rsidRPr="001D2994">
        <w:rPr>
          <w:rFonts w:cstheme="minorHAnsi"/>
        </w:rPr>
        <w:t>polycylic</w:t>
      </w:r>
      <w:proofErr w:type="spellEnd"/>
      <w:r w:rsidRPr="001D2994">
        <w:rPr>
          <w:rFonts w:cstheme="minorHAnsi"/>
        </w:rPr>
        <w:t xml:space="preserve"> aromatic hydrocarbons, volatile organic compounds, and particles among firefighters and police investigators. </w:t>
      </w:r>
      <w:r w:rsidRPr="001D2994">
        <w:rPr>
          <w:rFonts w:cstheme="minorHAnsi"/>
          <w:i/>
          <w:iCs/>
        </w:rPr>
        <w:t xml:space="preserve">Ann. Work Expo. Health. </w:t>
      </w:r>
      <w:r w:rsidRPr="001D2994">
        <w:rPr>
          <w:rFonts w:cstheme="minorHAnsi"/>
          <w:b/>
        </w:rPr>
        <w:t>63</w:t>
      </w:r>
      <w:r w:rsidRPr="001D2994">
        <w:rPr>
          <w:rFonts w:cstheme="minorHAnsi"/>
        </w:rPr>
        <w:t>(5): 533-545.</w:t>
      </w:r>
    </w:p>
    <w:p w14:paraId="5425D308" w14:textId="77777777" w:rsidR="001D2994" w:rsidRPr="001D2994" w:rsidRDefault="001D2994" w:rsidP="00E5772A">
      <w:pPr>
        <w:numPr>
          <w:ilvl w:val="0"/>
          <w:numId w:val="2"/>
        </w:numPr>
        <w:autoSpaceDE w:val="0"/>
        <w:autoSpaceDN w:val="0"/>
        <w:adjustRightInd w:val="0"/>
        <w:spacing w:after="60" w:line="240" w:lineRule="auto"/>
        <w:ind w:left="450" w:hanging="450"/>
        <w:rPr>
          <w:rFonts w:cstheme="minorHAnsi"/>
        </w:rPr>
      </w:pPr>
      <w:proofErr w:type="spellStart"/>
      <w:r w:rsidRPr="001D2994">
        <w:rPr>
          <w:rFonts w:cstheme="minorHAnsi"/>
        </w:rPr>
        <w:t>Stec</w:t>
      </w:r>
      <w:proofErr w:type="spellEnd"/>
      <w:r w:rsidRPr="001D2994">
        <w:rPr>
          <w:rFonts w:cstheme="minorHAnsi"/>
        </w:rPr>
        <w:t xml:space="preserve"> AA, Dickens K, </w:t>
      </w:r>
      <w:proofErr w:type="spellStart"/>
      <w:r w:rsidRPr="001D2994">
        <w:rPr>
          <w:rFonts w:cstheme="minorHAnsi"/>
        </w:rPr>
        <w:t>Salden</w:t>
      </w:r>
      <w:proofErr w:type="spellEnd"/>
      <w:r w:rsidRPr="001D2994">
        <w:rPr>
          <w:rFonts w:cstheme="minorHAnsi"/>
        </w:rPr>
        <w:t xml:space="preserve"> M, Hewitt F, Watts D, et al. 2018. Occupational Exposure to Polycyclic Aromatic Hydrocarbons and Elevated Cancer Incidence in Firefighters. </w:t>
      </w:r>
      <w:r w:rsidRPr="001D2994">
        <w:rPr>
          <w:rFonts w:cstheme="minorHAnsi"/>
          <w:i/>
          <w:iCs/>
        </w:rPr>
        <w:t>Sci. Rep</w:t>
      </w:r>
      <w:r w:rsidRPr="001D2994">
        <w:rPr>
          <w:rFonts w:cstheme="minorHAnsi"/>
        </w:rPr>
        <w:t xml:space="preserve">. </w:t>
      </w:r>
      <w:r w:rsidRPr="001D2994">
        <w:rPr>
          <w:rFonts w:cstheme="minorHAnsi"/>
          <w:b/>
          <w:bCs/>
        </w:rPr>
        <w:t>8</w:t>
      </w:r>
      <w:r w:rsidRPr="001D2994">
        <w:rPr>
          <w:rFonts w:cstheme="minorHAnsi"/>
        </w:rPr>
        <w:t>(1):2476.</w:t>
      </w:r>
    </w:p>
    <w:p w14:paraId="6299B649" w14:textId="77777777" w:rsidR="001D2994" w:rsidRPr="001D2994" w:rsidRDefault="001D2994" w:rsidP="00E5772A">
      <w:pPr>
        <w:numPr>
          <w:ilvl w:val="0"/>
          <w:numId w:val="2"/>
        </w:numPr>
        <w:autoSpaceDE w:val="0"/>
        <w:autoSpaceDN w:val="0"/>
        <w:adjustRightInd w:val="0"/>
        <w:spacing w:after="60" w:line="240" w:lineRule="auto"/>
        <w:ind w:left="450" w:hanging="450"/>
        <w:rPr>
          <w:rFonts w:cstheme="minorHAnsi"/>
        </w:rPr>
      </w:pPr>
      <w:r w:rsidRPr="001D2994">
        <w:rPr>
          <w:rFonts w:cstheme="minorHAnsi"/>
        </w:rPr>
        <w:t xml:space="preserve">Tsai RJ, </w:t>
      </w:r>
      <w:proofErr w:type="spellStart"/>
      <w:r w:rsidRPr="001D2994">
        <w:rPr>
          <w:rFonts w:cstheme="minorHAnsi"/>
        </w:rPr>
        <w:t>Luckhaupt</w:t>
      </w:r>
      <w:proofErr w:type="spellEnd"/>
      <w:r w:rsidRPr="001D2994">
        <w:rPr>
          <w:rFonts w:cstheme="minorHAnsi"/>
        </w:rPr>
        <w:t xml:space="preserve"> S, Schumacher P, Cress R, Deapen D, Calvert G. 2015. Risk of cancer among firefighters in California, 1988-2007. </w:t>
      </w:r>
      <w:r w:rsidRPr="001D2994">
        <w:rPr>
          <w:rFonts w:cstheme="minorHAnsi"/>
          <w:i/>
          <w:iCs/>
        </w:rPr>
        <w:t xml:space="preserve">Am. J. Ind. Med. </w:t>
      </w:r>
      <w:r w:rsidRPr="001D2994">
        <w:rPr>
          <w:rFonts w:cstheme="minorHAnsi"/>
          <w:b/>
          <w:bCs/>
        </w:rPr>
        <w:t>58</w:t>
      </w:r>
      <w:r w:rsidRPr="001D2994">
        <w:rPr>
          <w:rFonts w:cstheme="minorHAnsi"/>
        </w:rPr>
        <w:t>(7):715-29.</w:t>
      </w:r>
    </w:p>
    <w:p w14:paraId="794E25C8" w14:textId="37F5AC80" w:rsidR="002C20D0" w:rsidRPr="001D2994" w:rsidRDefault="001D2994" w:rsidP="00E5772A">
      <w:pPr>
        <w:numPr>
          <w:ilvl w:val="0"/>
          <w:numId w:val="2"/>
        </w:numPr>
        <w:autoSpaceDE w:val="0"/>
        <w:autoSpaceDN w:val="0"/>
        <w:adjustRightInd w:val="0"/>
        <w:spacing w:after="60" w:line="240" w:lineRule="auto"/>
        <w:ind w:left="450" w:hanging="450"/>
        <w:rPr>
          <w:rFonts w:cstheme="minorHAnsi"/>
        </w:rPr>
      </w:pPr>
      <w:proofErr w:type="spellStart"/>
      <w:r w:rsidRPr="001D2994">
        <w:rPr>
          <w:rFonts w:cstheme="minorHAnsi"/>
        </w:rPr>
        <w:lastRenderedPageBreak/>
        <w:t>Wingfors</w:t>
      </w:r>
      <w:proofErr w:type="spellEnd"/>
      <w:r w:rsidRPr="001D2994">
        <w:rPr>
          <w:rFonts w:cstheme="minorHAnsi"/>
        </w:rPr>
        <w:t xml:space="preserve"> H, </w:t>
      </w:r>
      <w:proofErr w:type="spellStart"/>
      <w:r w:rsidRPr="001D2994">
        <w:rPr>
          <w:rFonts w:cstheme="minorHAnsi"/>
        </w:rPr>
        <w:t>Nyholm</w:t>
      </w:r>
      <w:proofErr w:type="spellEnd"/>
      <w:r w:rsidRPr="001D2994">
        <w:rPr>
          <w:rFonts w:cstheme="minorHAnsi"/>
        </w:rPr>
        <w:t xml:space="preserve"> J, Magnusson R, </w:t>
      </w:r>
      <w:proofErr w:type="spellStart"/>
      <w:r w:rsidRPr="001D2994">
        <w:rPr>
          <w:rFonts w:cstheme="minorHAnsi"/>
        </w:rPr>
        <w:t>Wijkmark</w:t>
      </w:r>
      <w:proofErr w:type="spellEnd"/>
      <w:r w:rsidRPr="001D2994">
        <w:rPr>
          <w:rFonts w:cstheme="minorHAnsi"/>
        </w:rPr>
        <w:t xml:space="preserve"> C. 2018. Impact of Fire Suit Ensembles on Firefighter PAH Exposures as Assessed by Skin Deposition and Urinary Biomarkers. </w:t>
      </w:r>
      <w:r w:rsidRPr="001D2994">
        <w:rPr>
          <w:rFonts w:cstheme="minorHAnsi"/>
          <w:i/>
          <w:iCs/>
        </w:rPr>
        <w:t>Ann. Work Expo. Health</w:t>
      </w:r>
      <w:r w:rsidRPr="001D2994">
        <w:rPr>
          <w:rFonts w:cstheme="minorHAnsi"/>
        </w:rPr>
        <w:t xml:space="preserve">. </w:t>
      </w:r>
      <w:r w:rsidRPr="001D2994">
        <w:rPr>
          <w:rFonts w:cstheme="minorHAnsi"/>
          <w:b/>
          <w:bCs/>
        </w:rPr>
        <w:t>62</w:t>
      </w:r>
      <w:r w:rsidRPr="001D2994">
        <w:rPr>
          <w:rFonts w:cstheme="minorHAnsi"/>
        </w:rPr>
        <w:t>(2):221-231.</w:t>
      </w:r>
    </w:p>
    <w:p w14:paraId="7FCC06A6" w14:textId="0DDC35FD" w:rsidR="008A0593" w:rsidRPr="001D2994" w:rsidRDefault="008A0593" w:rsidP="00E5772A">
      <w:pPr>
        <w:numPr>
          <w:ilvl w:val="0"/>
          <w:numId w:val="2"/>
        </w:numPr>
        <w:autoSpaceDE w:val="0"/>
        <w:autoSpaceDN w:val="0"/>
        <w:adjustRightInd w:val="0"/>
        <w:spacing w:after="60" w:line="240" w:lineRule="auto"/>
        <w:ind w:left="450" w:hanging="450"/>
        <w:rPr>
          <w:rFonts w:cstheme="minorHAnsi"/>
        </w:rPr>
      </w:pPr>
      <w:r w:rsidRPr="001D2994">
        <w:rPr>
          <w:rFonts w:cstheme="minorHAnsi"/>
        </w:rPr>
        <w:t xml:space="preserve">Weiss DC, Miller JT. 2011. </w:t>
      </w:r>
      <w:r w:rsidRPr="001D2994">
        <w:rPr>
          <w:rFonts w:cstheme="minorHAnsi"/>
          <w:i/>
          <w:iCs/>
        </w:rPr>
        <w:t>A study on chemicals found in the overhaul phase of structure fires using advanced portable air monitoring available for chemical speciation</w:t>
      </w:r>
      <w:r w:rsidRPr="001D2994">
        <w:rPr>
          <w:rFonts w:cstheme="minorHAnsi"/>
        </w:rPr>
        <w:t>. Tualatin Valley Fire &amp; Rescue.</w:t>
      </w:r>
    </w:p>
    <w:p w14:paraId="48CBF0C1" w14:textId="77777777" w:rsidR="00915CB5" w:rsidRPr="003D6876" w:rsidRDefault="00915CB5" w:rsidP="00EA27F2">
      <w:pPr>
        <w:autoSpaceDE w:val="0"/>
        <w:autoSpaceDN w:val="0"/>
        <w:adjustRightInd w:val="0"/>
        <w:spacing w:after="0" w:line="240" w:lineRule="auto"/>
        <w:rPr>
          <w:rFonts w:ascii="Calibri" w:hAnsi="Calibri" w:cs="ArialUnicodeMS"/>
        </w:rPr>
      </w:pPr>
    </w:p>
    <w:p w14:paraId="17FD9434" w14:textId="30A5318E" w:rsidR="00915CB5" w:rsidRDefault="00915CB5" w:rsidP="00BD13A6"/>
    <w:p w14:paraId="4C6AE3A3" w14:textId="77777777" w:rsidR="00915CB5" w:rsidRDefault="00915CB5" w:rsidP="00BD13A6"/>
    <w:p w14:paraId="79CD0703" w14:textId="45860C41" w:rsidR="00A2739F" w:rsidRPr="003E373C" w:rsidRDefault="00A2739F" w:rsidP="001D2994">
      <w:pPr>
        <w:pStyle w:val="EndNoteBibliography"/>
        <w:spacing w:after="0" w:line="276" w:lineRule="auto"/>
        <w:ind w:left="720" w:hanging="720"/>
        <w:rPr>
          <w:rFonts w:asciiTheme="minorHAnsi" w:hAnsiTheme="minorHAnsi" w:cstheme="minorHAnsi"/>
        </w:rPr>
      </w:pPr>
      <w:bookmarkStart w:id="1" w:name="_ENREF_1"/>
      <w:bookmarkStart w:id="2" w:name="_Hlk24117911"/>
      <w:r w:rsidRPr="008B7615">
        <w:rPr>
          <w:rFonts w:asciiTheme="minorHAnsi" w:hAnsiTheme="minorHAnsi" w:cstheme="minorHAnsi"/>
          <w:sz w:val="24"/>
          <w:szCs w:val="24"/>
        </w:rPr>
        <w:t>1</w:t>
      </w:r>
      <w:bookmarkStart w:id="3" w:name="_ENREF_4"/>
      <w:bookmarkEnd w:id="1"/>
      <w:r w:rsidRPr="003E373C">
        <w:rPr>
          <w:rFonts w:asciiTheme="minorHAnsi" w:hAnsiTheme="minorHAnsi" w:cstheme="minorHAnsi"/>
        </w:rPr>
        <w:t>.</w:t>
      </w:r>
      <w:r w:rsidRPr="003E373C">
        <w:rPr>
          <w:rFonts w:asciiTheme="minorHAnsi" w:hAnsiTheme="minorHAnsi" w:cstheme="minorHAnsi"/>
        </w:rPr>
        <w:tab/>
      </w:r>
      <w:r w:rsidR="00FE0A9B" w:rsidRPr="003E373C">
        <w:rPr>
          <w:rFonts w:asciiTheme="minorHAnsi" w:hAnsiTheme="minorHAnsi" w:cstheme="minorHAnsi"/>
          <w:b/>
        </w:rPr>
        <w:t>International Agency for Research on Cancer (</w:t>
      </w:r>
      <w:r w:rsidRPr="003E373C">
        <w:rPr>
          <w:rFonts w:asciiTheme="minorHAnsi" w:hAnsiTheme="minorHAnsi" w:cstheme="minorHAnsi"/>
          <w:b/>
        </w:rPr>
        <w:t>IARC</w:t>
      </w:r>
      <w:r w:rsidR="00FE0A9B" w:rsidRPr="003E373C">
        <w:rPr>
          <w:rFonts w:asciiTheme="minorHAnsi" w:hAnsiTheme="minorHAnsi" w:cstheme="minorHAnsi"/>
          <w:b/>
        </w:rPr>
        <w:t>)</w:t>
      </w:r>
      <w:r w:rsidR="00754375" w:rsidRPr="003E373C">
        <w:rPr>
          <w:rFonts w:asciiTheme="minorHAnsi" w:hAnsiTheme="minorHAnsi" w:cstheme="minorHAnsi"/>
        </w:rPr>
        <w:t>.</w:t>
      </w:r>
      <w:r w:rsidRPr="003E373C">
        <w:rPr>
          <w:rFonts w:asciiTheme="minorHAnsi" w:hAnsiTheme="minorHAnsi" w:cstheme="minorHAnsi"/>
        </w:rPr>
        <w:t xml:space="preserve"> Some Non-heterocyclic Polycyclic Aromatic Hydrocarbons and Some Related Exposures, in IARC Monographs on the Evaluation of Carcinogenic Risks to Humans</w:t>
      </w:r>
      <w:r w:rsidR="00754375" w:rsidRPr="003E373C">
        <w:rPr>
          <w:rFonts w:asciiTheme="minorHAnsi" w:hAnsiTheme="minorHAnsi" w:cstheme="minorHAnsi"/>
        </w:rPr>
        <w:t>.</w:t>
      </w:r>
      <w:r w:rsidRPr="003E373C">
        <w:rPr>
          <w:rFonts w:asciiTheme="minorHAnsi" w:hAnsiTheme="minorHAnsi" w:cstheme="minorHAnsi"/>
        </w:rPr>
        <w:t xml:space="preserve"> </w:t>
      </w:r>
      <w:r w:rsidR="00754375" w:rsidRPr="003E373C">
        <w:rPr>
          <w:rFonts w:asciiTheme="minorHAnsi" w:hAnsiTheme="minorHAnsi" w:cstheme="minorHAnsi"/>
        </w:rPr>
        <w:t>(</w:t>
      </w:r>
      <w:r w:rsidRPr="003E373C">
        <w:rPr>
          <w:rFonts w:asciiTheme="minorHAnsi" w:hAnsiTheme="minorHAnsi" w:cstheme="minorHAnsi"/>
        </w:rPr>
        <w:t>2010</w:t>
      </w:r>
      <w:r w:rsidR="002A3708" w:rsidRPr="003E373C">
        <w:rPr>
          <w:rFonts w:asciiTheme="minorHAnsi" w:hAnsiTheme="minorHAnsi" w:cstheme="minorHAnsi"/>
        </w:rPr>
        <w:t>)</w:t>
      </w:r>
      <w:r w:rsidRPr="003E373C">
        <w:rPr>
          <w:rFonts w:asciiTheme="minorHAnsi" w:hAnsiTheme="minorHAnsi" w:cstheme="minorHAnsi"/>
        </w:rPr>
        <w:t xml:space="preserve"> Lyon, France</w:t>
      </w:r>
      <w:bookmarkEnd w:id="3"/>
      <w:r w:rsidR="002A3708" w:rsidRPr="003E373C">
        <w:rPr>
          <w:rFonts w:asciiTheme="minorHAnsi" w:hAnsiTheme="minorHAnsi" w:cstheme="minorHAnsi"/>
        </w:rPr>
        <w:t>: World Health Organization</w:t>
      </w:r>
      <w:r w:rsidR="00FE0A9B" w:rsidRPr="003E373C">
        <w:rPr>
          <w:rFonts w:asciiTheme="minorHAnsi" w:hAnsiTheme="minorHAnsi" w:cstheme="minorHAnsi"/>
        </w:rPr>
        <w:t>.</w:t>
      </w:r>
    </w:p>
    <w:p w14:paraId="4992EA49" w14:textId="190FDBB1" w:rsidR="00A2739F" w:rsidRPr="003E373C" w:rsidRDefault="00A2739F" w:rsidP="003E373C">
      <w:pPr>
        <w:pStyle w:val="EndNoteBibliography"/>
        <w:spacing w:after="0" w:line="276" w:lineRule="auto"/>
        <w:ind w:left="720" w:hanging="720"/>
        <w:rPr>
          <w:rFonts w:asciiTheme="minorHAnsi" w:hAnsiTheme="minorHAnsi" w:cstheme="minorHAnsi"/>
        </w:rPr>
      </w:pPr>
      <w:bookmarkStart w:id="4" w:name="_ENREF_5"/>
      <w:r w:rsidRPr="003E373C">
        <w:rPr>
          <w:rFonts w:asciiTheme="minorHAnsi" w:hAnsiTheme="minorHAnsi" w:cstheme="minorHAnsi"/>
        </w:rPr>
        <w:t>5.</w:t>
      </w:r>
      <w:r w:rsidRPr="003E373C">
        <w:rPr>
          <w:rFonts w:asciiTheme="minorHAnsi" w:hAnsiTheme="minorHAnsi" w:cstheme="minorHAnsi"/>
        </w:rPr>
        <w:tab/>
      </w:r>
      <w:r w:rsidR="00FE0A9B" w:rsidRPr="003E373C">
        <w:rPr>
          <w:rFonts w:asciiTheme="minorHAnsi" w:hAnsiTheme="minorHAnsi" w:cstheme="minorHAnsi"/>
          <w:b/>
        </w:rPr>
        <w:t>International Agency for Research on Cancer (</w:t>
      </w:r>
      <w:r w:rsidRPr="003E373C">
        <w:rPr>
          <w:rFonts w:asciiTheme="minorHAnsi" w:hAnsiTheme="minorHAnsi" w:cstheme="minorHAnsi"/>
          <w:b/>
        </w:rPr>
        <w:t>IARC</w:t>
      </w:r>
      <w:r w:rsidR="00FE0A9B" w:rsidRPr="003E373C">
        <w:rPr>
          <w:rFonts w:asciiTheme="minorHAnsi" w:hAnsiTheme="minorHAnsi" w:cstheme="minorHAnsi"/>
          <w:b/>
        </w:rPr>
        <w:t>)</w:t>
      </w:r>
      <w:r w:rsidR="002A3708" w:rsidRPr="003E373C">
        <w:rPr>
          <w:rFonts w:asciiTheme="minorHAnsi" w:hAnsiTheme="minorHAnsi" w:cstheme="minorHAnsi"/>
        </w:rPr>
        <w:t>.</w:t>
      </w:r>
      <w:r w:rsidRPr="003E373C">
        <w:rPr>
          <w:rFonts w:asciiTheme="minorHAnsi" w:hAnsiTheme="minorHAnsi" w:cstheme="minorHAnsi"/>
        </w:rPr>
        <w:t xml:space="preserve"> Monographs on the evaluation of the carcinogenic risks to humans: vol. 29, sup. 7, 100F benzene. </w:t>
      </w:r>
      <w:r w:rsidR="002A3708" w:rsidRPr="003E373C">
        <w:rPr>
          <w:rFonts w:asciiTheme="minorHAnsi" w:hAnsiTheme="minorHAnsi" w:cstheme="minorHAnsi"/>
        </w:rPr>
        <w:t>(</w:t>
      </w:r>
      <w:r w:rsidRPr="003E373C">
        <w:rPr>
          <w:rFonts w:asciiTheme="minorHAnsi" w:hAnsiTheme="minorHAnsi" w:cstheme="minorHAnsi"/>
        </w:rPr>
        <w:t>2012</w:t>
      </w:r>
      <w:r w:rsidR="002A3708" w:rsidRPr="003E373C">
        <w:rPr>
          <w:rFonts w:asciiTheme="minorHAnsi" w:hAnsiTheme="minorHAnsi" w:cstheme="minorHAnsi"/>
        </w:rPr>
        <w:t>)</w:t>
      </w:r>
      <w:r w:rsidRPr="003E373C">
        <w:rPr>
          <w:rFonts w:asciiTheme="minorHAnsi" w:hAnsiTheme="minorHAnsi" w:cstheme="minorHAnsi"/>
        </w:rPr>
        <w:t xml:space="preserve"> Lyon, France: World Health Organization</w:t>
      </w:r>
      <w:bookmarkEnd w:id="4"/>
      <w:r w:rsidR="00FE0A9B" w:rsidRPr="003E373C">
        <w:rPr>
          <w:rFonts w:asciiTheme="minorHAnsi" w:hAnsiTheme="minorHAnsi" w:cstheme="minorHAnsi"/>
        </w:rPr>
        <w:t>.</w:t>
      </w:r>
    </w:p>
    <w:p w14:paraId="272AC592" w14:textId="7ED5CA89" w:rsidR="00A2739F" w:rsidRPr="003E373C" w:rsidRDefault="00A2739F" w:rsidP="003E373C">
      <w:pPr>
        <w:pStyle w:val="EndNoteBibliography"/>
        <w:spacing w:after="0" w:line="276" w:lineRule="auto"/>
        <w:ind w:left="720" w:hanging="720"/>
        <w:rPr>
          <w:rFonts w:asciiTheme="minorHAnsi" w:hAnsiTheme="minorHAnsi" w:cstheme="minorHAnsi"/>
        </w:rPr>
      </w:pPr>
      <w:bookmarkStart w:id="5" w:name="_ENREF_6"/>
      <w:r w:rsidRPr="003E373C">
        <w:rPr>
          <w:rFonts w:asciiTheme="minorHAnsi" w:hAnsiTheme="minorHAnsi" w:cstheme="minorHAnsi"/>
        </w:rPr>
        <w:t>6.</w:t>
      </w:r>
      <w:r w:rsidRPr="003E373C">
        <w:rPr>
          <w:rFonts w:asciiTheme="minorHAnsi" w:hAnsiTheme="minorHAnsi" w:cstheme="minorHAnsi"/>
        </w:rPr>
        <w:tab/>
      </w:r>
      <w:bookmarkStart w:id="6" w:name="_ENREF_18"/>
      <w:bookmarkEnd w:id="5"/>
      <w:r w:rsidRPr="003E373C">
        <w:rPr>
          <w:rFonts w:asciiTheme="minorHAnsi" w:hAnsiTheme="minorHAnsi" w:cstheme="minorHAnsi"/>
        </w:rPr>
        <w:tab/>
      </w:r>
      <w:bookmarkEnd w:id="6"/>
    </w:p>
    <w:p w14:paraId="1FE14F98" w14:textId="77777777" w:rsidR="009E0A1B" w:rsidRPr="003E373C" w:rsidRDefault="00A2739F" w:rsidP="003E373C">
      <w:pPr>
        <w:pStyle w:val="EndNoteBibliography"/>
        <w:spacing w:after="0" w:line="276" w:lineRule="auto"/>
        <w:ind w:left="720" w:hanging="720"/>
        <w:rPr>
          <w:rFonts w:asciiTheme="minorHAnsi" w:hAnsiTheme="minorHAnsi" w:cstheme="minorHAnsi"/>
        </w:rPr>
      </w:pPr>
      <w:bookmarkStart w:id="7" w:name="_ENREF_19"/>
      <w:r w:rsidRPr="003E373C">
        <w:rPr>
          <w:rFonts w:asciiTheme="minorHAnsi" w:hAnsiTheme="minorHAnsi" w:cstheme="minorHAnsi"/>
        </w:rPr>
        <w:t>19.</w:t>
      </w:r>
      <w:r w:rsidRPr="003E373C">
        <w:rPr>
          <w:rFonts w:asciiTheme="minorHAnsi" w:hAnsiTheme="minorHAnsi" w:cstheme="minorHAnsi"/>
        </w:rPr>
        <w:tab/>
      </w:r>
      <w:bookmarkStart w:id="8" w:name="_ENREF_20"/>
      <w:bookmarkEnd w:id="7"/>
      <w:r w:rsidR="009E0A1B" w:rsidRPr="003E373C">
        <w:rPr>
          <w:rFonts w:asciiTheme="minorHAnsi" w:hAnsiTheme="minorHAnsi" w:cstheme="minorHAnsi"/>
          <w:b/>
        </w:rPr>
        <w:t>Fent, K.W., B. Alexander, J. Roberts, et al.</w:t>
      </w:r>
      <w:r w:rsidR="009E0A1B" w:rsidRPr="003E373C">
        <w:rPr>
          <w:rFonts w:asciiTheme="minorHAnsi" w:hAnsiTheme="minorHAnsi" w:cstheme="minorHAnsi"/>
        </w:rPr>
        <w:t>: Contamination of firefighter personal protective equipment and skin and the effectiveness of decontamination procedures</w:t>
      </w:r>
      <w:r w:rsidR="009E0A1B" w:rsidRPr="003E373C">
        <w:rPr>
          <w:rFonts w:asciiTheme="minorHAnsi" w:hAnsiTheme="minorHAnsi" w:cstheme="minorHAnsi"/>
          <w:i/>
        </w:rPr>
        <w:t>.</w:t>
      </w:r>
      <w:r w:rsidR="009E0A1B" w:rsidRPr="003E373C">
        <w:rPr>
          <w:rFonts w:asciiTheme="minorHAnsi" w:hAnsiTheme="minorHAnsi" w:cstheme="minorHAnsi"/>
        </w:rPr>
        <w:t xml:space="preserve"> </w:t>
      </w:r>
      <w:r w:rsidR="009E0A1B" w:rsidRPr="003E373C">
        <w:rPr>
          <w:rFonts w:asciiTheme="minorHAnsi" w:hAnsiTheme="minorHAnsi" w:cstheme="minorHAnsi"/>
          <w:i/>
        </w:rPr>
        <w:t>J. Occup. Environ. Hyg.</w:t>
      </w:r>
      <w:r w:rsidR="009E0A1B" w:rsidRPr="003E373C">
        <w:rPr>
          <w:rFonts w:asciiTheme="minorHAnsi" w:hAnsiTheme="minorHAnsi" w:cstheme="minorHAnsi"/>
        </w:rPr>
        <w:t xml:space="preserve"> 14(10): 801-814 (2017). </w:t>
      </w:r>
    </w:p>
    <w:p w14:paraId="359D07E9" w14:textId="6C8C995D" w:rsidR="001D2994" w:rsidRPr="00EA27F2" w:rsidRDefault="00A2739F" w:rsidP="00EA27F2">
      <w:pPr>
        <w:pStyle w:val="EndNoteBibliography"/>
        <w:spacing w:after="0" w:line="276" w:lineRule="auto"/>
        <w:ind w:left="720" w:hanging="720"/>
        <w:rPr>
          <w:rFonts w:asciiTheme="minorHAnsi" w:hAnsiTheme="minorHAnsi" w:cstheme="minorHAnsi"/>
        </w:rPr>
      </w:pPr>
      <w:r w:rsidRPr="003E373C">
        <w:rPr>
          <w:rFonts w:asciiTheme="minorHAnsi" w:hAnsiTheme="minorHAnsi" w:cstheme="minorHAnsi"/>
        </w:rPr>
        <w:t>20.</w:t>
      </w:r>
      <w:r w:rsidRPr="003E373C">
        <w:rPr>
          <w:rFonts w:asciiTheme="minorHAnsi" w:hAnsiTheme="minorHAnsi" w:cstheme="minorHAnsi"/>
        </w:rPr>
        <w:tab/>
      </w:r>
      <w:bookmarkStart w:id="9" w:name="_ENREF_23"/>
      <w:bookmarkEnd w:id="8"/>
      <w:r w:rsidRPr="003E373C">
        <w:rPr>
          <w:rFonts w:asciiTheme="minorHAnsi" w:hAnsiTheme="minorHAnsi" w:cstheme="minorHAnsi"/>
          <w:b/>
        </w:rPr>
        <w:t>Mayer, A.,</w:t>
      </w:r>
      <w:r w:rsidR="009E0A1B" w:rsidRPr="003E373C">
        <w:rPr>
          <w:rFonts w:asciiTheme="minorHAnsi" w:hAnsiTheme="minorHAnsi" w:cstheme="minorHAnsi"/>
          <w:b/>
        </w:rPr>
        <w:t xml:space="preserve"> K. Fent, S. Bertke, G. Horn, D. Smith et al</w:t>
      </w:r>
      <w:r w:rsidR="009E0A1B" w:rsidRPr="003E373C">
        <w:rPr>
          <w:rFonts w:asciiTheme="minorHAnsi" w:hAnsiTheme="minorHAnsi" w:cstheme="minorHAnsi"/>
        </w:rPr>
        <w:t>:</w:t>
      </w:r>
      <w:r w:rsidRPr="003E373C">
        <w:rPr>
          <w:rFonts w:asciiTheme="minorHAnsi" w:hAnsiTheme="minorHAnsi" w:cstheme="minorHAnsi"/>
        </w:rPr>
        <w:t xml:space="preserve"> Firefighter hood contamination: Efficiency of laundering to remove PAHs and FRs. J Occup Environ Hyg. </w:t>
      </w:r>
      <w:r w:rsidRPr="003E373C">
        <w:rPr>
          <w:rFonts w:asciiTheme="minorHAnsi" w:hAnsiTheme="minorHAnsi" w:cstheme="minorHAnsi"/>
          <w:b/>
        </w:rPr>
        <w:t>16</w:t>
      </w:r>
      <w:r w:rsidRPr="003E373C">
        <w:rPr>
          <w:rFonts w:asciiTheme="minorHAnsi" w:hAnsiTheme="minorHAnsi" w:cstheme="minorHAnsi"/>
        </w:rPr>
        <w:t>(2): 129-140</w:t>
      </w:r>
      <w:bookmarkEnd w:id="9"/>
      <w:r w:rsidR="009E0A1B" w:rsidRPr="003E373C">
        <w:rPr>
          <w:rFonts w:asciiTheme="minorHAnsi" w:hAnsiTheme="minorHAnsi" w:cstheme="minorHAnsi"/>
        </w:rPr>
        <w:t xml:space="preserve"> (2019). </w:t>
      </w:r>
      <w:bookmarkStart w:id="10" w:name="_ENREF_26"/>
    </w:p>
    <w:p w14:paraId="1CFA7169" w14:textId="1B62A1D1" w:rsidR="001D2994" w:rsidRPr="00EA27F2" w:rsidRDefault="007A7C9E" w:rsidP="00EA27F2">
      <w:pPr>
        <w:spacing w:after="0" w:line="276" w:lineRule="auto"/>
        <w:ind w:left="720" w:hanging="720"/>
        <w:rPr>
          <w:rFonts w:cstheme="minorHAnsi"/>
          <w:noProof/>
        </w:rPr>
      </w:pPr>
      <w:r w:rsidRPr="003E373C">
        <w:rPr>
          <w:rFonts w:cstheme="minorHAnsi"/>
        </w:rPr>
        <w:t>25</w:t>
      </w:r>
      <w:r w:rsidRPr="003E373C">
        <w:rPr>
          <w:rFonts w:cstheme="minorHAnsi"/>
          <w:b/>
          <w:bCs/>
        </w:rPr>
        <w:t>.</w:t>
      </w:r>
      <w:r w:rsidRPr="003E373C">
        <w:rPr>
          <w:rFonts w:cstheme="minorHAnsi"/>
          <w:b/>
          <w:bCs/>
        </w:rPr>
        <w:tab/>
        <w:t xml:space="preserve">Fent, K.W., J. Eisenberg, J. Snawder, D. Sammons, J. Pleil, and M. Stiegel: </w:t>
      </w:r>
      <w:r w:rsidRPr="003E373C">
        <w:rPr>
          <w:rFonts w:cstheme="minorHAnsi"/>
          <w:bCs/>
        </w:rPr>
        <w:t xml:space="preserve">Systemic Exposure to PAHs and Benzene in Firefighters Suppressing Controlled Structure Fires. </w:t>
      </w:r>
      <w:r w:rsidRPr="003E373C">
        <w:rPr>
          <w:rFonts w:cstheme="minorHAnsi"/>
          <w:bCs/>
          <w:i/>
          <w:iCs/>
        </w:rPr>
        <w:t>The Annals of Occupational Hygiene 58(7):830-845</w:t>
      </w:r>
      <w:r w:rsidRPr="003E373C">
        <w:rPr>
          <w:rFonts w:cstheme="minorHAnsi"/>
          <w:bCs/>
        </w:rPr>
        <w:t xml:space="preserve"> (2014).</w:t>
      </w:r>
      <w:bookmarkEnd w:id="2"/>
      <w:bookmarkEnd w:id="10"/>
    </w:p>
    <w:sectPr w:rsidR="001D2994" w:rsidRPr="00EA27F2" w:rsidSect="000D39B7">
      <w:headerReference w:type="even" r:id="rId17"/>
      <w:headerReference w:type="default" r:id="rId18"/>
      <w:footerReference w:type="even" r:id="rId19"/>
      <w:footerReference w:type="default" r:id="rId20"/>
      <w:headerReference w:type="first" r:id="rId21"/>
      <w:footerReference w:type="first" r:id="rId22"/>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FE8227" w14:textId="77777777" w:rsidR="00E5772A" w:rsidRDefault="00E5772A">
      <w:pPr>
        <w:spacing w:after="0" w:line="240" w:lineRule="auto"/>
      </w:pPr>
      <w:r>
        <w:separator/>
      </w:r>
    </w:p>
  </w:endnote>
  <w:endnote w:type="continuationSeparator" w:id="0">
    <w:p w14:paraId="4962ADCC" w14:textId="77777777" w:rsidR="00E5772A" w:rsidRDefault="00E57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MTSY">
    <w:altName w:val="Microsoft YaHei"/>
    <w:panose1 w:val="00000000000000000000"/>
    <w:charset w:val="86"/>
    <w:family w:val="auto"/>
    <w:notTrueType/>
    <w:pitch w:val="default"/>
    <w:sig w:usb0="00000001" w:usb1="080E0000" w:usb2="00000010" w:usb3="00000000" w:csb0="00040000" w:csb1="00000000"/>
  </w:font>
  <w:font w:name="MinionPro-Regular">
    <w:altName w:val="Calibri"/>
    <w:panose1 w:val="00000000000000000000"/>
    <w:charset w:val="00"/>
    <w:family w:val="auto"/>
    <w:notTrueType/>
    <w:pitch w:val="default"/>
    <w:sig w:usb0="00000003" w:usb1="00000000" w:usb2="00000000" w:usb3="00000000" w:csb0="00000001" w:csb1="00000000"/>
  </w:font>
  <w:font w:name="ArialUnicodeMS">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D5F7B7" w14:textId="77777777" w:rsidR="001756A7" w:rsidRDefault="001756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23604366"/>
      <w:docPartObj>
        <w:docPartGallery w:val="Page Numbers (Bottom of Page)"/>
        <w:docPartUnique/>
      </w:docPartObj>
    </w:sdtPr>
    <w:sdtEndPr>
      <w:rPr>
        <w:noProof/>
      </w:rPr>
    </w:sdtEndPr>
    <w:sdtContent>
      <w:p w14:paraId="0910ADDD" w14:textId="77777777" w:rsidR="001756A7" w:rsidRDefault="001756A7">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FEAA79D" w14:textId="77777777" w:rsidR="001756A7" w:rsidRDefault="001756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25733B" w14:textId="77777777" w:rsidR="001756A7" w:rsidRDefault="001756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C94740" w14:textId="77777777" w:rsidR="00E5772A" w:rsidRDefault="00E5772A">
      <w:pPr>
        <w:spacing w:after="0" w:line="240" w:lineRule="auto"/>
      </w:pPr>
      <w:r>
        <w:separator/>
      </w:r>
    </w:p>
  </w:footnote>
  <w:footnote w:type="continuationSeparator" w:id="0">
    <w:p w14:paraId="111A25DF" w14:textId="77777777" w:rsidR="00E5772A" w:rsidRDefault="00E577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DA39" w14:textId="0B4FC9A9" w:rsidR="001756A7" w:rsidRDefault="001756A7">
    <w:pPr>
      <w:pStyle w:val="Header"/>
    </w:pPr>
    <w:r>
      <w:rPr>
        <w:noProof/>
      </w:rPr>
      <w:pict w14:anchorId="77EE48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915688" o:spid="_x0000_s2050" type="#_x0000_t136" style="position:absolute;margin-left:0;margin-top:0;width:675.4pt;height:34.9pt;rotation:315;z-index:-251655168;mso-position-horizontal:center;mso-position-horizontal-relative:margin;mso-position-vertical:center;mso-position-vertical-relative:margin" o:allowincell="f" fillcolor="silver" stroked="f">
          <v:fill opacity=".5"/>
          <v:textpath style="font-family:&quot;Calibri&quot;;font-size:1pt" string="Draft - In Preparation for Journal of Occupational &amp; Environmental Hygien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1BA17F" w14:textId="123A68AE" w:rsidR="001756A7" w:rsidRDefault="001756A7">
    <w:pPr>
      <w:pStyle w:val="Header"/>
    </w:pPr>
    <w:r>
      <w:rPr>
        <w:noProof/>
      </w:rPr>
      <w:pict w14:anchorId="5A1C7E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915689" o:spid="_x0000_s2051" type="#_x0000_t136" style="position:absolute;margin-left:0;margin-top:0;width:680.15pt;height:34.9pt;rotation:315;z-index:-251653120;mso-position-horizontal:center;mso-position-horizontal-relative:margin;mso-position-vertical:center;mso-position-vertical-relative:margin" o:allowincell="f" fillcolor="silver" stroked="f">
          <v:fill opacity=".5"/>
          <v:textpath style="font-family:&quot;Calibri&quot;;font-size:1pt" string="Draft - In Preparation for Journal of Occupational &amp; Environmental Hygiene"/>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30F140" w14:textId="3508EA64" w:rsidR="001756A7" w:rsidRDefault="001756A7">
    <w:pPr>
      <w:pStyle w:val="Header"/>
    </w:pPr>
    <w:r>
      <w:rPr>
        <w:noProof/>
      </w:rPr>
      <w:pict w14:anchorId="0321716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19915687" o:spid="_x0000_s2049" type="#_x0000_t136" style="position:absolute;margin-left:0;margin-top:0;width:675.4pt;height:34.9pt;rotation:315;z-index:-251657216;mso-position-horizontal:center;mso-position-horizontal-relative:margin;mso-position-vertical:center;mso-position-vertical-relative:margin" o:allowincell="f" fillcolor="silver" stroked="f">
          <v:fill opacity=".5"/>
          <v:textpath style="font-family:&quot;Calibri&quot;;font-size:1pt" string="Draft - In Preparation for Journal of Occupational &amp; Environmental Hygiene"/>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548AB"/>
    <w:multiLevelType w:val="multilevel"/>
    <w:tmpl w:val="396C6514"/>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B3F2CDC"/>
    <w:multiLevelType w:val="hybridMultilevel"/>
    <w:tmpl w:val="51E4EC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3FD7"/>
    <w:multiLevelType w:val="hybridMultilevel"/>
    <w:tmpl w:val="BAFCF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AB4487"/>
    <w:multiLevelType w:val="hybridMultilevel"/>
    <w:tmpl w:val="46E41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s>
  <w:rsids>
    <w:rsidRoot w:val="00A2739F"/>
    <w:rsid w:val="000048C6"/>
    <w:rsid w:val="00004C66"/>
    <w:rsid w:val="00005932"/>
    <w:rsid w:val="00016B61"/>
    <w:rsid w:val="00020888"/>
    <w:rsid w:val="00031A2E"/>
    <w:rsid w:val="000323B2"/>
    <w:rsid w:val="000456EA"/>
    <w:rsid w:val="00050C7F"/>
    <w:rsid w:val="00052740"/>
    <w:rsid w:val="00061227"/>
    <w:rsid w:val="00065A1D"/>
    <w:rsid w:val="00071A27"/>
    <w:rsid w:val="00086615"/>
    <w:rsid w:val="00096051"/>
    <w:rsid w:val="000C12F2"/>
    <w:rsid w:val="000D39B7"/>
    <w:rsid w:val="000D7E3E"/>
    <w:rsid w:val="0010304F"/>
    <w:rsid w:val="001135C7"/>
    <w:rsid w:val="001214BC"/>
    <w:rsid w:val="00121FB1"/>
    <w:rsid w:val="00145393"/>
    <w:rsid w:val="00150CDC"/>
    <w:rsid w:val="00153558"/>
    <w:rsid w:val="001604E2"/>
    <w:rsid w:val="00165314"/>
    <w:rsid w:val="001756A7"/>
    <w:rsid w:val="001840C4"/>
    <w:rsid w:val="00195D14"/>
    <w:rsid w:val="001A0D3D"/>
    <w:rsid w:val="001A0F3B"/>
    <w:rsid w:val="001A26DC"/>
    <w:rsid w:val="001A4BF7"/>
    <w:rsid w:val="001B143A"/>
    <w:rsid w:val="001C4CA0"/>
    <w:rsid w:val="001C67A3"/>
    <w:rsid w:val="001D0165"/>
    <w:rsid w:val="001D2994"/>
    <w:rsid w:val="001F69A7"/>
    <w:rsid w:val="00204AA6"/>
    <w:rsid w:val="00223967"/>
    <w:rsid w:val="00226DFF"/>
    <w:rsid w:val="002344E9"/>
    <w:rsid w:val="002406A1"/>
    <w:rsid w:val="00246FC1"/>
    <w:rsid w:val="00254B4A"/>
    <w:rsid w:val="002753F6"/>
    <w:rsid w:val="002833D5"/>
    <w:rsid w:val="002A3708"/>
    <w:rsid w:val="002A421B"/>
    <w:rsid w:val="002B408B"/>
    <w:rsid w:val="002B603F"/>
    <w:rsid w:val="002C20D0"/>
    <w:rsid w:val="002D4500"/>
    <w:rsid w:val="002D52E4"/>
    <w:rsid w:val="002F0C2C"/>
    <w:rsid w:val="003055B4"/>
    <w:rsid w:val="00306BCC"/>
    <w:rsid w:val="00311FDE"/>
    <w:rsid w:val="00332ACE"/>
    <w:rsid w:val="00332DD5"/>
    <w:rsid w:val="00333D5A"/>
    <w:rsid w:val="00356D99"/>
    <w:rsid w:val="00367EE5"/>
    <w:rsid w:val="00375B10"/>
    <w:rsid w:val="003C46FC"/>
    <w:rsid w:val="003D0817"/>
    <w:rsid w:val="003D0F35"/>
    <w:rsid w:val="003E373C"/>
    <w:rsid w:val="003E55A0"/>
    <w:rsid w:val="003E652A"/>
    <w:rsid w:val="003F78BA"/>
    <w:rsid w:val="00410882"/>
    <w:rsid w:val="004118B8"/>
    <w:rsid w:val="00413F91"/>
    <w:rsid w:val="00414E96"/>
    <w:rsid w:val="0041569E"/>
    <w:rsid w:val="00415B81"/>
    <w:rsid w:val="00424B88"/>
    <w:rsid w:val="00452117"/>
    <w:rsid w:val="00456E0A"/>
    <w:rsid w:val="00472FE5"/>
    <w:rsid w:val="00480211"/>
    <w:rsid w:val="004A1BF2"/>
    <w:rsid w:val="004B34CB"/>
    <w:rsid w:val="004B5F21"/>
    <w:rsid w:val="004D0D82"/>
    <w:rsid w:val="004E145C"/>
    <w:rsid w:val="004E2C9B"/>
    <w:rsid w:val="005054BF"/>
    <w:rsid w:val="00507977"/>
    <w:rsid w:val="0051179B"/>
    <w:rsid w:val="00512363"/>
    <w:rsid w:val="005128C3"/>
    <w:rsid w:val="00523718"/>
    <w:rsid w:val="005330DA"/>
    <w:rsid w:val="005331C3"/>
    <w:rsid w:val="00537816"/>
    <w:rsid w:val="00546056"/>
    <w:rsid w:val="00546BBE"/>
    <w:rsid w:val="00553968"/>
    <w:rsid w:val="005613E7"/>
    <w:rsid w:val="005668C2"/>
    <w:rsid w:val="00582402"/>
    <w:rsid w:val="0058248D"/>
    <w:rsid w:val="005B5EC4"/>
    <w:rsid w:val="005C3F11"/>
    <w:rsid w:val="005C5F3A"/>
    <w:rsid w:val="005D209D"/>
    <w:rsid w:val="005D2D50"/>
    <w:rsid w:val="005D5ECB"/>
    <w:rsid w:val="005D7781"/>
    <w:rsid w:val="005F4B6D"/>
    <w:rsid w:val="00604D38"/>
    <w:rsid w:val="00610C5A"/>
    <w:rsid w:val="00617586"/>
    <w:rsid w:val="006263C9"/>
    <w:rsid w:val="006549AA"/>
    <w:rsid w:val="006560B0"/>
    <w:rsid w:val="0066481A"/>
    <w:rsid w:val="006725D7"/>
    <w:rsid w:val="00692132"/>
    <w:rsid w:val="00696BF2"/>
    <w:rsid w:val="006B0B5F"/>
    <w:rsid w:val="006B3095"/>
    <w:rsid w:val="006B6221"/>
    <w:rsid w:val="006C5015"/>
    <w:rsid w:val="006C7141"/>
    <w:rsid w:val="006D0F52"/>
    <w:rsid w:val="006E2E03"/>
    <w:rsid w:val="006F6126"/>
    <w:rsid w:val="006F6931"/>
    <w:rsid w:val="00706EAE"/>
    <w:rsid w:val="00740087"/>
    <w:rsid w:val="00740CA6"/>
    <w:rsid w:val="00743D35"/>
    <w:rsid w:val="00754375"/>
    <w:rsid w:val="00775487"/>
    <w:rsid w:val="00775AF3"/>
    <w:rsid w:val="00783519"/>
    <w:rsid w:val="007910CD"/>
    <w:rsid w:val="00795078"/>
    <w:rsid w:val="007969A9"/>
    <w:rsid w:val="007A6B49"/>
    <w:rsid w:val="007A7C9E"/>
    <w:rsid w:val="007C7B89"/>
    <w:rsid w:val="007D0CCB"/>
    <w:rsid w:val="007D1BC9"/>
    <w:rsid w:val="007D2EC5"/>
    <w:rsid w:val="007D4B23"/>
    <w:rsid w:val="007F7609"/>
    <w:rsid w:val="00801698"/>
    <w:rsid w:val="00802689"/>
    <w:rsid w:val="00817620"/>
    <w:rsid w:val="00827D5A"/>
    <w:rsid w:val="00830BE8"/>
    <w:rsid w:val="008361A2"/>
    <w:rsid w:val="00841043"/>
    <w:rsid w:val="00841343"/>
    <w:rsid w:val="00850D60"/>
    <w:rsid w:val="0085144C"/>
    <w:rsid w:val="00877F6A"/>
    <w:rsid w:val="00881355"/>
    <w:rsid w:val="00893632"/>
    <w:rsid w:val="00896219"/>
    <w:rsid w:val="00896E6E"/>
    <w:rsid w:val="008A0593"/>
    <w:rsid w:val="008B3871"/>
    <w:rsid w:val="008B4F7F"/>
    <w:rsid w:val="008B7615"/>
    <w:rsid w:val="008F11CF"/>
    <w:rsid w:val="008F4FBE"/>
    <w:rsid w:val="008F66B3"/>
    <w:rsid w:val="00902960"/>
    <w:rsid w:val="00915CB5"/>
    <w:rsid w:val="009321B8"/>
    <w:rsid w:val="00944CE2"/>
    <w:rsid w:val="00947858"/>
    <w:rsid w:val="009573DE"/>
    <w:rsid w:val="009643BF"/>
    <w:rsid w:val="00966D1C"/>
    <w:rsid w:val="00982562"/>
    <w:rsid w:val="00992A85"/>
    <w:rsid w:val="009B7E62"/>
    <w:rsid w:val="009C4961"/>
    <w:rsid w:val="009D2E39"/>
    <w:rsid w:val="009D6F5B"/>
    <w:rsid w:val="009E0A1B"/>
    <w:rsid w:val="009E1F83"/>
    <w:rsid w:val="009E564C"/>
    <w:rsid w:val="009E67F7"/>
    <w:rsid w:val="00A2739F"/>
    <w:rsid w:val="00A27D72"/>
    <w:rsid w:val="00A32477"/>
    <w:rsid w:val="00A326D1"/>
    <w:rsid w:val="00A54095"/>
    <w:rsid w:val="00A63012"/>
    <w:rsid w:val="00A9008B"/>
    <w:rsid w:val="00A9079A"/>
    <w:rsid w:val="00A97D12"/>
    <w:rsid w:val="00AA25A7"/>
    <w:rsid w:val="00AB4346"/>
    <w:rsid w:val="00AB6CA3"/>
    <w:rsid w:val="00AD6349"/>
    <w:rsid w:val="00AD6C5E"/>
    <w:rsid w:val="00AD73A8"/>
    <w:rsid w:val="00B1341E"/>
    <w:rsid w:val="00B13995"/>
    <w:rsid w:val="00B13CE3"/>
    <w:rsid w:val="00B2119C"/>
    <w:rsid w:val="00B27B44"/>
    <w:rsid w:val="00B322F5"/>
    <w:rsid w:val="00B3638B"/>
    <w:rsid w:val="00B372FA"/>
    <w:rsid w:val="00B40A89"/>
    <w:rsid w:val="00B4204A"/>
    <w:rsid w:val="00B453DB"/>
    <w:rsid w:val="00B549FB"/>
    <w:rsid w:val="00B55461"/>
    <w:rsid w:val="00B55E5D"/>
    <w:rsid w:val="00B65625"/>
    <w:rsid w:val="00B761E1"/>
    <w:rsid w:val="00B8648E"/>
    <w:rsid w:val="00BA491B"/>
    <w:rsid w:val="00BA76AB"/>
    <w:rsid w:val="00BA7D0E"/>
    <w:rsid w:val="00BB0043"/>
    <w:rsid w:val="00BB1080"/>
    <w:rsid w:val="00BB78BA"/>
    <w:rsid w:val="00BC1730"/>
    <w:rsid w:val="00BD0B66"/>
    <w:rsid w:val="00BD13A6"/>
    <w:rsid w:val="00BF1126"/>
    <w:rsid w:val="00C071BF"/>
    <w:rsid w:val="00C1195A"/>
    <w:rsid w:val="00C17B98"/>
    <w:rsid w:val="00C4797B"/>
    <w:rsid w:val="00C507D5"/>
    <w:rsid w:val="00C5576F"/>
    <w:rsid w:val="00CA0C96"/>
    <w:rsid w:val="00CC437F"/>
    <w:rsid w:val="00D039A7"/>
    <w:rsid w:val="00D26908"/>
    <w:rsid w:val="00D26C9E"/>
    <w:rsid w:val="00D44382"/>
    <w:rsid w:val="00D462CD"/>
    <w:rsid w:val="00D559BD"/>
    <w:rsid w:val="00D57D4A"/>
    <w:rsid w:val="00D60A0F"/>
    <w:rsid w:val="00D62953"/>
    <w:rsid w:val="00D63D0A"/>
    <w:rsid w:val="00D679B0"/>
    <w:rsid w:val="00D746A9"/>
    <w:rsid w:val="00D86626"/>
    <w:rsid w:val="00D9418A"/>
    <w:rsid w:val="00D9704D"/>
    <w:rsid w:val="00DA205F"/>
    <w:rsid w:val="00DA26F2"/>
    <w:rsid w:val="00DA2A81"/>
    <w:rsid w:val="00DC17F7"/>
    <w:rsid w:val="00DC38B1"/>
    <w:rsid w:val="00DC61A1"/>
    <w:rsid w:val="00DE061C"/>
    <w:rsid w:val="00DF0A10"/>
    <w:rsid w:val="00DF4AD3"/>
    <w:rsid w:val="00E00236"/>
    <w:rsid w:val="00E03867"/>
    <w:rsid w:val="00E0768F"/>
    <w:rsid w:val="00E211CA"/>
    <w:rsid w:val="00E21F77"/>
    <w:rsid w:val="00E24DBE"/>
    <w:rsid w:val="00E31D18"/>
    <w:rsid w:val="00E32D93"/>
    <w:rsid w:val="00E34096"/>
    <w:rsid w:val="00E55802"/>
    <w:rsid w:val="00E5772A"/>
    <w:rsid w:val="00E8569F"/>
    <w:rsid w:val="00E97C8A"/>
    <w:rsid w:val="00EA1EE8"/>
    <w:rsid w:val="00EA27F2"/>
    <w:rsid w:val="00EE4D9C"/>
    <w:rsid w:val="00EF1873"/>
    <w:rsid w:val="00F227D6"/>
    <w:rsid w:val="00F27463"/>
    <w:rsid w:val="00F31D92"/>
    <w:rsid w:val="00F37004"/>
    <w:rsid w:val="00F652B2"/>
    <w:rsid w:val="00F67107"/>
    <w:rsid w:val="00F778D7"/>
    <w:rsid w:val="00F85746"/>
    <w:rsid w:val="00F878D1"/>
    <w:rsid w:val="00FA2F7F"/>
    <w:rsid w:val="00FA342A"/>
    <w:rsid w:val="00FB3B2A"/>
    <w:rsid w:val="00FB6984"/>
    <w:rsid w:val="00FC1B01"/>
    <w:rsid w:val="00FC29D7"/>
    <w:rsid w:val="00FC70C6"/>
    <w:rsid w:val="00FD1FB2"/>
    <w:rsid w:val="00FD2033"/>
    <w:rsid w:val="00FE0A9B"/>
    <w:rsid w:val="00FF5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2D56A64"/>
  <w15:chartTrackingRefBased/>
  <w15:docId w15:val="{17C4779C-794E-4D47-A036-930BBF0ED3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37"/>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9B0"/>
    <w:rPr>
      <w:rFonts w:eastAsiaTheme="minorEastAsia"/>
    </w:rPr>
  </w:style>
  <w:style w:type="paragraph" w:styleId="Heading1">
    <w:name w:val="heading 1"/>
    <w:basedOn w:val="Normal"/>
    <w:next w:val="Normal"/>
    <w:link w:val="Heading1Char"/>
    <w:uiPriority w:val="9"/>
    <w:qFormat/>
    <w:rsid w:val="002B603F"/>
    <w:pPr>
      <w:keepNext/>
      <w:keepLines/>
      <w:spacing w:after="40" w:line="240" w:lineRule="auto"/>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B372FA"/>
    <w:pPr>
      <w:keepNext/>
      <w:keepLines/>
      <w:spacing w:before="40" w:after="0" w:line="240" w:lineRule="auto"/>
      <w:outlineLvl w:val="1"/>
    </w:pPr>
    <w:rPr>
      <w:rFonts w:eastAsiaTheme="majorEastAsia" w:cstheme="minorHAnsi"/>
      <w:b/>
      <w:sz w:val="28"/>
      <w:szCs w:val="28"/>
    </w:rPr>
  </w:style>
  <w:style w:type="paragraph" w:styleId="Heading3">
    <w:name w:val="heading 3"/>
    <w:basedOn w:val="Normal"/>
    <w:next w:val="Normal"/>
    <w:link w:val="Heading3Char"/>
    <w:uiPriority w:val="9"/>
    <w:unhideWhenUsed/>
    <w:qFormat/>
    <w:rsid w:val="003E373C"/>
    <w:pPr>
      <w:outlineLvl w:val="2"/>
    </w:pPr>
    <w:rPr>
      <w:b/>
      <w:bCs/>
      <w:i/>
      <w:iCs/>
      <w:sz w:val="24"/>
      <w:szCs w:val="24"/>
    </w:rPr>
  </w:style>
  <w:style w:type="paragraph" w:styleId="Heading4">
    <w:name w:val="heading 4"/>
    <w:basedOn w:val="Normal"/>
    <w:next w:val="Normal"/>
    <w:link w:val="Heading4Char"/>
    <w:uiPriority w:val="9"/>
    <w:unhideWhenUsed/>
    <w:qFormat/>
    <w:rsid w:val="00A2739F"/>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unhideWhenUsed/>
    <w:qFormat/>
    <w:rsid w:val="00A2739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A2739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A2739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A2739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A2739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603F"/>
    <w:rPr>
      <w:rFonts w:eastAsiaTheme="majorEastAsia" w:cstheme="minorHAnsi"/>
      <w:b/>
      <w:sz w:val="32"/>
      <w:szCs w:val="32"/>
    </w:rPr>
  </w:style>
  <w:style w:type="character" w:customStyle="1" w:styleId="Heading2Char">
    <w:name w:val="Heading 2 Char"/>
    <w:basedOn w:val="DefaultParagraphFont"/>
    <w:link w:val="Heading2"/>
    <w:uiPriority w:val="9"/>
    <w:rsid w:val="00B372FA"/>
    <w:rPr>
      <w:rFonts w:eastAsiaTheme="majorEastAsia" w:cstheme="minorHAnsi"/>
      <w:b/>
      <w:sz w:val="28"/>
      <w:szCs w:val="28"/>
    </w:rPr>
  </w:style>
  <w:style w:type="character" w:customStyle="1" w:styleId="Heading3Char">
    <w:name w:val="Heading 3 Char"/>
    <w:basedOn w:val="DefaultParagraphFont"/>
    <w:link w:val="Heading3"/>
    <w:uiPriority w:val="9"/>
    <w:rsid w:val="003E373C"/>
    <w:rPr>
      <w:rFonts w:eastAsiaTheme="minorEastAsia"/>
      <w:b/>
      <w:bCs/>
      <w:i/>
      <w:iCs/>
      <w:sz w:val="24"/>
      <w:szCs w:val="24"/>
    </w:rPr>
  </w:style>
  <w:style w:type="character" w:customStyle="1" w:styleId="Heading4Char">
    <w:name w:val="Heading 4 Char"/>
    <w:basedOn w:val="DefaultParagraphFont"/>
    <w:link w:val="Heading4"/>
    <w:uiPriority w:val="9"/>
    <w:rsid w:val="00A2739F"/>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rsid w:val="00A2739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A2739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A2739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A2739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A2739F"/>
    <w:rPr>
      <w:rFonts w:asciiTheme="majorHAnsi" w:eastAsiaTheme="majorEastAsia" w:hAnsiTheme="majorHAnsi" w:cstheme="majorBidi"/>
      <w:i/>
      <w:iCs/>
      <w:color w:val="1F3864" w:themeColor="accent1" w:themeShade="80"/>
    </w:rPr>
  </w:style>
  <w:style w:type="paragraph" w:styleId="ListParagraph">
    <w:name w:val="List Paragraph"/>
    <w:basedOn w:val="Normal"/>
    <w:uiPriority w:val="34"/>
    <w:qFormat/>
    <w:rsid w:val="00A2739F"/>
    <w:pPr>
      <w:ind w:left="720"/>
      <w:contextualSpacing/>
    </w:pPr>
  </w:style>
  <w:style w:type="paragraph" w:customStyle="1" w:styleId="EndNoteBibliographyTitle">
    <w:name w:val="EndNote Bibliography Title"/>
    <w:basedOn w:val="Normal"/>
    <w:link w:val="EndNoteBibliographyTitleChar"/>
    <w:rsid w:val="00A2739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A2739F"/>
    <w:rPr>
      <w:rFonts w:ascii="Calibri" w:eastAsiaTheme="minorEastAsia" w:hAnsi="Calibri" w:cs="Calibri"/>
      <w:noProof/>
    </w:rPr>
  </w:style>
  <w:style w:type="paragraph" w:customStyle="1" w:styleId="EndNoteBibliography">
    <w:name w:val="EndNote Bibliography"/>
    <w:basedOn w:val="Normal"/>
    <w:link w:val="EndNoteBibliographyChar"/>
    <w:rsid w:val="00A2739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A2739F"/>
    <w:rPr>
      <w:rFonts w:ascii="Calibri" w:eastAsiaTheme="minorEastAsia" w:hAnsi="Calibri" w:cs="Calibri"/>
      <w:noProof/>
    </w:rPr>
  </w:style>
  <w:style w:type="character" w:styleId="Hyperlink">
    <w:name w:val="Hyperlink"/>
    <w:basedOn w:val="DefaultParagraphFont"/>
    <w:uiPriority w:val="99"/>
    <w:unhideWhenUsed/>
    <w:rsid w:val="00A2739F"/>
    <w:rPr>
      <w:color w:val="0563C1" w:themeColor="hyperlink"/>
      <w:u w:val="single"/>
    </w:rPr>
  </w:style>
  <w:style w:type="table" w:styleId="TableGrid">
    <w:name w:val="Table Grid"/>
    <w:basedOn w:val="TableNormal"/>
    <w:uiPriority w:val="59"/>
    <w:rsid w:val="00A2739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A2739F"/>
    <w:pPr>
      <w:spacing w:before="100" w:beforeAutospacing="1" w:after="100" w:afterAutospacing="1" w:line="240" w:lineRule="auto"/>
    </w:pPr>
    <w:rPr>
      <w:rFonts w:ascii="Times New Roman" w:hAnsi="Times New Roman" w:cs="Times New Roman"/>
      <w:sz w:val="24"/>
      <w:szCs w:val="24"/>
    </w:rPr>
  </w:style>
  <w:style w:type="paragraph" w:styleId="Caption">
    <w:name w:val="caption"/>
    <w:basedOn w:val="Normal"/>
    <w:next w:val="Normal"/>
    <w:uiPriority w:val="35"/>
    <w:unhideWhenUsed/>
    <w:qFormat/>
    <w:rsid w:val="00A2739F"/>
    <w:pPr>
      <w:spacing w:line="240" w:lineRule="auto"/>
    </w:pPr>
    <w:rPr>
      <w:b/>
      <w:bCs/>
      <w:smallCaps/>
      <w:color w:val="44546A" w:themeColor="text2"/>
    </w:rPr>
  </w:style>
  <w:style w:type="paragraph" w:styleId="BalloonText">
    <w:name w:val="Balloon Text"/>
    <w:basedOn w:val="Normal"/>
    <w:link w:val="BalloonTextChar"/>
    <w:uiPriority w:val="99"/>
    <w:semiHidden/>
    <w:unhideWhenUsed/>
    <w:rsid w:val="00A2739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739F"/>
    <w:rPr>
      <w:rFonts w:ascii="Tahoma" w:eastAsiaTheme="minorEastAsia" w:hAnsi="Tahoma" w:cs="Tahoma"/>
      <w:sz w:val="16"/>
      <w:szCs w:val="16"/>
    </w:rPr>
  </w:style>
  <w:style w:type="character" w:styleId="CommentReference">
    <w:name w:val="annotation reference"/>
    <w:basedOn w:val="DefaultParagraphFont"/>
    <w:uiPriority w:val="99"/>
    <w:semiHidden/>
    <w:unhideWhenUsed/>
    <w:rsid w:val="00A2739F"/>
    <w:rPr>
      <w:sz w:val="16"/>
      <w:szCs w:val="16"/>
    </w:rPr>
  </w:style>
  <w:style w:type="paragraph" w:styleId="CommentText">
    <w:name w:val="annotation text"/>
    <w:basedOn w:val="Normal"/>
    <w:link w:val="CommentTextChar"/>
    <w:uiPriority w:val="99"/>
    <w:unhideWhenUsed/>
    <w:rsid w:val="00A2739F"/>
    <w:pPr>
      <w:spacing w:line="240" w:lineRule="auto"/>
    </w:pPr>
    <w:rPr>
      <w:sz w:val="20"/>
      <w:szCs w:val="20"/>
    </w:rPr>
  </w:style>
  <w:style w:type="character" w:customStyle="1" w:styleId="CommentTextChar">
    <w:name w:val="Comment Text Char"/>
    <w:basedOn w:val="DefaultParagraphFont"/>
    <w:link w:val="CommentText"/>
    <w:uiPriority w:val="99"/>
    <w:rsid w:val="00A2739F"/>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A2739F"/>
    <w:rPr>
      <w:b/>
      <w:bCs/>
    </w:rPr>
  </w:style>
  <w:style w:type="character" w:customStyle="1" w:styleId="CommentSubjectChar">
    <w:name w:val="Comment Subject Char"/>
    <w:basedOn w:val="CommentTextChar"/>
    <w:link w:val="CommentSubject"/>
    <w:uiPriority w:val="99"/>
    <w:semiHidden/>
    <w:rsid w:val="00A2739F"/>
    <w:rPr>
      <w:rFonts w:eastAsiaTheme="minorEastAsia"/>
      <w:b/>
      <w:bCs/>
      <w:sz w:val="20"/>
      <w:szCs w:val="20"/>
    </w:rPr>
  </w:style>
  <w:style w:type="character" w:styleId="Emphasis">
    <w:name w:val="Emphasis"/>
    <w:basedOn w:val="DefaultParagraphFont"/>
    <w:uiPriority w:val="20"/>
    <w:qFormat/>
    <w:rsid w:val="00A2739F"/>
    <w:rPr>
      <w:i/>
      <w:iCs/>
    </w:rPr>
  </w:style>
  <w:style w:type="paragraph" w:styleId="NoSpacing">
    <w:name w:val="No Spacing"/>
    <w:uiPriority w:val="1"/>
    <w:qFormat/>
    <w:rsid w:val="00A2739F"/>
    <w:pPr>
      <w:spacing w:after="0" w:line="240" w:lineRule="auto"/>
    </w:pPr>
    <w:rPr>
      <w:rFonts w:eastAsiaTheme="minorEastAsia"/>
    </w:rPr>
  </w:style>
  <w:style w:type="character" w:styleId="SubtleEmphasis">
    <w:name w:val="Subtle Emphasis"/>
    <w:basedOn w:val="DefaultParagraphFont"/>
    <w:uiPriority w:val="19"/>
    <w:qFormat/>
    <w:rsid w:val="00A2739F"/>
    <w:rPr>
      <w:i/>
      <w:iCs/>
      <w:color w:val="595959" w:themeColor="text1" w:themeTint="A6"/>
    </w:rPr>
  </w:style>
  <w:style w:type="character" w:styleId="PlaceholderText">
    <w:name w:val="Placeholder Text"/>
    <w:basedOn w:val="DefaultParagraphFont"/>
    <w:uiPriority w:val="99"/>
    <w:semiHidden/>
    <w:rsid w:val="00A2739F"/>
    <w:rPr>
      <w:color w:val="808080"/>
    </w:rPr>
  </w:style>
  <w:style w:type="paragraph" w:styleId="Header">
    <w:name w:val="header"/>
    <w:basedOn w:val="Normal"/>
    <w:link w:val="HeaderChar"/>
    <w:uiPriority w:val="99"/>
    <w:unhideWhenUsed/>
    <w:rsid w:val="00A273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739F"/>
    <w:rPr>
      <w:rFonts w:eastAsiaTheme="minorEastAsia"/>
    </w:rPr>
  </w:style>
  <w:style w:type="paragraph" w:styleId="Footer">
    <w:name w:val="footer"/>
    <w:basedOn w:val="Normal"/>
    <w:link w:val="FooterChar"/>
    <w:uiPriority w:val="99"/>
    <w:unhideWhenUsed/>
    <w:rsid w:val="00A273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739F"/>
    <w:rPr>
      <w:rFonts w:eastAsiaTheme="minorEastAsia"/>
    </w:rPr>
  </w:style>
  <w:style w:type="paragraph" w:styleId="Revision">
    <w:name w:val="Revision"/>
    <w:hidden/>
    <w:uiPriority w:val="99"/>
    <w:semiHidden/>
    <w:rsid w:val="00A2739F"/>
    <w:pPr>
      <w:spacing w:after="0" w:line="240" w:lineRule="auto"/>
    </w:pPr>
    <w:rPr>
      <w:rFonts w:eastAsiaTheme="minorEastAsia"/>
    </w:rPr>
  </w:style>
  <w:style w:type="paragraph" w:styleId="List2">
    <w:name w:val="List 2"/>
    <w:basedOn w:val="Normal"/>
    <w:rsid w:val="00A2739F"/>
    <w:pPr>
      <w:autoSpaceDE w:val="0"/>
      <w:autoSpaceDN w:val="0"/>
      <w:spacing w:after="0" w:line="240" w:lineRule="auto"/>
      <w:ind w:left="720" w:hanging="360"/>
    </w:pPr>
    <w:rPr>
      <w:rFonts w:ascii="Times" w:eastAsia="Times New Roman" w:hAnsi="Times" w:cs="Times"/>
      <w:sz w:val="24"/>
      <w:szCs w:val="24"/>
    </w:rPr>
  </w:style>
  <w:style w:type="character" w:styleId="HTMLTypewriter">
    <w:name w:val="HTML Typewriter"/>
    <w:rsid w:val="00A2739F"/>
    <w:rPr>
      <w:rFonts w:ascii="Courier New" w:eastAsia="MS Mincho" w:hAnsi="Courier New" w:cs="Courier New"/>
      <w:sz w:val="20"/>
      <w:szCs w:val="20"/>
    </w:rPr>
  </w:style>
  <w:style w:type="character" w:customStyle="1" w:styleId="cit-vol">
    <w:name w:val="cit-vol"/>
    <w:rsid w:val="00A2739F"/>
  </w:style>
  <w:style w:type="character" w:customStyle="1" w:styleId="cit-sep">
    <w:name w:val="cit-sep"/>
    <w:rsid w:val="00A2739F"/>
  </w:style>
  <w:style w:type="paragraph" w:customStyle="1" w:styleId="Title1">
    <w:name w:val="Title1"/>
    <w:basedOn w:val="Normal"/>
    <w:next w:val="Normal"/>
    <w:uiPriority w:val="99"/>
    <w:rsid w:val="00A2739F"/>
    <w:pPr>
      <w:spacing w:after="0" w:line="240" w:lineRule="auto"/>
    </w:pPr>
    <w:rPr>
      <w:rFonts w:ascii="Arial" w:eastAsia="Times New Roman" w:hAnsi="Arial" w:cs="Times New Roman"/>
      <w:b/>
      <w:sz w:val="36"/>
      <w:szCs w:val="24"/>
    </w:rPr>
  </w:style>
  <w:style w:type="paragraph" w:styleId="Title">
    <w:name w:val="Title"/>
    <w:basedOn w:val="Normal"/>
    <w:next w:val="Normal"/>
    <w:link w:val="TitleChar"/>
    <w:uiPriority w:val="10"/>
    <w:qFormat/>
    <w:rsid w:val="00A2739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A2739F"/>
    <w:rPr>
      <w:rFonts w:asciiTheme="majorHAnsi" w:eastAsiaTheme="majorEastAsia" w:hAnsiTheme="majorHAnsi" w:cstheme="majorBidi"/>
      <w:caps/>
      <w:color w:val="44546A" w:themeColor="text2"/>
      <w:spacing w:val="-15"/>
      <w:sz w:val="72"/>
      <w:szCs w:val="72"/>
    </w:rPr>
  </w:style>
  <w:style w:type="character" w:customStyle="1" w:styleId="txtsmaller">
    <w:name w:val="txtsmaller"/>
    <w:rsid w:val="00A2739F"/>
  </w:style>
  <w:style w:type="character" w:styleId="Strong">
    <w:name w:val="Strong"/>
    <w:basedOn w:val="DefaultParagraphFont"/>
    <w:uiPriority w:val="22"/>
    <w:qFormat/>
    <w:rsid w:val="00A2739F"/>
    <w:rPr>
      <w:b/>
      <w:bCs/>
    </w:rPr>
  </w:style>
  <w:style w:type="character" w:customStyle="1" w:styleId="cit-issue">
    <w:name w:val="cit-issue"/>
    <w:rsid w:val="00A2739F"/>
  </w:style>
  <w:style w:type="character" w:customStyle="1" w:styleId="cit-pages">
    <w:name w:val="cit-pages"/>
    <w:rsid w:val="00A2739F"/>
  </w:style>
  <w:style w:type="character" w:customStyle="1" w:styleId="cit-first-page">
    <w:name w:val="cit-first-page"/>
    <w:rsid w:val="00A2739F"/>
  </w:style>
  <w:style w:type="character" w:customStyle="1" w:styleId="cit-last-page">
    <w:name w:val="cit-last-page"/>
    <w:rsid w:val="00A2739F"/>
  </w:style>
  <w:style w:type="paragraph" w:customStyle="1" w:styleId="Default">
    <w:name w:val="Default"/>
    <w:link w:val="DefaultChar"/>
    <w:rsid w:val="00A2739F"/>
    <w:pPr>
      <w:autoSpaceDE w:val="0"/>
      <w:autoSpaceDN w:val="0"/>
      <w:adjustRightInd w:val="0"/>
      <w:spacing w:after="0" w:line="240" w:lineRule="auto"/>
    </w:pPr>
    <w:rPr>
      <w:rFonts w:ascii="Times New Roman" w:eastAsia="Times New Roman" w:hAnsi="Times New Roman" w:cs="Times New Roman"/>
      <w:color w:val="000000"/>
      <w:sz w:val="24"/>
      <w:szCs w:val="24"/>
    </w:rPr>
  </w:style>
  <w:style w:type="character" w:customStyle="1" w:styleId="DefaultChar">
    <w:name w:val="Default Char"/>
    <w:link w:val="Default"/>
    <w:rsid w:val="00A2739F"/>
    <w:rPr>
      <w:rFonts w:ascii="Times New Roman" w:eastAsia="Times New Roman" w:hAnsi="Times New Roman" w:cs="Times New Roman"/>
      <w:color w:val="000000"/>
      <w:sz w:val="24"/>
      <w:szCs w:val="24"/>
    </w:rPr>
  </w:style>
  <w:style w:type="table" w:styleId="GridTable4-Accent1">
    <w:name w:val="Grid Table 4 Accent 1"/>
    <w:basedOn w:val="TableNormal"/>
    <w:uiPriority w:val="37"/>
    <w:rsid w:val="00A2739F"/>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semiHidden/>
    <w:rsid w:val="00A2739F"/>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A2739F"/>
    <w:rPr>
      <w:rFonts w:ascii="Times New Roman" w:eastAsia="Times New Roman" w:hAnsi="Times New Roman" w:cs="Times New Roman"/>
      <w:sz w:val="20"/>
      <w:szCs w:val="20"/>
    </w:rPr>
  </w:style>
  <w:style w:type="character" w:styleId="FootnoteReference">
    <w:name w:val="footnote reference"/>
    <w:semiHidden/>
    <w:rsid w:val="00A2739F"/>
    <w:rPr>
      <w:vertAlign w:val="superscript"/>
    </w:rPr>
  </w:style>
  <w:style w:type="paragraph" w:customStyle="1" w:styleId="source1">
    <w:name w:val="source1"/>
    <w:basedOn w:val="Normal"/>
    <w:rsid w:val="00A2739F"/>
    <w:pPr>
      <w:spacing w:before="120" w:after="84" w:line="240" w:lineRule="atLeast"/>
      <w:ind w:left="825"/>
    </w:pPr>
    <w:rPr>
      <w:rFonts w:ascii="Times New Roman" w:eastAsia="Batang" w:hAnsi="Times New Roman" w:cs="Times New Roman"/>
      <w:sz w:val="18"/>
      <w:szCs w:val="18"/>
      <w:lang w:eastAsia="ko-KR"/>
    </w:rPr>
  </w:style>
  <w:style w:type="character" w:customStyle="1" w:styleId="unicode">
    <w:name w:val="unicode"/>
    <w:basedOn w:val="DefaultParagraphFont"/>
    <w:rsid w:val="00A2739F"/>
  </w:style>
  <w:style w:type="character" w:customStyle="1" w:styleId="bold">
    <w:name w:val="bold"/>
    <w:basedOn w:val="DefaultParagraphFont"/>
    <w:rsid w:val="00A2739F"/>
  </w:style>
  <w:style w:type="paragraph" w:styleId="Subtitle">
    <w:name w:val="Subtitle"/>
    <w:basedOn w:val="Normal"/>
    <w:next w:val="Normal"/>
    <w:link w:val="SubtitleChar"/>
    <w:uiPriority w:val="11"/>
    <w:qFormat/>
    <w:rsid w:val="00A2739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A2739F"/>
    <w:rPr>
      <w:rFonts w:asciiTheme="majorHAnsi" w:eastAsiaTheme="majorEastAsia" w:hAnsiTheme="majorHAnsi" w:cstheme="majorBidi"/>
      <w:color w:val="4472C4" w:themeColor="accent1"/>
      <w:sz w:val="28"/>
      <w:szCs w:val="28"/>
    </w:rPr>
  </w:style>
  <w:style w:type="paragraph" w:styleId="Quote">
    <w:name w:val="Quote"/>
    <w:basedOn w:val="Normal"/>
    <w:next w:val="Normal"/>
    <w:link w:val="QuoteChar"/>
    <w:uiPriority w:val="29"/>
    <w:qFormat/>
    <w:rsid w:val="00A2739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A2739F"/>
    <w:rPr>
      <w:rFonts w:eastAsiaTheme="minorEastAsia"/>
      <w:color w:val="44546A" w:themeColor="text2"/>
      <w:sz w:val="24"/>
      <w:szCs w:val="24"/>
    </w:rPr>
  </w:style>
  <w:style w:type="paragraph" w:styleId="IntenseQuote">
    <w:name w:val="Intense Quote"/>
    <w:basedOn w:val="Normal"/>
    <w:next w:val="Normal"/>
    <w:link w:val="IntenseQuoteChar"/>
    <w:uiPriority w:val="30"/>
    <w:qFormat/>
    <w:rsid w:val="00A2739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A2739F"/>
    <w:rPr>
      <w:rFonts w:asciiTheme="majorHAnsi" w:eastAsiaTheme="majorEastAsia" w:hAnsiTheme="majorHAnsi" w:cstheme="majorBidi"/>
      <w:color w:val="44546A" w:themeColor="text2"/>
      <w:spacing w:val="-6"/>
      <w:sz w:val="32"/>
      <w:szCs w:val="32"/>
    </w:rPr>
  </w:style>
  <w:style w:type="character" w:styleId="IntenseEmphasis">
    <w:name w:val="Intense Emphasis"/>
    <w:basedOn w:val="DefaultParagraphFont"/>
    <w:uiPriority w:val="21"/>
    <w:qFormat/>
    <w:rsid w:val="00A2739F"/>
    <w:rPr>
      <w:b/>
      <w:bCs/>
      <w:i/>
      <w:iCs/>
    </w:rPr>
  </w:style>
  <w:style w:type="character" w:styleId="SubtleReference">
    <w:name w:val="Subtle Reference"/>
    <w:basedOn w:val="DefaultParagraphFont"/>
    <w:uiPriority w:val="31"/>
    <w:qFormat/>
    <w:rsid w:val="00A2739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A2739F"/>
    <w:rPr>
      <w:b/>
      <w:bCs/>
      <w:smallCaps/>
      <w:color w:val="44546A" w:themeColor="text2"/>
      <w:u w:val="single"/>
    </w:rPr>
  </w:style>
  <w:style w:type="character" w:styleId="BookTitle">
    <w:name w:val="Book Title"/>
    <w:basedOn w:val="DefaultParagraphFont"/>
    <w:uiPriority w:val="33"/>
    <w:qFormat/>
    <w:rsid w:val="00A2739F"/>
    <w:rPr>
      <w:b/>
      <w:bCs/>
      <w:smallCaps/>
      <w:spacing w:val="10"/>
    </w:rPr>
  </w:style>
  <w:style w:type="paragraph" w:styleId="TOCHeading">
    <w:name w:val="TOC Heading"/>
    <w:basedOn w:val="Heading1"/>
    <w:next w:val="Normal"/>
    <w:uiPriority w:val="39"/>
    <w:semiHidden/>
    <w:unhideWhenUsed/>
    <w:qFormat/>
    <w:rsid w:val="00A2739F"/>
    <w:pPr>
      <w:outlineLvl w:val="9"/>
    </w:pPr>
  </w:style>
  <w:style w:type="table" w:styleId="GridTable1Light">
    <w:name w:val="Grid Table 1 Light"/>
    <w:basedOn w:val="TableNormal"/>
    <w:uiPriority w:val="99"/>
    <w:rsid w:val="00A2739F"/>
    <w:pPr>
      <w:spacing w:after="0" w:line="240" w:lineRule="auto"/>
    </w:pPr>
    <w:rPr>
      <w:rFonts w:eastAsiaTheme="minorEastAsia"/>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2">
    <w:name w:val="List Table 2"/>
    <w:basedOn w:val="TableNormal"/>
    <w:uiPriority w:val="47"/>
    <w:rsid w:val="00A2739F"/>
    <w:pPr>
      <w:spacing w:after="0" w:line="240" w:lineRule="auto"/>
    </w:pPr>
    <w:rPr>
      <w:rFonts w:eastAsiaTheme="minorEastAsia"/>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A2739F"/>
    <w:pPr>
      <w:spacing w:after="0" w:line="240" w:lineRule="auto"/>
    </w:pPr>
    <w:rPr>
      <w:rFonts w:eastAsiaTheme="minorEastAsia"/>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A2739F"/>
    <w:rPr>
      <w:color w:val="605E5C"/>
      <w:shd w:val="clear" w:color="auto" w:fill="E1DFDD"/>
    </w:rPr>
  </w:style>
  <w:style w:type="character" w:styleId="FollowedHyperlink">
    <w:name w:val="FollowedHyperlink"/>
    <w:basedOn w:val="DefaultParagraphFont"/>
    <w:uiPriority w:val="99"/>
    <w:semiHidden/>
    <w:unhideWhenUsed/>
    <w:rsid w:val="00A2739F"/>
    <w:rPr>
      <w:color w:val="954F72" w:themeColor="followedHyperlink"/>
      <w:u w:val="single"/>
    </w:rPr>
  </w:style>
  <w:style w:type="table" w:styleId="PlainTable1">
    <w:name w:val="Plain Table 1"/>
    <w:basedOn w:val="TableNormal"/>
    <w:uiPriority w:val="41"/>
    <w:rsid w:val="00BB78B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178067">
      <w:bodyDiv w:val="1"/>
      <w:marLeft w:val="0"/>
      <w:marRight w:val="0"/>
      <w:marTop w:val="0"/>
      <w:marBottom w:val="0"/>
      <w:divBdr>
        <w:top w:val="none" w:sz="0" w:space="0" w:color="auto"/>
        <w:left w:val="none" w:sz="0" w:space="0" w:color="auto"/>
        <w:bottom w:val="none" w:sz="0" w:space="0" w:color="auto"/>
        <w:right w:val="none" w:sz="0" w:space="0" w:color="auto"/>
      </w:divBdr>
    </w:div>
    <w:div w:id="178474640">
      <w:bodyDiv w:val="1"/>
      <w:marLeft w:val="0"/>
      <w:marRight w:val="0"/>
      <w:marTop w:val="0"/>
      <w:marBottom w:val="0"/>
      <w:divBdr>
        <w:top w:val="none" w:sz="0" w:space="0" w:color="auto"/>
        <w:left w:val="none" w:sz="0" w:space="0" w:color="auto"/>
        <w:bottom w:val="none" w:sz="0" w:space="0" w:color="auto"/>
        <w:right w:val="none" w:sz="0" w:space="0" w:color="auto"/>
      </w:divBdr>
    </w:div>
    <w:div w:id="212281141">
      <w:bodyDiv w:val="1"/>
      <w:marLeft w:val="0"/>
      <w:marRight w:val="0"/>
      <w:marTop w:val="0"/>
      <w:marBottom w:val="0"/>
      <w:divBdr>
        <w:top w:val="none" w:sz="0" w:space="0" w:color="auto"/>
        <w:left w:val="none" w:sz="0" w:space="0" w:color="auto"/>
        <w:bottom w:val="none" w:sz="0" w:space="0" w:color="auto"/>
        <w:right w:val="none" w:sz="0" w:space="0" w:color="auto"/>
      </w:divBdr>
    </w:div>
    <w:div w:id="214631133">
      <w:bodyDiv w:val="1"/>
      <w:marLeft w:val="0"/>
      <w:marRight w:val="0"/>
      <w:marTop w:val="0"/>
      <w:marBottom w:val="0"/>
      <w:divBdr>
        <w:top w:val="none" w:sz="0" w:space="0" w:color="auto"/>
        <w:left w:val="none" w:sz="0" w:space="0" w:color="auto"/>
        <w:bottom w:val="none" w:sz="0" w:space="0" w:color="auto"/>
        <w:right w:val="none" w:sz="0" w:space="0" w:color="auto"/>
      </w:divBdr>
      <w:divsChild>
        <w:div w:id="711853453">
          <w:marLeft w:val="0"/>
          <w:marRight w:val="0"/>
          <w:marTop w:val="0"/>
          <w:marBottom w:val="0"/>
          <w:divBdr>
            <w:top w:val="none" w:sz="0" w:space="0" w:color="auto"/>
            <w:left w:val="none" w:sz="0" w:space="0" w:color="auto"/>
            <w:bottom w:val="none" w:sz="0" w:space="0" w:color="auto"/>
            <w:right w:val="none" w:sz="0" w:space="0" w:color="auto"/>
          </w:divBdr>
        </w:div>
      </w:divsChild>
    </w:div>
    <w:div w:id="239026180">
      <w:bodyDiv w:val="1"/>
      <w:marLeft w:val="0"/>
      <w:marRight w:val="0"/>
      <w:marTop w:val="0"/>
      <w:marBottom w:val="0"/>
      <w:divBdr>
        <w:top w:val="none" w:sz="0" w:space="0" w:color="auto"/>
        <w:left w:val="none" w:sz="0" w:space="0" w:color="auto"/>
        <w:bottom w:val="none" w:sz="0" w:space="0" w:color="auto"/>
        <w:right w:val="none" w:sz="0" w:space="0" w:color="auto"/>
      </w:divBdr>
    </w:div>
    <w:div w:id="698312996">
      <w:bodyDiv w:val="1"/>
      <w:marLeft w:val="0"/>
      <w:marRight w:val="0"/>
      <w:marTop w:val="0"/>
      <w:marBottom w:val="0"/>
      <w:divBdr>
        <w:top w:val="none" w:sz="0" w:space="0" w:color="auto"/>
        <w:left w:val="none" w:sz="0" w:space="0" w:color="auto"/>
        <w:bottom w:val="none" w:sz="0" w:space="0" w:color="auto"/>
        <w:right w:val="none" w:sz="0" w:space="0" w:color="auto"/>
      </w:divBdr>
    </w:div>
    <w:div w:id="758213446">
      <w:bodyDiv w:val="1"/>
      <w:marLeft w:val="0"/>
      <w:marRight w:val="0"/>
      <w:marTop w:val="0"/>
      <w:marBottom w:val="0"/>
      <w:divBdr>
        <w:top w:val="none" w:sz="0" w:space="0" w:color="auto"/>
        <w:left w:val="none" w:sz="0" w:space="0" w:color="auto"/>
        <w:bottom w:val="none" w:sz="0" w:space="0" w:color="auto"/>
        <w:right w:val="none" w:sz="0" w:space="0" w:color="auto"/>
      </w:divBdr>
    </w:div>
    <w:div w:id="946884410">
      <w:bodyDiv w:val="1"/>
      <w:marLeft w:val="0"/>
      <w:marRight w:val="0"/>
      <w:marTop w:val="0"/>
      <w:marBottom w:val="0"/>
      <w:divBdr>
        <w:top w:val="none" w:sz="0" w:space="0" w:color="auto"/>
        <w:left w:val="none" w:sz="0" w:space="0" w:color="auto"/>
        <w:bottom w:val="none" w:sz="0" w:space="0" w:color="auto"/>
        <w:right w:val="none" w:sz="0" w:space="0" w:color="auto"/>
      </w:divBdr>
    </w:div>
    <w:div w:id="20126770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ghorn@illinois.edu"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oeh.monash.org/downloads/finalreport2014.pdf"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EB3E4-D274-4157-91D8-17C4359F54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20</Pages>
  <Words>7401</Words>
  <Characters>42190</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Centers for Disease Control and Prevention</Company>
  <LinksUpToDate>false</LinksUpToDate>
  <CharactersWithSpaces>49493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Mayer, Alexander (CDC/NIOSH/DFSE/FRB)</dc:creator>
  <cp:keywords/>
  <dc:description/>
  <cp:lastModifiedBy>Horn, Gavin</cp:lastModifiedBy>
  <cp:revision>79</cp:revision>
  <cp:lastPrinted>2020-03-03T04:43:00Z</cp:lastPrinted>
  <dcterms:created xsi:type="dcterms:W3CDTF">2021-03-16T13:20:00Z</dcterms:created>
  <dcterms:modified xsi:type="dcterms:W3CDTF">2021-03-19T04:57:00Z</dcterms:modified>
</cp:coreProperties>
</file>