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Nick Myers</w:t>
      </w:r>
    </w:p>
    <w:p>
      <w:pPr>
        <w:spacing w:after="80"/>
        <w:jc w:val="center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Software Engineer (Frontend) · React, TypeScript, Node.js · Portland, OR · Remote</w:t>
      </w:r>
    </w:p>
    <w:p>
      <w:pPr>
        <w:spacing w:after="80"/>
        <w:jc w:val="center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https://www.linkedin.com/in/nicholas-myers-professional/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Frontend-leaning full-stack engineer who ships user-facing web products in React and TypeScript, partners with product and stakeholders on requirements, and keeps delivery testable from design through production support. Four years building marketplace-style workflows, configurators, and high-traffic forms for education and public-sector users at Resource Data; comfortable owning features end-to-end in Node.js/TypeScript and collaborating across distributed teams. Seeking a remote role where customer impact, code quality, and continuous learning matter—aligned with Clipboard’s healthcare marketplace mission.</w:t>
      </w:r>
    </w:p>
    <w:p>
      <w:pPr>
        <w:pBdr>
          <w:bottom w:val="single" w:color="333333" w:sz="6"/>
        </w:pBdr>
        <w:spacing w:after="120" w:befor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TECHNICAL SKILLS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Frontend: TypeScript, JavaScript, React, Redux, Redux-Saga, HTML/CSS, Storybook, Bootstrap, SASS/LESS, responsive UI, accessibility-minded forms.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Backend &amp; APIs: Node.js, .NET / .NET Core (MVC), GraphQL, REST, JSON; Postman-driven API testing and regression confidence.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Delivery: Git/GitHub, Agile/Scrum, trunk-style iteration, Heroku deployment experience; eager to deepen NestJS and AWS (ECS/Terraform) patterns.</w:t>
      </w:r>
    </w:p>
    <w:p>
      <w:pPr>
        <w:pBdr>
          <w:bottom w:val="single" w:color="333333" w:sz="6"/>
        </w:pBdr>
        <w:spacing w:after="120" w:befor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EXPERIENCE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Resource Data, Inc.</w:t>
      </w:r>
      <w:r>
        <w:rPr>
          <w:rFonts w:ascii="Calibri" w:cs="Calibri" w:eastAsia="Calibri" w:hAnsi="Calibri"/>
          <w:sz w:val="22"/>
          <w:szCs w:val="22"/>
        </w:rPr>
        <w:t xml:space="preserve"> — Senior Programmer/Analyst &amp; Programmer/Analyst</w:t>
      </w:r>
    </w:p>
    <w:p>
      <w:pPr>
        <w:spacing w:after="8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May 2021 – January 2025 · Remote-friendly consulting · Custom web applications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Built and maintained React/TypeScript experiences for manufacturing sales flows (IdeaRoom / American Steel)—configurable ordering, custom PDFs, and Storybook-documented components that reduced manual quoting friction.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Delivered public-sector web features (Washington DNR burn permitting; WSAC Career Launch)—complex forms, data tables, and map-driven workflows using React, Redux, and .NET APIs serving real end users under regulatory requirements.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Strengthened API reliability for e-commerce integrations (Bel/Cinch) with GraphQL/.NET services and structured Postman suites—surfacing defects early and improving release confidence.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Owned data migration and integration work for Epic Charter School (PowerSchool transitions, Edgenuity)—Node.js/TypeScript automations plus .NET/SQL Server performance tuning for concurrent, user-impacting workloads.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Partnered with product owners and client teams on requirements, demos, and production fixes; mentored developers on debugging practices and maintainable React patterns.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Freelance Developer — NimblePath</w:t>
      </w:r>
      <w:r>
        <w:rPr>
          <w:rFonts w:ascii="Calibri" w:cs="Calibri" w:eastAsia="Calibri" w:hAnsi="Calibri"/>
          <w:sz w:val="22"/>
          <w:szCs w:val="22"/>
        </w:rPr>
        <w:t xml:space="preserve"> — Full-stack product delivery</w:t>
      </w:r>
    </w:p>
    <w:p>
      <w:pPr>
        <w:spacing w:after="8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2021 – 2023 · SaaS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Translated wireframes into a React/Redux UI and shipped a Java Spring API on Heroku—end-to-end ownership from problem definition through deployment.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Team Lead — Lambda School</w:t>
      </w:r>
      <w:r>
        <w:rPr>
          <w:rFonts w:ascii="Calibri" w:cs="Calibri" w:eastAsia="Calibri" w:hAnsi="Calibri"/>
          <w:sz w:val="22"/>
          <w:szCs w:val="22"/>
        </w:rPr>
        <w:t xml:space="preserve"> — Technical mentorship</w:t>
      </w:r>
    </w:p>
    <w:p>
      <w:pPr>
        <w:spacing w:after="8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2020 – 2021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Coached ~10 students via weekly 1:1s, standups, and code review—building feedback loops similar to high-velocity, remote engineering teams.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Earlier experience</w:t>
      </w:r>
      <w:r>
        <w:rPr>
          <w:rFonts w:ascii="Calibri" w:cs="Calibri" w:eastAsia="Calibri" w:hAnsi="Calibri"/>
          <w:sz w:val="22"/>
          <w:szCs w:val="22"/>
        </w:rPr>
        <w:t xml:space="preserve"> — Customer-facing technical roles</w:t>
      </w:r>
    </w:p>
    <w:p>
      <w:pPr>
        <w:spacing w:after="8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2016 – 2020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Phone support and field troubleshooting—strengthened communication, empathy, and calm problem-solving under time pressure (relevant to customer-centric product work).</w:t>
      </w:r>
    </w:p>
    <w:p>
      <w:pPr>
        <w:pBdr>
          <w:bottom w:val="single" w:color="333333" w:sz="6"/>
        </w:pBdr>
        <w:spacing w:after="120" w:befor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EDUCATION &amp; 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Full-Stack Web Development and Technical Interviewing — Lambda School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Boomi Associate MDH; Boomi Associate Developer; Boomi Professional Developer (integration background)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2026-05-21T21:22:56.782Z</dcterms:created>
  <dcterms:modified xsi:type="dcterms:W3CDTF">2026-05-21T21:22:56.782Z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