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300"/>
        <w:jc w:val="center"/>
      </w:pPr>
      <w:r>
        <w:drawing>
          <wp:inline distT="0" distB="0" distL="0" distR="0">
            <wp:extent cx="4762500" cy="100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20"/>
        <w:jc w:val="center"/>
      </w:pPr>
      <w:r>
        <w:rPr>
          <w:color w:val="D9480F"/>
          <w:sz w:val="32"/>
          <w:szCs w:val="32"/>
        </w:rPr>
        <w:t xml:space="preserve">Reference Dataset Manager</w:t>
      </w:r>
    </w:p>
    <w:p>
      <w:pPr>
        <w:spacing w:after="0" w:before="480"/>
        <w:jc w:val="center"/>
      </w:pPr>
      <w:r>
        <w:rPr>
          <w:b/>
          <w:bCs/>
          <w:sz w:val="30"/>
          <w:szCs w:val="30"/>
        </w:rPr>
        <w:t xml:space="preserve">User Guide &amp; Implementation Manual</w:t>
      </w:r>
    </w:p>
    <w:p>
      <w:pPr>
        <w:spacing w:after="0" w:before="2400"/>
        <w:jc w:val="center"/>
      </w:pPr>
      <w:r>
        <w:rPr>
          <w:i/>
          <w:iCs/>
          <w:color w:val="595959"/>
          <w:sz w:val="24"/>
          <w:szCs w:val="24"/>
        </w:rPr>
        <w:t xml:space="preserve">Built with Python, Nextflow &amp; Refgenie v3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About this pipeline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refdata-flow provides a reproducible, automated workflow for downloading bioinformatics reference datasets (genomes, transcriptomes, and annotations) for multiple species.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It uses a two-step architecture designed specifically for HPC environments, merging the interactive ease of a Python wizard with the parallel, background compute power of Nextflow. Finally, it ingests all sequences into Refgenie, calculating cryptographic sequence hashes to guarantee absolute reproducibility.</w:t>
      </w:r>
    </w:p>
    <w:p>
      <w:pPr>
        <w:pStyle w:val="Heading2"/>
      </w:pPr>
      <w:r>
        <w:t xml:space="preserve">The 3-Step Execution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4760"/>
      </w:tblGrid>
      <w:tr>
        <w:trPr>
          <w:tblHeader/>
        </w:trPr>
        <w:tc>
          <w:tcPr>
            <w:tcW w:type="dxa" w:w="1400"/>
            <w:shd w:fill="087F5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200"/>
            <w:shd w:fill="087F5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System</w:t>
            </w:r>
          </w:p>
        </w:tc>
        <w:tc>
          <w:tcPr>
            <w:tcW w:type="dxa" w:w="4760"/>
            <w:shd w:fill="087F5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Resolution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resolve.py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Interactively searches Ensembl/UCSC/NCBI and binds requests_raw.csv to exact assemblies into a fast, cached ledger.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Download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Nextflow &amp; genomepy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Mass-parallelizes Conda-based jobs to securely download and compress fasta and gtf files into temporary staging directories.</w:t>
            </w:r>
          </w:p>
        </w:tc>
      </w:tr>
      <w:tr>
        <w:trPr>
          <w:tblHeader w:val="false"/>
        </w:trPr>
        <w:tc>
          <w:tcPr>
            <w:tcW w:type="dxa" w:w="1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Ingestion</w:t>
            </w:r>
          </w:p>
        </w:tc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update_refgenie.py</w:t>
            </w:r>
          </w:p>
        </w:tc>
        <w:tc>
          <w:tcPr>
            <w:tcW w:type="dxa" w:w="47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Computes immutable Refget hashes of the sequences, stores them in the vault, links aliases, and deletes temporary data.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2. Prerequisites &amp; Usage</w:t>
      </w:r>
    </w:p>
    <w:p>
      <w:pPr>
        <w:spacing w:after="120"/>
      </w:pPr>
      <w:r>
        <w:rPr>
          <w:b/>
          <w:bCs/>
        </w:rPr>
        <w:t xml:space="preserve">Requirements: 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 with pip available (the wrapper script will self-install everything into a hidden virtual environment).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Nextflow (&gt;= 22.0)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Conda (or Docker/Singularity) for the Nextflow execution.</w:t>
      </w:r>
    </w:p>
    <w:p>
      <w:pPr>
        <w:pStyle w:val="Heading2"/>
      </w:pPr>
      <w:r>
        <w:t xml:space="preserve">How to use</w:t>
      </w:r>
    </w:p>
    <w:p>
      <w:pPr>
        <w:spacing w:after="120"/>
      </w:pPr>
      <w:r>
        <w:rPr>
          <w:b/>
          <w:bCs/>
        </w:rPr>
        <w:t xml:space="preserve">Step 1: Write Generic Requests. </w:t>
      </w:r>
      <w:r>
        <w:t xml:space="preserve">Edit the requests_raw.csv file to list the generic species you want. For example: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species,query,provider,annotation,aliases</w:t>
      </w:r>
    </w:p>
    <w:p>
      <w:pPr>
        <w:shd w:fill="F4F4F4" w:val="clear"/>
        <w:spacing w:after="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Homo_sapiens,grch38,ensembl,true,hg38;human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Mus_musculus,mouse,,true,mm39;mm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If you leave the provider empty like for Mouse, it will search all providers! You can also supply multiple custom aliases separated by semicolons in the aliases column.</w:t>
      </w:r>
    </w:p>
    <w:p>
      <w:pPr>
        <w:spacing w:after="120"/>
      </w:pPr>
      <w:r>
        <w:rPr>
          <w:b/>
          <w:bCs/>
        </w:rPr>
        <w:t xml:space="preserve">Step 2: Run the Pipeline Wrapper. </w:t>
      </w:r>
      <w:r>
        <w:t xml:space="preserve">Instead of memorizing the Python and Nextflow commands, simply run the provided shell script:</w:t>
      </w:r>
    </w:p>
    <w:p>
      <w:pPr>
        <w:shd w:fill="F4F4F4" w:val="clear"/>
        <w:spacing w:after="14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bash run_pipeline.sh requests_raw.csv --outdir /path/to/your/custom/storage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This script will automatically resolve your targets interactively, launch the Nextflow jobs, build the Refgenie catalog, securely link your aliases, and clean up temporary Nextflow downloads.</w:t>
      </w:r>
    </w:p>
    <w:p>
      <w:pPr>
        <w:pStyle w:val="Heading1"/>
      </w:pPr>
      <w:r>
        <w:t xml:space="preserve">3. Strict Refgenie Hashes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To ensure absolute reproducibility when publishing papers, the pipeline integrates natively with Refgenie v3: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Automated Initialization: </w:t>
      </w:r>
      <w:r>
        <w:t xml:space="preserve">It detects if the HPC has a config file yet, and automatically runs refgenie init if it's the very first run.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Cryptographic Hashing: </w:t>
      </w:r>
      <w:r>
        <w:t xml:space="preserve">It executes refgenie build on the downloaded FASTA and GTF files. This forces Refgenie to read every DNA letter, compute the globally-agreed Refget hash (e.g. 2230c53b...), and ingest it into the secure data/ vault.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Human Aliases: </w:t>
      </w:r>
      <w:r>
        <w:t xml:space="preserve">It applies the user's custom CSV queries (like 'mouse' or 'hg38') as symlinked aliases so researchers don't have to memorize the hashes.</w:t>
      </w:r>
    </w:p>
    <w:p>
      <w:pPr>
        <w:spacing w:after="80"/>
      </w:pPr>
    </w:p>
    <w:p>
      <w:pPr>
        <w:pStyle w:val="Heading1"/>
      </w:pPr>
      <w:r>
        <w:t xml:space="preserve">4. Storage Optimization &amp; Dry-Runs</w:t>
      </w:r>
    </w:p>
    <w:p>
      <w:pPr>
        <w:pStyle w:val="Heading2"/>
      </w:pPr>
      <w:r>
        <w:t xml:space="preserve">Zero-Duplication Storage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Storage is expensive. To prevent the pipeline from duplicating the 3GB genomes: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genomepy downloads the files compressed natively as .fa.gz and .gtf.gz via the bgzip flag.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Nextflow uses -resume to instantly skip any genome it successfully downloaded in a previous run.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refgenie build securely copies the sequences into its cryptographic vault, the Python script executes shutil.rmtree to completely wipe the Nextflow temporary downloads, achieving zero disk duplication!</w:t>
      </w:r>
    </w:p>
    <w:p>
      <w:pPr>
        <w:pStyle w:val="Heading2"/>
      </w:pPr>
      <w:r>
        <w:t xml:space="preserve">Storage Cleanup Mode (--clean)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Nextflow pipelines inherently generate significant background metadata over time, including .nextflow.log.* files, .nextflow/ local caches, and the massive work/ directory. To safely sweep away all of this pipeline footprint after Refgenie has successfully secured your data, users can simply run the --clean flag:</w:t>
      </w:r>
    </w:p>
    <w:p>
      <w:pPr>
        <w:shd w:fill="F4F4F4" w:val="clear"/>
        <w:spacing w:after="14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bash run_pipeline.sh --clean</w:t>
      </w:r>
    </w:p>
    <w:p>
      <w:pPr>
        <w:pStyle w:val="Heading2"/>
      </w:pPr>
      <w:r>
        <w:t xml:space="preserve">Dry-Run Verification (--dry-run)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Before launching the pipeline to download massive genomic datasets, users can verify exactly what will happen using the --dry-run flag. This securely parses the CSV, probes the databases to find exact assembly matches, caches the ledger, and aborts before Nextflow takes over:</w:t>
      </w:r>
    </w:p>
    <w:p>
      <w:pPr>
        <w:shd w:fill="F4F4F4" w:val="clear"/>
        <w:spacing w:after="14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bash run_pipeline.sh --dry-run</w:t>
      </w:r>
    </w:p>
    <w:p>
      <w:pPr>
        <w:pStyle w:val="Heading1"/>
      </w:pPr>
      <w:r>
        <w:t xml:space="preserve">5. HPC Configuration (Environment Variables)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To allow Refgenie (and other downstream bioinformatics pipelines like Nextflow nf-core) to seamlessly locate your master genome vault without needing explicit command-line flags, you must configure the REFGENIE environment variable on your HPC.</w:t>
      </w:r>
    </w:p>
    <w:p>
      <w:pPr>
        <w:spacing w:after="120"/>
      </w:pPr>
      <w:r>
        <w:rPr>
          <w:b/>
          <w:bCs/>
        </w:rPr>
        <w:t xml:space="preserve">1. Locate your Master Config:</w:t>
      </w:r>
      <w:r>
        <w:t xml:space="preserve"> Identify the absolute path to the refgenie_export.yaml file generated by the pipeline.</w:t>
      </w:r>
    </w:p>
    <w:p>
      <w:pPr>
        <w:spacing w:after="120"/>
      </w:pPr>
      <w:r>
        <w:rPr>
          <w:b/>
          <w:bCs/>
        </w:rPr>
        <w:t xml:space="preserve">2. Update your Bash Profile:</w:t>
      </w:r>
      <w:r>
        <w:t xml:space="preserve"> Add the export command to your user or system-wide ~/.bashrc:</w:t>
      </w:r>
    </w:p>
    <w:p>
      <w:pPr>
        <w:shd w:fill="F4F4F4" w:val="clear"/>
        <w:spacing w:after="14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echo "export REFGENIE=/mnt/hpc/shared_data/reference_datasets/data/references/refgenie_export.yaml" &gt;&gt; ~/.bashrc</w:t>
      </w:r>
    </w:p>
    <w:p>
      <w:pPr>
        <w:spacing w:after="120"/>
      </w:pPr>
      <w:r>
        <w:rPr>
          <w:b/>
          <w:bCs/>
        </w:rPr>
        <w:t xml:space="preserve">3. Verify the Configuration:</w:t>
      </w:r>
      <w:r>
        <w:t xml:space="preserve"> Test that Refgenie globally recognizes your vault from any directory:</w:t>
      </w:r>
    </w:p>
    <w:p>
      <w:pPr>
        <w:shd w:fill="F4F4F4" w:val="clear"/>
        <w:spacing w:after="0" w:before="6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source ~/.bashrc</w:t>
      </w:r>
    </w:p>
    <w:p>
      <w:pPr>
        <w:shd w:fill="F4F4F4" w:val="clear"/>
        <w:spacing w:after="140" w:before="0"/>
        <w:ind w:left="120"/>
      </w:pPr>
      <w:r>
        <w:rPr>
          <w:rFonts w:ascii="Consolas" w:cs="Consolas" w:eastAsia="Consolas" w:hAnsi="Consolas"/>
          <w:sz w:val="19"/>
          <w:szCs w:val="19"/>
        </w:rPr>
        <w:t xml:space="preserve">refgenie list</w:t>
      </w:r>
    </w:p>
    <w:p>
      <w:pPr>
        <w:pBdr>
          <w:left w:val="single" w:color="E0A800" w:sz="18" w:space="6"/>
        </w:pBdr>
        <w:shd w:fill="FFF4CE" w:val="clear"/>
        <w:spacing w:after="140" w:before="80"/>
        <w:ind w:left="160"/>
      </w:pPr>
      <w:r>
        <w:rPr>
          <w:b/>
          <w:bCs/>
        </w:rPr>
        <w:t xml:space="preserve">Note  </w:t>
      </w:r>
      <w:r>
        <w:t xml:space="preserve">System-Wide Modules: If your HPC uses an Environment Module system (e.g., Lmod), you should append 'setenv REFGENIE /path/to/refgenie_export.yaml' to the shared refgenie module file so all researchers inherit the vault path instantly when they type 'module load refgenie'.</w:t>
      </w:r>
    </w:p>
    <w:p>
      <w:pPr>
        <w:pStyle w:val="Heading1"/>
      </w:pPr>
      <w:r>
        <w:t xml:space="preserve">6. Version History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0.9beta20260527: </w:t>
      </w:r>
      <w:r>
        <w:t xml:space="preserve">Initial complete beta release featuring full Refgenie v3 integration, automated configuration mapping, cryptographic sequencing hashing, and direct YAML-based alias management. Included --clean and --dry-run flags for storage optimization and pre-flight verification.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Page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26"/>
      </w:tabs>
    </w:pPr>
    <w:r>
      <w:rPr>
        <w:color w:val="808080"/>
        <w:sz w:val="18"/>
        <w:szCs w:val="18"/>
      </w:rPr>
      <w:t xml:space="preserve">refdata-flow</w:t>
    </w:r>
    <w:r>
      <w:rPr>
        <w:color w:val="808080"/>
        <w:sz w:val="18"/>
        <w:szCs w:val="18"/>
      </w:rPr>
      <w:t xml:space="preserve">	User Guide &amp; Implementation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480F" w:sz="6" w:space="3"/>
      </w:pBdr>
      <w:spacing w:after="160" w:before="320"/>
      <w:outlineLvl w:val="0"/>
    </w:pPr>
    <w:rPr>
      <w:rFonts w:ascii="Calibri" w:cs="Calibri" w:eastAsia="Calibri" w:hAnsi="Calibri"/>
      <w:b/>
      <w:bCs/>
      <w:color w:val="087F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Calibri" w:cs="Calibri" w:eastAsia="Calibri" w:hAnsi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90" w:before="16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8636cd5d136a396782b3c3d6dbac92642eb430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refdata-flow User Guide</dc:title>
  <dc:creator>refdata-flow</dc:creator>
  <cp:lastModifiedBy>Un-named</cp:lastModifiedBy>
  <cp:revision>1</cp:revision>
  <dcterms:created xsi:type="dcterms:W3CDTF">2026-05-27T00:54:22.777Z</dcterms:created>
  <dcterms:modified xsi:type="dcterms:W3CDTF">2026-05-27T00:54:22.778Z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