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300"/>
        <w:jc w:val="center"/>
      </w:pPr>
      <w:r>
        <w:drawing>
          <wp:inline distT="0" distB="0" distL="0" distR="0">
            <wp:extent cx="47625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009650"/>
                    </a:xfrm>
                    <a:prstGeom prst="rect">
                      <a:avLst/>
                    </a:prstGeom>
                  </pic:spPr>
                </pic:pic>
              </a:graphicData>
            </a:graphic>
          </wp:inline>
        </w:drawing>
      </w:r>
    </w:p>
    <w:p>
      <w:pPr>
        <w:spacing w:after="0" w:before="120"/>
        <w:jc w:val="center"/>
      </w:pPr>
      <w:r>
        <w:rPr>
          <w:color w:val="D9480F"/>
          <w:sz w:val="32"/>
          <w:szCs w:val="32"/>
        </w:rPr>
        <w:t xml:space="preserve">Reference Dataset Manager</w:t>
      </w:r>
    </w:p>
    <w:p>
      <w:pPr>
        <w:spacing w:after="0" w:before="480"/>
        <w:jc w:val="center"/>
      </w:pPr>
      <w:r>
        <w:rPr>
          <w:b/>
          <w:bCs/>
          <w:sz w:val="30"/>
          <w:szCs w:val="30"/>
        </w:rPr>
        <w:t xml:space="preserve">User Guide &amp; Implementation Manual</w:t>
      </w:r>
    </w:p>
    <w:p>
      <w:pPr>
        <w:spacing w:after="0" w:before="2400"/>
        <w:jc w:val="center"/>
      </w:pPr>
      <w:r>
        <w:rPr>
          <w:i/>
          <w:iCs/>
          <w:color w:val="595959"/>
          <w:sz w:val="24"/>
          <w:szCs w:val="24"/>
        </w:rPr>
        <w:t xml:space="preserve">Built with Python, Nextflow &amp; refgenie 0.13</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About this pipeline</w:t>
      </w:r>
    </w:p>
    <w:p>
      <w:pPr>
        <w:spacing w:after="120"/>
      </w:pPr>
      <w:r>
        <w:rPr>
          <w:b w:val="false"/>
          <w:bCs w:val="false"/>
          <w:i w:val="false"/>
          <w:iCs w:val="false"/>
        </w:rPr>
        <w:t xml:space="preserve">refdata-flow provides an automated workflow for downloading bioinformatics reference datasets - genomic DNA sequence (FASTA) and gene annotation (GTF) - for multiple species, and cataloguing them in a refgenie vault.</w:t>
      </w:r>
    </w:p>
    <w:p>
      <w:pPr>
        <w:spacing w:after="120"/>
      </w:pPr>
      <w:r>
        <w:rPr>
          <w:b w:val="false"/>
          <w:bCs w:val="false"/>
          <w:i w:val="false"/>
          <w:iCs w:val="false"/>
        </w:rPr>
        <w:t xml:space="preserve">It runs in three stages designed for HPC environments, merging the interactive ease of a Python wizard with the parallel, background compute power of Nextflow. Finally, it ingests all sequences into refgenie, calculating cryptographic sequence hashes to guarantee absolute reproducibility.</w:t>
      </w:r>
    </w:p>
    <w:p>
      <w:pPr>
        <w:pStyle w:val="Heading2"/>
      </w:pPr>
      <w:r>
        <w:t xml:space="preserve">The 3-Step Execution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shd w:fill="087F5B" w:val="clear"/>
            <w:tcMar>
              <w:top w:type="dxa" w:w="60"/>
              <w:left w:type="dxa" w:w="110"/>
              <w:bottom w:type="dxa" w:w="60"/>
              <w:right w:type="dxa" w:w="110"/>
            </w:tcMar>
          </w:tcPr>
          <w:p>
            <w:r>
              <w:rPr>
                <w:b/>
                <w:bCs/>
                <w:color w:val="FFFFFF"/>
                <w:sz w:val="19"/>
                <w:szCs w:val="19"/>
              </w:rPr>
              <w:t xml:space="preserve">Step</w:t>
            </w:r>
          </w:p>
        </w:tc>
        <w:tc>
          <w:tcPr>
            <w:tcW w:type="dxa" w:w="3200"/>
            <w:shd w:fill="087F5B" w:val="clear"/>
            <w:tcMar>
              <w:top w:type="dxa" w:w="60"/>
              <w:left w:type="dxa" w:w="110"/>
              <w:bottom w:type="dxa" w:w="60"/>
              <w:right w:type="dxa" w:w="110"/>
            </w:tcMar>
          </w:tcPr>
          <w:p>
            <w:r>
              <w:rPr>
                <w:b/>
                <w:bCs/>
                <w:color w:val="FFFFFF"/>
                <w:sz w:val="19"/>
                <w:szCs w:val="19"/>
              </w:rPr>
              <w:t xml:space="preserve">System</w:t>
            </w:r>
          </w:p>
        </w:tc>
        <w:tc>
          <w:tcPr>
            <w:tcW w:type="dxa" w:w="4760"/>
            <w:shd w:fill="087F5B" w:val="clear"/>
            <w:tcMar>
              <w:top w:type="dxa" w:w="60"/>
              <w:left w:type="dxa" w:w="110"/>
              <w:bottom w:type="dxa" w:w="60"/>
              <w:right w:type="dxa" w:w="110"/>
            </w:tcMar>
          </w:tcPr>
          <w:p>
            <w:r>
              <w:rPr>
                <w:b/>
                <w:bCs/>
                <w:color w:val="FFFFFF"/>
                <w:sz w:val="19"/>
                <w:szCs w:val="19"/>
              </w:rPr>
              <w:t xml:space="preserve">Purpose</w:t>
            </w:r>
          </w:p>
        </w:tc>
      </w:tr>
      <w:tr>
        <w:trPr>
          <w:tblHeader w:val="false"/>
        </w:trPr>
        <w:tc>
          <w:tcPr>
            <w:tcW w:type="dxa" w:w="1400"/>
            <w:shd w:fill="FFFFFF" w:val="clear"/>
            <w:tcMar>
              <w:top w:type="dxa" w:w="60"/>
              <w:left w:type="dxa" w:w="110"/>
              <w:bottom w:type="dxa" w:w="60"/>
              <w:right w:type="dxa" w:w="110"/>
            </w:tcMar>
          </w:tcPr>
          <w:p>
            <w:r>
              <w:rPr>
                <w:b w:val="false"/>
                <w:bCs w:val="false"/>
                <w:color w:val="000000"/>
                <w:sz w:val="19"/>
                <w:szCs w:val="19"/>
              </w:rPr>
              <w:t xml:space="preserve">1. Resolution</w:t>
            </w:r>
          </w:p>
        </w:tc>
        <w:tc>
          <w:tcPr>
            <w:tcW w:type="dxa" w:w="3200"/>
            <w:shd w:fill="FFFFFF" w:val="clear"/>
            <w:tcMar>
              <w:top w:type="dxa" w:w="60"/>
              <w:left w:type="dxa" w:w="110"/>
              <w:bottom w:type="dxa" w:w="60"/>
              <w:right w:type="dxa" w:w="110"/>
            </w:tcMar>
          </w:tcPr>
          <w:p>
            <w:r>
              <w:rPr>
                <w:b w:val="false"/>
                <w:bCs w:val="false"/>
                <w:color w:val="000000"/>
                <w:sz w:val="19"/>
                <w:szCs w:val="19"/>
              </w:rPr>
              <w:t xml:space="preserve">resolve.py</w:t>
            </w:r>
          </w:p>
        </w:tc>
        <w:tc>
          <w:tcPr>
            <w:tcW w:type="dxa" w:w="4760"/>
            <w:shd w:fill="FFFFFF" w:val="clear"/>
            <w:tcMar>
              <w:top w:type="dxa" w:w="60"/>
              <w:left w:type="dxa" w:w="110"/>
              <w:bottom w:type="dxa" w:w="60"/>
              <w:right w:type="dxa" w:w="110"/>
            </w:tcMar>
          </w:tcPr>
          <w:p>
            <w:r>
              <w:rPr>
                <w:b w:val="false"/>
                <w:bCs w:val="false"/>
                <w:color w:val="000000"/>
                <w:sz w:val="19"/>
                <w:szCs w:val="19"/>
              </w:rPr>
              <w:t xml:space="preserve">Interactively searches Ensembl/UCSC/NCBI and binds requests_raw.csv to exact assemblies into a fast, cached ledger.</w:t>
            </w:r>
          </w:p>
        </w:tc>
      </w:tr>
      <w:tr>
        <w:trPr>
          <w:tblHeader w:val="false"/>
        </w:trPr>
        <w:tc>
          <w:tcPr>
            <w:tcW w:type="dxa" w:w="1400"/>
            <w:shd w:fill="FFFFFF" w:val="clear"/>
            <w:tcMar>
              <w:top w:type="dxa" w:w="60"/>
              <w:left w:type="dxa" w:w="110"/>
              <w:bottom w:type="dxa" w:w="60"/>
              <w:right w:type="dxa" w:w="110"/>
            </w:tcMar>
          </w:tcPr>
          <w:p>
            <w:r>
              <w:rPr>
                <w:b w:val="false"/>
                <w:bCs w:val="false"/>
                <w:color w:val="000000"/>
                <w:sz w:val="19"/>
                <w:szCs w:val="19"/>
              </w:rPr>
              <w:t xml:space="preserve">2. Download</w:t>
            </w:r>
          </w:p>
        </w:tc>
        <w:tc>
          <w:tcPr>
            <w:tcW w:type="dxa" w:w="3200"/>
            <w:shd w:fill="FFFFFF" w:val="clear"/>
            <w:tcMar>
              <w:top w:type="dxa" w:w="60"/>
              <w:left w:type="dxa" w:w="110"/>
              <w:bottom w:type="dxa" w:w="60"/>
              <w:right w:type="dxa" w:w="110"/>
            </w:tcMar>
          </w:tcPr>
          <w:p>
            <w:r>
              <w:rPr>
                <w:b w:val="false"/>
                <w:bCs w:val="false"/>
                <w:color w:val="000000"/>
                <w:sz w:val="19"/>
                <w:szCs w:val="19"/>
              </w:rPr>
              <w:t xml:space="preserve">Nextflow &amp; genomepy</w:t>
            </w:r>
          </w:p>
        </w:tc>
        <w:tc>
          <w:tcPr>
            <w:tcW w:type="dxa" w:w="4760"/>
            <w:shd w:fill="FFFFFF" w:val="clear"/>
            <w:tcMar>
              <w:top w:type="dxa" w:w="60"/>
              <w:left w:type="dxa" w:w="110"/>
              <w:bottom w:type="dxa" w:w="60"/>
              <w:right w:type="dxa" w:w="110"/>
            </w:tcMar>
          </w:tcPr>
          <w:p>
            <w:r>
              <w:rPr>
                <w:b w:val="false"/>
                <w:bCs w:val="false"/>
                <w:color w:val="000000"/>
                <w:sz w:val="19"/>
                <w:szCs w:val="19"/>
              </w:rPr>
              <w:t xml:space="preserve">Mass-parallelizes Conda-based jobs to download and compress FASTA and GTF files into per-provider staging directories.</w:t>
            </w:r>
          </w:p>
        </w:tc>
      </w:tr>
      <w:tr>
        <w:trPr>
          <w:tblHeader w:val="false"/>
        </w:trPr>
        <w:tc>
          <w:tcPr>
            <w:tcW w:type="dxa" w:w="1400"/>
            <w:shd w:fill="FFFFFF" w:val="clear"/>
            <w:tcMar>
              <w:top w:type="dxa" w:w="60"/>
              <w:left w:type="dxa" w:w="110"/>
              <w:bottom w:type="dxa" w:w="60"/>
              <w:right w:type="dxa" w:w="110"/>
            </w:tcMar>
          </w:tcPr>
          <w:p>
            <w:r>
              <w:rPr>
                <w:b w:val="false"/>
                <w:bCs w:val="false"/>
                <w:color w:val="000000"/>
                <w:sz w:val="19"/>
                <w:szCs w:val="19"/>
              </w:rPr>
              <w:t xml:space="preserve">3. Ingestion</w:t>
            </w:r>
          </w:p>
        </w:tc>
        <w:tc>
          <w:tcPr>
            <w:tcW w:type="dxa" w:w="3200"/>
            <w:shd w:fill="FFFFFF" w:val="clear"/>
            <w:tcMar>
              <w:top w:type="dxa" w:w="60"/>
              <w:left w:type="dxa" w:w="110"/>
              <w:bottom w:type="dxa" w:w="60"/>
              <w:right w:type="dxa" w:w="110"/>
            </w:tcMar>
          </w:tcPr>
          <w:p>
            <w:r>
              <w:rPr>
                <w:b w:val="false"/>
                <w:bCs w:val="false"/>
                <w:color w:val="000000"/>
                <w:sz w:val="19"/>
                <w:szCs w:val="19"/>
              </w:rPr>
              <w:t xml:space="preserve">update_refgenie.py</w:t>
            </w:r>
          </w:p>
        </w:tc>
        <w:tc>
          <w:tcPr>
            <w:tcW w:type="dxa" w:w="4760"/>
            <w:shd w:fill="FFFFFF" w:val="clear"/>
            <w:tcMar>
              <w:top w:type="dxa" w:w="60"/>
              <w:left w:type="dxa" w:w="110"/>
              <w:bottom w:type="dxa" w:w="60"/>
              <w:right w:type="dxa" w:w="110"/>
            </w:tcMar>
          </w:tcPr>
          <w:p>
            <w:r>
              <w:rPr>
                <w:b w:val="false"/>
                <w:bCs w:val="false"/>
                <w:color w:val="000000"/>
                <w:sz w:val="19"/>
                <w:szCs w:val="19"/>
              </w:rPr>
              <w:t xml:space="preserve">Computes a refgenie sequence-collection digest, stores the files in the vault and links your aliases. Source directories are kept unless you pass --cleanup.</w:t>
            </w:r>
          </w:p>
        </w:tc>
      </w:tr>
    </w:tbl>
    <w:p>
      <w:pPr>
        <w:spacing w:after="80"/>
      </w:pPr>
    </w:p>
    <w:p>
      <w:pPr>
        <w:pStyle w:val="Heading1"/>
      </w:pPr>
      <w:r>
        <w:t xml:space="preserve">2. Prerequisites &amp; Usage</w:t>
      </w:r>
    </w:p>
    <w:p>
      <w:pPr>
        <w:spacing w:after="120"/>
      </w:pPr>
      <w:r>
        <w:rPr>
          <w:b/>
          <w:bCs/>
        </w:rPr>
        <w:t xml:space="preserve">Requirements: </w:t>
      </w:r>
    </w:p>
    <w:p>
      <w:pPr>
        <w:pStyle w:val="ListParagraph"/>
        <w:numPr>
          <w:ilvl w:val="0"/>
          <w:numId w:val="2"/>
        </w:numPr>
        <w:spacing w:after="60"/>
      </w:pPr>
      <w:r>
        <w:t xml:space="preserve">Python &gt;= 3.10 with pip available (the wrapper self-installs the exact, hash-locked dependencies from requirements.txt into a hidden virtual environment; refgenie 0.13.0 requires Python 3.10+).</w:t>
      </w:r>
    </w:p>
    <w:p>
      <w:pPr>
        <w:pStyle w:val="ListParagraph"/>
        <w:numPr>
          <w:ilvl w:val="0"/>
          <w:numId w:val="2"/>
        </w:numPr>
        <w:spacing w:after="60"/>
      </w:pPr>
      <w:r>
        <w:t xml:space="preserve">Nextflow &gt;= 25.04, enforced by manifest.nextflowVersion in nextflow.config. Tested against 26.04.x. Nextflow 25.04 and later require Java 17+.</w:t>
      </w:r>
    </w:p>
    <w:p>
      <w:pPr>
        <w:pStyle w:val="ListParagraph"/>
        <w:numPr>
          <w:ilvl w:val="0"/>
          <w:numId w:val="2"/>
        </w:numPr>
        <w:spacing w:after="60"/>
      </w:pPr>
      <w:r>
        <w:t xml:space="preserve">Conda - required. The download stage runs under -profile conda, so conda must be on the PATH of the shell that launches the pipeline. Miniforge is recommended. The docker profile is unverified and there is no Singularity/Apptainer profile.</w:t>
      </w:r>
    </w:p>
    <w:p>
      <w:pPr>
        <w:pBdr>
          <w:left w:val="single" w:color="E0A800" w:sz="18" w:space="6"/>
        </w:pBdr>
        <w:shd w:fill="FFF4CE" w:val="clear"/>
        <w:spacing w:after="140" w:before="80"/>
        <w:ind w:left="160"/>
      </w:pPr>
      <w:r>
        <w:rPr>
          <w:b/>
          <w:bCs/>
        </w:rPr>
        <w:t xml:space="preserve">Note  </w:t>
      </w:r>
      <w:r>
        <w:t xml:space="preserve">Dependency versions are pinned and hash-locked in requirements.txt for reproducibility. The wrapper also provides the samtools and bgzip tools (needed by refgenie build and genomepy) via pysam, so no separate install is required. To upgrade, edit requirements.in and regenerate with: pip-compile --generate-hashes --output-file=requirements.txt requirements.in.</w:t>
      </w:r>
    </w:p>
    <w:p>
      <w:pPr>
        <w:pStyle w:val="Heading2"/>
      </w:pPr>
      <w:r>
        <w:t xml:space="preserve">How to use</w:t>
      </w:r>
    </w:p>
    <w:p>
      <w:pPr>
        <w:spacing w:after="120"/>
      </w:pPr>
      <w:r>
        <w:rPr>
          <w:b/>
          <w:bCs/>
        </w:rPr>
        <w:t xml:space="preserve">Step 1: Write Generic Requests. </w:t>
      </w:r>
      <w:r>
        <w:t xml:space="preserve">Edit the requests_raw.csv file to list the generic species you want. For example:</w:t>
      </w:r>
    </w:p>
    <w:p>
      <w:pPr>
        <w:shd w:fill="F4F4F4" w:val="clear"/>
        <w:spacing w:after="0" w:before="60"/>
        <w:ind w:left="120"/>
      </w:pPr>
      <w:r>
        <w:rPr>
          <w:rFonts w:ascii="Consolas" w:cs="Consolas" w:eastAsia="Consolas" w:hAnsi="Consolas"/>
          <w:sz w:val="19"/>
          <w:szCs w:val="19"/>
        </w:rPr>
        <w:t xml:space="preserve">species,query,provider,annotation,aliases</w:t>
      </w:r>
    </w:p>
    <w:p>
      <w:pPr>
        <w:shd w:fill="F4F4F4" w:val="clear"/>
        <w:spacing w:after="0" w:before="0"/>
        <w:ind w:left="120"/>
      </w:pPr>
      <w:r>
        <w:rPr>
          <w:rFonts w:ascii="Consolas" w:cs="Consolas" w:eastAsia="Consolas" w:hAnsi="Consolas"/>
          <w:sz w:val="19"/>
          <w:szCs w:val="19"/>
        </w:rPr>
        <w:t xml:space="preserve">Homo_sapiens,grch38,ensembl,true,human</w:t>
      </w:r>
    </w:p>
    <w:p>
      <w:pPr>
        <w:shd w:fill="F4F4F4" w:val="clear"/>
        <w:spacing w:after="140" w:before="0"/>
        <w:ind w:left="120"/>
      </w:pPr>
      <w:r>
        <w:rPr>
          <w:rFonts w:ascii="Consolas" w:cs="Consolas" w:eastAsia="Consolas" w:hAnsi="Consolas"/>
          <w:sz w:val="19"/>
          <w:szCs w:val="19"/>
        </w:rPr>
        <w:t xml:space="preserve">Mus_musculus,mouse,,true,mm39;mm</w:t>
      </w:r>
    </w:p>
    <w:p>
      <w:pPr>
        <w:pBdr>
          <w:left w:val="single" w:color="E0A800" w:sz="18" w:space="6"/>
        </w:pBdr>
        <w:shd w:fill="FFF4CE" w:val="clear"/>
        <w:spacing w:after="140" w:before="80"/>
        <w:ind w:left="160"/>
      </w:pPr>
      <w:r>
        <w:rPr>
          <w:b/>
          <w:bCs/>
        </w:rPr>
        <w:t xml:space="preserve">Note  </w:t>
      </w:r>
      <w:r>
        <w:t xml:space="preserve">If you leave the provider empty like for Mouse, it will search all providers. You can also supply multiple custom aliases separated by semicolons in the aliases column. Note that aliases are labels, not conversions: aliasing an Ensembl assembly as hg38 does not give it UCSC chr-prefixed contig names.</w:t>
      </w:r>
    </w:p>
    <w:p>
      <w:pPr>
        <w:spacing w:after="120"/>
      </w:pPr>
      <w:r>
        <w:rPr>
          <w:b/>
          <w:bCs/>
        </w:rPr>
        <w:t xml:space="preserve">Step 2: Run the Pipeline Wrapper. </w:t>
      </w:r>
      <w:r>
        <w:t xml:space="preserve">Instead of memorizing the Python and Nextflow commands, simply run the provided shell script:</w:t>
      </w:r>
    </w:p>
    <w:p>
      <w:pPr>
        <w:shd w:fill="F4F4F4" w:val="clear"/>
        <w:spacing w:after="140" w:before="60"/>
        <w:ind w:left="120"/>
      </w:pPr>
      <w:r>
        <w:rPr>
          <w:rFonts w:ascii="Consolas" w:cs="Consolas" w:eastAsia="Consolas" w:hAnsi="Consolas"/>
          <w:sz w:val="19"/>
          <w:szCs w:val="19"/>
        </w:rPr>
        <w:t xml:space="preserve">bash run_pipeline.sh requests_raw.csv --outdir /path/to/your/custom/storage</w:t>
      </w:r>
    </w:p>
    <w:p>
      <w:pPr>
        <w:spacing w:after="120"/>
      </w:pPr>
      <w:r>
        <w:rPr>
          <w:b w:val="false"/>
          <w:bCs w:val="false"/>
          <w:i w:val="false"/>
          <w:iCs w:val="false"/>
        </w:rPr>
        <w:t xml:space="preserve">This script will automatically resolve your targets interactively, launch the Nextflow jobs, build the refgenie catalogue and link your aliases. Downloaded source directories are kept unless you pass --cleanup.</w:t>
      </w:r>
    </w:p>
    <w:p>
      <w:pPr>
        <w:pStyle w:val="Heading1"/>
      </w:pPr>
      <w:r>
        <w:t xml:space="preserve">3. Sequence digests in refgenie</w:t>
      </w:r>
    </w:p>
    <w:p>
      <w:pPr>
        <w:spacing w:after="120"/>
      </w:pPr>
      <w:r>
        <w:rPr>
          <w:b w:val="false"/>
          <w:bCs w:val="false"/>
          <w:i w:val="false"/>
          <w:iCs w:val="false"/>
        </w:rPr>
        <w:t xml:space="preserve">Each genome is stored under a digest computed from its sequences, so a vault entry can be identified and checked later. The pipeline integrates with refgenie 0.13:</w:t>
      </w:r>
    </w:p>
    <w:p>
      <w:pPr>
        <w:pStyle w:val="ListParagraph"/>
        <w:numPr>
          <w:ilvl w:val="0"/>
          <w:numId w:val="2"/>
        </w:numPr>
        <w:spacing w:after="60"/>
      </w:pPr>
      <w:r>
        <w:rPr>
          <w:b/>
          <w:bCs/>
        </w:rPr>
        <w:t xml:space="preserve">Automated Initialization: </w:t>
      </w:r>
      <w:r>
        <w:t xml:space="preserve">It detects if the HPC has a config file yet, and automatically runs refgenie init if it's the very first run.</w:t>
      </w:r>
    </w:p>
    <w:p>
      <w:pPr>
        <w:pStyle w:val="ListParagraph"/>
        <w:numPr>
          <w:ilvl w:val="0"/>
          <w:numId w:val="2"/>
        </w:numPr>
        <w:spacing w:after="60"/>
      </w:pPr>
      <w:r>
        <w:rPr>
          <w:b/>
          <w:bCs/>
        </w:rPr>
        <w:t xml:space="preserve">Sequence-collection digest: </w:t>
      </w:r>
      <w:r>
        <w:t xml:space="preserve">refgenie build reads the FASTA and computes a digest over each record's name, length and sequence in file order (e.g. 89c2a7e1...), then stores the files in the data/ vault under it. Note the scope: this covers the FASTA only, the annotation is not digested, and refgenie's digest is its own - it is related to the GA4GH refget standard.</w:t>
      </w:r>
    </w:p>
    <w:p>
      <w:pPr>
        <w:pStyle w:val="ListParagraph"/>
        <w:numPr>
          <w:ilvl w:val="0"/>
          <w:numId w:val="2"/>
        </w:numPr>
        <w:spacing w:after="60"/>
      </w:pPr>
      <w:r>
        <w:rPr>
          <w:b/>
          <w:bCs/>
        </w:rPr>
        <w:t xml:space="preserve">Human aliases: </w:t>
      </w:r>
      <w:r>
        <w:t xml:space="preserve">It applies the user's custom CSV queries (like 'mouse' or 'human') as symlinked aliases so researchers don't have to memorize the digests. Every alias links straight to the digest directory, and the symlinks are per file, renamed to the alias.</w:t>
      </w:r>
    </w:p>
    <w:p>
      <w:pPr>
        <w:spacing w:after="80"/>
      </w:pPr>
    </w:p>
    <w:p>
      <w:pPr>
        <w:pStyle w:val="Heading1"/>
      </w:pPr>
      <w:r>
        <w:t xml:space="preserve">4. Storage Optimization &amp; Dry-Runs</w:t>
      </w:r>
    </w:p>
    <w:p>
      <w:pPr>
        <w:pStyle w:val="Heading2"/>
      </w:pPr>
      <w:r>
        <w:t xml:space="preserve">Zero-Duplication Storage</w:t>
      </w:r>
    </w:p>
    <w:p>
      <w:pPr>
        <w:spacing w:after="120"/>
      </w:pPr>
      <w:r>
        <w:rPr>
          <w:b w:val="false"/>
          <w:bCs w:val="false"/>
          <w:i w:val="false"/>
          <w:iCs w:val="false"/>
        </w:rPr>
        <w:t xml:space="preserve">Storage is expensive on shared HPC. Three things keep the footprint down:</w:t>
      </w:r>
    </w:p>
    <w:p>
      <w:pPr>
        <w:pStyle w:val="ListParagraph"/>
        <w:numPr>
          <w:ilvl w:val="0"/>
          <w:numId w:val="2"/>
        </w:numPr>
        <w:spacing w:after="60"/>
      </w:pPr>
      <w:r>
        <w:t xml:space="preserve">genomepy downloads the files compressed as .fa.gz and .gtf.gz. Note that refgenie decompresses the FASTA when building the vault asset, so the vault holds an uncompressed .fa alongside its index.</w:t>
      </w:r>
    </w:p>
    <w:p>
      <w:pPr>
        <w:pStyle w:val="ListParagraph"/>
        <w:numPr>
          <w:ilvl w:val="0"/>
          <w:numId w:val="2"/>
        </w:numPr>
        <w:spacing w:after="60"/>
      </w:pPr>
      <w:r>
        <w:t xml:space="preserve">Nextflow uses -resume to skip any genome that completed in a previous run. This depends on the work/ directory surviving; --clean removes it.</w:t>
      </w:r>
    </w:p>
    <w:p>
      <w:pPr>
        <w:pStyle w:val="ListParagraph"/>
        <w:numPr>
          <w:ilvl w:val="0"/>
          <w:numId w:val="2"/>
        </w:numPr>
        <w:spacing w:after="60"/>
      </w:pPr>
      <w:r>
        <w:t xml:space="preserve">Passing --cleanup removes each downloaded source directory once its contents are verified into the vault. This is opt-in: upstream providers archive old releases, so a deleted download may not be re-fetchable. provenance.json, genomepy's README.txt and assembly_report.txt are copied to &lt;outdir&gt;/provenance/ before any removal.</w:t>
      </w:r>
    </w:p>
    <w:p>
      <w:pPr>
        <w:pStyle w:val="Heading2"/>
      </w:pPr>
      <w:r>
        <w:t xml:space="preserve">Storage Cleanup Mode (--clean)</w:t>
      </w:r>
    </w:p>
    <w:p>
      <w:pPr>
        <w:spacing w:after="120"/>
      </w:pPr>
      <w:r>
        <w:rPr>
          <w:b w:val="false"/>
          <w:bCs w:val="false"/>
          <w:i w:val="false"/>
          <w:iCs w:val="false"/>
        </w:rPr>
        <w:t xml:space="preserve">Nextflow pipelines inherently generate significant background metadata over time, including .nextflow.log.* files, .nextflow/ local caches, and the massive work/ directory. To safely sweep away all of this pipeline footprint after Refgenie has successfully secured your data, users can simply run the --clean flag:</w:t>
      </w:r>
    </w:p>
    <w:p>
      <w:pPr>
        <w:shd w:fill="F4F4F4" w:val="clear"/>
        <w:spacing w:after="140" w:before="60"/>
        <w:ind w:left="120"/>
      </w:pPr>
      <w:r>
        <w:rPr>
          <w:rFonts w:ascii="Consolas" w:cs="Consolas" w:eastAsia="Consolas" w:hAnsi="Consolas"/>
          <w:sz w:val="19"/>
          <w:szCs w:val="19"/>
        </w:rPr>
        <w:t xml:space="preserve">bash run_pipeline.sh --clean</w:t>
      </w:r>
    </w:p>
    <w:p>
      <w:pPr>
        <w:pStyle w:val="Heading2"/>
      </w:pPr>
      <w:r>
        <w:t xml:space="preserve">Dry-Run Verification (--dry-run)</w:t>
      </w:r>
    </w:p>
    <w:p>
      <w:pPr>
        <w:spacing w:after="120"/>
      </w:pPr>
      <w:r>
        <w:rPr>
          <w:b w:val="false"/>
          <w:bCs w:val="false"/>
          <w:i w:val="false"/>
          <w:iCs w:val="false"/>
        </w:rPr>
        <w:t xml:space="preserve">Before launching the pipeline to download massive genomic datasets, users can verify exactly what will happen using the --dry-run flag. This securely parses the CSV, probes the databases to find exact assembly matches, caches the ledger, and aborts before Nextflow takes over:</w:t>
      </w:r>
    </w:p>
    <w:p>
      <w:pPr>
        <w:shd w:fill="F4F4F4" w:val="clear"/>
        <w:spacing w:after="140" w:before="60"/>
        <w:ind w:left="120"/>
      </w:pPr>
      <w:r>
        <w:rPr>
          <w:rFonts w:ascii="Consolas" w:cs="Consolas" w:eastAsia="Consolas" w:hAnsi="Consolas"/>
          <w:sz w:val="19"/>
          <w:szCs w:val="19"/>
        </w:rPr>
        <w:t xml:space="preserve">bash run_pipeline.sh --dry-run</w:t>
      </w:r>
    </w:p>
    <w:p>
      <w:pPr>
        <w:pStyle w:val="Heading2"/>
      </w:pPr>
      <w:r>
        <w:t xml:space="preserve">Live Progress (--debug)</w:t>
      </w:r>
    </w:p>
    <w:p>
      <w:pPr>
        <w:spacing w:after="120"/>
      </w:pPr>
      <w:r>
        <w:rPr>
          <w:b w:val="false"/>
          <w:bCs w:val="false"/>
          <w:i w:val="false"/>
          <w:iCs w:val="false"/>
        </w:rPr>
        <w:t xml:space="preserve">By default Nextflow shows only a single status line per genome while it downloads. Add --debug to stream live per-genome progress messages ([1/3] Starting, [2/3] Downloading, [3/3] Writing provenance) to the console:</w:t>
      </w:r>
    </w:p>
    <w:p>
      <w:pPr>
        <w:shd w:fill="F4F4F4" w:val="clear"/>
        <w:spacing w:after="140" w:before="60"/>
        <w:ind w:left="120"/>
      </w:pPr>
      <w:r>
        <w:rPr>
          <w:rFonts w:ascii="Consolas" w:cs="Consolas" w:eastAsia="Consolas" w:hAnsi="Consolas"/>
          <w:sz w:val="19"/>
          <w:szCs w:val="19"/>
        </w:rPr>
        <w:t xml:space="preserve">bash run_pipeline.sh --debug</w:t>
      </w:r>
    </w:p>
    <w:p>
      <w:pPr>
        <w:spacing w:after="120"/>
      </w:pPr>
      <w:r>
        <w:rPr>
          <w:b w:val="false"/>
          <w:bCs w:val="false"/>
          <w:i w:val="false"/>
          <w:iCs w:val="false"/>
        </w:rPr>
        <w:t xml:space="preserve">Output from genomes running in parallel is interleaved, with each line tagged by its assembly. For the detailed byte-level download bar, tail an individual task's log instead — the hash in the status line (e.g. de/f44c46) is its work directory:</w:t>
      </w:r>
    </w:p>
    <w:p>
      <w:pPr>
        <w:shd w:fill="F4F4F4" w:val="clear"/>
        <w:spacing w:after="140" w:before="60"/>
        <w:ind w:left="120"/>
      </w:pPr>
      <w:r>
        <w:rPr>
          <w:rFonts w:ascii="Consolas" w:cs="Consolas" w:eastAsia="Consolas" w:hAnsi="Consolas"/>
          <w:sz w:val="19"/>
          <w:szCs w:val="19"/>
        </w:rPr>
        <w:t xml:space="preserve">tail -f work/de/f44c46*/.command.log</w:t>
      </w:r>
    </w:p>
    <w:p>
      <w:pPr>
        <w:pStyle w:val="Heading2"/>
      </w:pPr>
      <w:r>
        <w:t xml:space="preserve">Resuming an Interrupted Run</w:t>
      </w:r>
    </w:p>
    <w:p>
      <w:pPr>
        <w:spacing w:after="120"/>
      </w:pPr>
      <w:r>
        <w:rPr>
          <w:b w:val="false"/>
          <w:bCs w:val="false"/>
          <w:i w:val="false"/>
          <w:iCs w:val="false"/>
        </w:rPr>
        <w:t xml:space="preserve">You do not need to pass a resume flag — run_pipeline.sh always launches Nextflow with -resume, so simply re-running the pipeline continues where the previous run left off:</w:t>
      </w:r>
    </w:p>
    <w:p>
      <w:pPr>
        <w:shd w:fill="F4F4F4" w:val="clear"/>
        <w:spacing w:after="140" w:before="60"/>
        <w:ind w:left="120"/>
      </w:pPr>
      <w:r>
        <w:rPr>
          <w:rFonts w:ascii="Consolas" w:cs="Consolas" w:eastAsia="Consolas" w:hAnsi="Consolas"/>
          <w:sz w:val="19"/>
          <w:szCs w:val="19"/>
        </w:rPr>
        <w:t xml:space="preserve">bash run_pipeline.sh requests_raw.csv      # automatically resumes the previous session</w:t>
      </w:r>
    </w:p>
    <w:p>
      <w:pPr>
        <w:pStyle w:val="ListParagraph"/>
        <w:numPr>
          <w:ilvl w:val="0"/>
          <w:numId w:val="2"/>
        </w:numPr>
        <w:spacing w:after="60"/>
      </w:pPr>
      <w:r>
        <w:t xml:space="preserve">Resume works per-genome: it skips genomes whose download completed successfully in a prior run. A genome that was still downloading when interrupted did not complete, so it restarts from the beginning — there is no partial/byte-level resume. Re-running is safe: finished genomes are skipped, only unfinished ones re-run.</w:t>
      </w:r>
    </w:p>
    <w:p>
      <w:pPr>
        <w:pStyle w:val="ListParagraph"/>
        <w:numPr>
          <w:ilvl w:val="0"/>
          <w:numId w:val="2"/>
        </w:numPr>
        <w:spacing w:after="60"/>
      </w:pPr>
      <w:r>
        <w:t xml:space="preserve">Resume relies on the work/ and .nextflow/ directories. Running 'bash run_pipeline.sh --clean' (or deleting those directories) erases the resume cache, so the next run re-downloads everything. Only use --clean once you are finished.</w:t>
      </w:r>
    </w:p>
    <w:p>
      <w:pPr>
        <w:pStyle w:val="ListParagraph"/>
        <w:numPr>
          <w:ilvl w:val="0"/>
          <w:numId w:val="2"/>
        </w:numPr>
        <w:spacing w:after="60"/>
      </w:pPr>
      <w:r>
        <w:t xml:space="preserve">On a resumed run, skipped genomes are shown as 'cached' in the Nextflow output (e.g. FETCH_GENOME (...) [100%] 1 of 1, cached: 1).</w:t>
      </w:r>
    </w:p>
    <w:p>
      <w:pPr>
        <w:pStyle w:val="Heading1"/>
      </w:pPr>
      <w:r>
        <w:t xml:space="preserve">5. HPC Configuration (Environment Variables)</w:t>
      </w:r>
    </w:p>
    <w:p>
      <w:pPr>
        <w:spacing w:after="120"/>
      </w:pPr>
      <w:r>
        <w:rPr>
          <w:b w:val="false"/>
          <w:bCs w:val="false"/>
          <w:i w:val="false"/>
          <w:iCs w:val="false"/>
        </w:rPr>
        <w:t xml:space="preserve">To let the refgenie CLI locate your master genome vault without an explicit -c flag on every command, configure the REFGENIE environment variable on your HPC. Any tool built on refgenconf reads it too. Note that nf-core pipelines do not: they take reference paths as parameters, or use iGenomes, so pass them explicit paths obtained from refgenie seek.</w:t>
      </w:r>
    </w:p>
    <w:p>
      <w:pPr>
        <w:spacing w:after="120"/>
      </w:pPr>
      <w:r>
        <w:rPr>
          <w:b/>
          <w:bCs/>
        </w:rPr>
        <w:t xml:space="preserve">1. Locate your Master Config:</w:t>
      </w:r>
      <w:r>
        <w:t xml:space="preserve"> Identify the absolute path to the refgenie_export.yaml file generated by the pipeline.</w:t>
      </w:r>
    </w:p>
    <w:p>
      <w:pPr>
        <w:spacing w:after="120"/>
      </w:pPr>
      <w:r>
        <w:rPr>
          <w:b/>
          <w:bCs/>
        </w:rPr>
        <w:t xml:space="preserve">2. Update your Bash Profile:</w:t>
      </w:r>
      <w:r>
        <w:t xml:space="preserve"> Add the export command to your user or system-wide ~/.bashrc:</w:t>
      </w:r>
    </w:p>
    <w:p>
      <w:pPr>
        <w:shd w:fill="F4F4F4" w:val="clear"/>
        <w:spacing w:after="140" w:before="60"/>
        <w:ind w:left="120"/>
      </w:pPr>
      <w:r>
        <w:rPr>
          <w:rFonts w:ascii="Consolas" w:cs="Consolas" w:eastAsia="Consolas" w:hAnsi="Consolas"/>
          <w:sz w:val="19"/>
          <w:szCs w:val="19"/>
        </w:rPr>
        <w:t xml:space="preserve">echo "export REFGENIE=/mnt/hpc/shared_data/reference_datasets/data/references/refgenie_export.yaml" &gt;&gt; ~/.bashrc</w:t>
      </w:r>
    </w:p>
    <w:p>
      <w:pPr>
        <w:spacing w:after="120"/>
      </w:pPr>
      <w:r>
        <w:rPr>
          <w:b/>
          <w:bCs/>
        </w:rPr>
        <w:t xml:space="preserve">3. Verify the Configuration:</w:t>
      </w:r>
      <w:r>
        <w:t xml:space="preserve"> Test that Refgenie globally recognizes your vault from any directory:</w:t>
      </w:r>
    </w:p>
    <w:p>
      <w:pPr>
        <w:shd w:fill="F4F4F4" w:val="clear"/>
        <w:spacing w:after="0" w:before="60"/>
        <w:ind w:left="120"/>
      </w:pPr>
      <w:r>
        <w:rPr>
          <w:rFonts w:ascii="Consolas" w:cs="Consolas" w:eastAsia="Consolas" w:hAnsi="Consolas"/>
          <w:sz w:val="19"/>
          <w:szCs w:val="19"/>
        </w:rPr>
        <w:t xml:space="preserve">source ~/.bashrc</w:t>
      </w:r>
    </w:p>
    <w:p>
      <w:pPr>
        <w:shd w:fill="F4F4F4" w:val="clear"/>
        <w:spacing w:after="140" w:before="0"/>
        <w:ind w:left="120"/>
      </w:pPr>
      <w:r>
        <w:rPr>
          <w:rFonts w:ascii="Consolas" w:cs="Consolas" w:eastAsia="Consolas" w:hAnsi="Consolas"/>
          <w:sz w:val="19"/>
          <w:szCs w:val="19"/>
        </w:rPr>
        <w:t xml:space="preserve">refgenie list</w:t>
      </w:r>
    </w:p>
    <w:p>
      <w:pPr>
        <w:pBdr>
          <w:left w:val="single" w:color="E0A800" w:sz="18" w:space="6"/>
        </w:pBdr>
        <w:shd w:fill="FFF4CE" w:val="clear"/>
        <w:spacing w:after="140" w:before="80"/>
        <w:ind w:left="160"/>
      </w:pPr>
      <w:r>
        <w:rPr>
          <w:b/>
          <w:bCs/>
        </w:rPr>
        <w:t xml:space="preserve">Note  </w:t>
      </w:r>
      <w:r>
        <w:t xml:space="preserve">System-Wide Modules: If your HPC uses an Environment Module system (e.g., Lmod), you should append 'setenv REFGENIE /path/to/refgenie_export.yaml' to the shared refgenie module file so all researchers inherit the vault path instantly when they type 'module load refgenie'.</w:t>
      </w:r>
    </w:p>
    <w:p>
      <w:pPr>
        <w:pStyle w:val="Heading2"/>
      </w:pPr>
      <w:r>
        <w:t xml:space="preserve">Querying the Vault</w:t>
      </w:r>
    </w:p>
    <w:p>
      <w:pPr>
        <w:spacing w:after="120"/>
      </w:pPr>
      <w:r>
        <w:rPr>
          <w:b w:val="false"/>
          <w:bCs w:val="false"/>
          <w:i w:val="false"/>
          <w:iCs w:val="false"/>
        </w:rPr>
        <w:t xml:space="preserve">If you did not install refgenie system-wide, the copy created by the pipeline lives at .venv/bin/refgenie (or run 'source .venv/bin/activate' to put refgenie on your PATH). Point it at the config either per command with -c, or via the REFGENIE variable above.</w:t>
      </w:r>
    </w:p>
    <w:p>
      <w:pPr>
        <w:spacing w:after="120"/>
      </w:pPr>
      <w:r>
        <w:rPr>
          <w:b/>
          <w:bCs/>
        </w:rPr>
        <w:t xml:space="preserve">Per command with -c:</w:t>
      </w:r>
    </w:p>
    <w:p>
      <w:pPr>
        <w:shd w:fill="F4F4F4" w:val="clear"/>
        <w:spacing w:after="0" w:before="60"/>
        <w:ind w:left="120"/>
      </w:pPr>
      <w:r>
        <w:rPr>
          <w:rFonts w:ascii="Consolas" w:cs="Consolas" w:eastAsia="Consolas" w:hAnsi="Consolas"/>
          <w:sz w:val="19"/>
          <w:szCs w:val="19"/>
        </w:rPr>
        <w:t xml:space="preserve">.venv/bin/refgenie list -c data/references/refgenie_export.yaml</w:t>
      </w:r>
    </w:p>
    <w:p>
      <w:pPr>
        <w:shd w:fill="F4F4F4" w:val="clear"/>
        <w:spacing w:after="140" w:before="0"/>
        <w:ind w:left="120"/>
      </w:pPr>
      <w:r>
        <w:rPr>
          <w:rFonts w:ascii="Consolas" w:cs="Consolas" w:eastAsia="Consolas" w:hAnsi="Consolas"/>
          <w:sz w:val="19"/>
          <w:szCs w:val="19"/>
        </w:rPr>
        <w:t xml:space="preserve">.venv/bin/refgenie seek -c data/references/refgenie_export.yaml GRCh38.p14/fasta</w:t>
      </w:r>
    </w:p>
    <w:p>
      <w:pPr>
        <w:spacing w:after="120"/>
      </w:pPr>
      <w:r>
        <w:rPr>
          <w:b/>
          <w:bCs/>
        </w:rPr>
        <w:t xml:space="preserve">Or with the REFGENIE variable set (no -c needed):</w:t>
      </w:r>
    </w:p>
    <w:p>
      <w:pPr>
        <w:shd w:fill="F4F4F4" w:val="clear"/>
        <w:spacing w:after="0" w:before="60"/>
        <w:ind w:left="120"/>
      </w:pPr>
      <w:r>
        <w:rPr>
          <w:rFonts w:ascii="Consolas" w:cs="Consolas" w:eastAsia="Consolas" w:hAnsi="Consolas"/>
          <w:sz w:val="19"/>
          <w:szCs w:val="19"/>
        </w:rPr>
        <w:t xml:space="preserve">refgenie list</w:t>
      </w:r>
    </w:p>
    <w:p>
      <w:pPr>
        <w:shd w:fill="F4F4F4" w:val="clear"/>
        <w:spacing w:after="140" w:before="0"/>
        <w:ind w:left="120"/>
      </w:pPr>
      <w:r>
        <w:rPr>
          <w:rFonts w:ascii="Consolas" w:cs="Consolas" w:eastAsia="Consolas" w:hAnsi="Consolas"/>
          <w:sz w:val="19"/>
          <w:szCs w:val="19"/>
        </w:rPr>
        <w:t xml:space="preserve">refgenie seek GRCh38.p14/fasta</w:t>
      </w:r>
    </w:p>
    <w:p>
      <w:pPr>
        <w:spacing w:after="120"/>
      </w:pPr>
      <w:r>
        <w:rPr>
          <w:b w:val="false"/>
          <w:bCs w:val="false"/>
          <w:i w:val="false"/>
          <w:iCs w:val="false"/>
        </w:rPr>
        <w:t xml:space="preserve">Common queries:</w:t>
      </w:r>
    </w:p>
    <w:p>
      <w:pPr>
        <w:pStyle w:val="ListParagraph"/>
        <w:numPr>
          <w:ilvl w:val="0"/>
          <w:numId w:val="2"/>
        </w:numPr>
        <w:spacing w:after="60"/>
      </w:pPr>
      <w:r>
        <w:rPr>
          <w:b/>
          <w:bCs/>
        </w:rPr>
        <w:t xml:space="preserve">refgenie list </w:t>
      </w:r>
      <w:r>
        <w:t xml:space="preserve">- list all genomes and their aliases (human, mm39, yeast, ...).</w:t>
      </w:r>
    </w:p>
    <w:p>
      <w:pPr>
        <w:pStyle w:val="ListParagraph"/>
        <w:numPr>
          <w:ilvl w:val="0"/>
          <w:numId w:val="2"/>
        </w:numPr>
        <w:spacing w:after="60"/>
      </w:pPr>
      <w:r>
        <w:rPr>
          <w:b/>
          <w:bCs/>
        </w:rPr>
        <w:t xml:space="preserve">refgenie seek GRCh38.p14/fasta </w:t>
      </w:r>
      <w:r>
        <w:t xml:space="preserve">(or human/fasta) - print the absolute path to the FASTA in the vault.</w:t>
      </w:r>
    </w:p>
    <w:p>
      <w:pPr>
        <w:pStyle w:val="ListParagraph"/>
        <w:numPr>
          <w:ilvl w:val="0"/>
          <w:numId w:val="2"/>
        </w:numPr>
        <w:spacing w:after="60"/>
      </w:pPr>
      <w:r>
        <w:rPr>
          <w:b/>
          <w:bCs/>
        </w:rPr>
        <w:t xml:space="preserve">refgenie seek GRCm39/gencode_gtf </w:t>
      </w:r>
      <w:r>
        <w:t xml:space="preserve">- print the path to an annotation. The asset name reflects the provider the annotation actually came from: ensembl_gtf, gencode_gtf, ucsc_gtf or ncbi_gtf.</w:t>
      </w:r>
    </w:p>
    <w:p>
      <w:pPr>
        <w:pStyle w:val="Heading2"/>
      </w:pPr>
      <w:r>
        <w:t xml:space="preserve">Securing the Vault on HPC</w:t>
      </w:r>
    </w:p>
    <w:p>
      <w:pPr>
        <w:spacing w:after="120"/>
      </w:pPr>
      <w:r>
        <w:rPr>
          <w:b w:val="false"/>
          <w:bCs w:val="false"/>
          <w:i w:val="false"/>
          <w:iCs w:val="false"/>
        </w:rPr>
        <w:t xml:space="preserve">To stop users editing or deleting the master config and genome vault, protection must be enforced by ownership and permissions. Two points to understand first:</w:t>
      </w:r>
    </w:p>
    <w:p>
      <w:pPr>
        <w:pStyle w:val="ListParagraph"/>
        <w:numPr>
          <w:ilvl w:val="0"/>
          <w:numId w:val="2"/>
        </w:numPr>
        <w:spacing w:after="60"/>
      </w:pPr>
      <w:r>
        <w:t xml:space="preserve">On Unix you cannot protect a file from the account that owns it — an owner can always reset the permissions. So the config/vault must be owned by a separate curator/service account (or admin group), not by ordinary users.</w:t>
      </w:r>
    </w:p>
    <w:p>
      <w:pPr>
        <w:pStyle w:val="ListParagraph"/>
        <w:numPr>
          <w:ilvl w:val="0"/>
          <w:numId w:val="2"/>
        </w:numPr>
        <w:spacing w:after="60"/>
      </w:pPr>
      <w:r>
        <w:t xml:space="preserve">Deletion is governed by the parent directory's write bit, not the file's. A user who can write to the containing directory can remove a read-only file they do not own — so lock down the directory, not just refgenie_export.yaml.</w:t>
      </w:r>
    </w:p>
    <w:p>
      <w:pPr>
        <w:spacing w:after="120"/>
      </w:pPr>
      <w:r>
        <w:rPr>
          <w:b/>
          <w:bCs/>
        </w:rPr>
        <w:t xml:space="preserve">Baseline — owned by a curator account, read-only to everyone else:</w:t>
      </w:r>
    </w:p>
    <w:p>
      <w:pPr>
        <w:shd w:fill="F4F4F4" w:val="clear"/>
        <w:spacing w:after="0" w:before="60"/>
        <w:ind w:left="120"/>
      </w:pPr>
      <w:r>
        <w:rPr>
          <w:rFonts w:ascii="Consolas" w:cs="Consolas" w:eastAsia="Consolas" w:hAnsi="Consolas"/>
          <w:sz w:val="19"/>
          <w:szCs w:val="19"/>
        </w:rPr>
        <w:t xml:space="preserve">chown -R refdata-svc:hpcusers /shared/reference_datasets</w:t>
      </w:r>
    </w:p>
    <w:p>
      <w:pPr>
        <w:shd w:fill="F4F4F4" w:val="clear"/>
        <w:spacing w:after="0" w:before="0"/>
        <w:ind w:left="120"/>
      </w:pPr>
      <w:r>
        <w:rPr>
          <w:rFonts w:ascii="Consolas" w:cs="Consolas" w:eastAsia="Consolas" w:hAnsi="Consolas"/>
          <w:sz w:val="19"/>
          <w:szCs w:val="19"/>
        </w:rPr>
        <w:t xml:space="preserve">find /shared/reference_datasets -type d -exec chmod 0755 {} \;</w:t>
      </w:r>
    </w:p>
    <w:p>
      <w:pPr>
        <w:shd w:fill="F4F4F4" w:val="clear"/>
        <w:spacing w:after="0" w:before="0"/>
        <w:ind w:left="120"/>
      </w:pPr>
      <w:r>
        <w:rPr>
          <w:rFonts w:ascii="Consolas" w:cs="Consolas" w:eastAsia="Consolas" w:hAnsi="Consolas"/>
          <w:sz w:val="19"/>
          <w:szCs w:val="19"/>
        </w:rPr>
        <w:t xml:space="preserve">chmod -R a-w /shared/reference_datasets</w:t>
      </w:r>
    </w:p>
    <w:p>
      <w:pPr>
        <w:shd w:fill="F4F4F4" w:val="clear"/>
        <w:spacing w:after="140" w:before="0"/>
        <w:ind w:left="120"/>
      </w:pPr>
      <w:r>
        <w:rPr>
          <w:rFonts w:ascii="Consolas" w:cs="Consolas" w:eastAsia="Consolas" w:hAnsi="Consolas"/>
          <w:sz w:val="19"/>
          <w:szCs w:val="19"/>
        </w:rPr>
        <w:t xml:space="preserve">chmod 0444  /shared/reference_datasets/refgenie_export.yaml</w:t>
      </w:r>
    </w:p>
    <w:p>
      <w:pPr>
        <w:spacing w:after="120"/>
      </w:pPr>
      <w:r>
        <w:rPr>
          <w:b/>
          <w:bCs/>
        </w:rPr>
        <w:t xml:space="preserve">Strongest file-level lock (with a caveat): </w:t>
      </w:r>
      <w:r>
        <w:t xml:space="preserve">the immutable flag works on local ext4/xfs, but most parallel HPC filesystems (Lustre, GPFS, BeeGFS) do NOT support it — confirm with your admins first:</w:t>
      </w:r>
    </w:p>
    <w:p>
      <w:pPr>
        <w:shd w:fill="F4F4F4" w:val="clear"/>
        <w:spacing w:after="140" w:before="60"/>
        <w:ind w:left="120"/>
      </w:pPr>
      <w:r>
        <w:rPr>
          <w:rFonts w:ascii="Consolas" w:cs="Consolas" w:eastAsia="Consolas" w:hAnsi="Consolas"/>
          <w:sz w:val="19"/>
          <w:szCs w:val="19"/>
        </w:rPr>
        <w:t xml:space="preserve">sudo chattr +i /shared/reference_datasets/refgenie_export.yaml</w:t>
      </w:r>
    </w:p>
    <w:p>
      <w:pPr>
        <w:spacing w:after="120"/>
      </w:pPr>
      <w:r>
        <w:rPr>
          <w:b w:val="false"/>
          <w:bCs w:val="false"/>
          <w:i w:val="false"/>
          <w:iCs w:val="false"/>
        </w:rPr>
        <w:t xml:space="preserve">Best practice: host the vault in your centre's curated, admin-owned, read-only reference-data area (often exported read-only and surfaced via 'module load'), so permissions are enforced centrally and REFGENIE can be set in a shared module file.</w:t>
      </w:r>
    </w:p>
    <w:p>
      <w:pPr>
        <w:pBdr>
          <w:left w:val="single" w:color="E0A800" w:sz="18" w:space="6"/>
        </w:pBdr>
        <w:shd w:fill="FFF4CE" w:val="clear"/>
        <w:spacing w:after="140" w:before="80"/>
        <w:ind w:left="160"/>
      </w:pPr>
      <w:r>
        <w:rPr>
          <w:b/>
          <w:bCs/>
        </w:rPr>
        <w:t xml:space="preserve">Note  </w:t>
      </w:r>
      <w:r>
        <w:t xml:space="preserve">Updates must run as the owner: once the vault is read-only, re-running the pipeline (Step 3 edits the YAML and removes temp dirs) fails for anyone else. The curator account runs run_pipeline.sh to add genomes, then re-applies the lock. Protection is not backup — keep the small YAML under version control or snapshots, and optionally record a sha256sum alongside it so tampering is detectable.</w:t>
      </w:r>
    </w:p>
    <w:p>
      <w:pPr>
        <w:pStyle w:val="Heading1"/>
      </w:pPr>
      <w:r>
        <w:t xml:space="preserve">6. Version History</w:t>
      </w:r>
    </w:p>
    <w:p>
      <w:pPr>
        <w:pStyle w:val="ListParagraph"/>
        <w:numPr>
          <w:ilvl w:val="0"/>
          <w:numId w:val="2"/>
        </w:numPr>
        <w:spacing w:after="60"/>
      </w:pPr>
      <w:r>
        <w:rPr>
          <w:b/>
          <w:bCs/>
        </w:rPr>
        <w:t xml:space="preserve">0.9beta20260625 — Bug fix, reproducibility &amp; CI release.</w:t>
      </w:r>
    </w:p>
    <w:p>
      <w:pPr>
        <w:pStyle w:val="ListParagraph"/>
        <w:numPr>
          <w:ilvl w:val="0"/>
          <w:numId w:val="2"/>
        </w:numPr>
        <w:spacing w:after="60"/>
      </w:pPr>
      <w:r>
        <w:rPr>
          <w:b/>
          <w:bCs/>
        </w:rPr>
        <w:t xml:space="preserve">Bug fixes (main.nf): </w:t>
      </w:r>
      <w:r>
        <w:t xml:space="preserve">two issues seen running under recent Nextflow are resolved. (1) The input-validation helper safe() was promoted from a local closure to a script-level function, so it resolves under both the legacy and strict syntax parsers (fixes 'safe is not defined'). (2) The publishDir path is now a closure rather than a plain string, so the provider/species input variables resolve in the task scope (fixes the runtime 'No such variable: provider' error).</w:t>
      </w:r>
    </w:p>
    <w:p>
      <w:pPr>
        <w:pStyle w:val="ListParagraph"/>
        <w:numPr>
          <w:ilvl w:val="0"/>
          <w:numId w:val="2"/>
        </w:numPr>
        <w:spacing w:after="60"/>
      </w:pPr>
      <w:r>
        <w:rPr>
          <w:b/>
          <w:bCs/>
        </w:rPr>
        <w:t xml:space="preserve">Reproducibility: </w:t>
      </w:r>
      <w:r>
        <w:t xml:space="preserve">the Python toolchain is pinned and hash-locked in requirements.txt (genomepy 0.16.4, refgenie 0.13.0, pysam 0.24.0, pyyaml 6.0.2, plus all transitive dependencies; regenerate from requirements.in). The wrapper installs with pip --require-hashes, adds a Python &gt;= 3.10 preflight and a virtualenv success marker, and provides samtools/bgzip via pysam shims placed on the venv PATH. The nextflow.config conda and docker profiles are pinned to genomepy 0.16.4 to match.</w:t>
      </w:r>
    </w:p>
    <w:p>
      <w:pPr>
        <w:pStyle w:val="ListParagraph"/>
        <w:numPr>
          <w:ilvl w:val="0"/>
          <w:numId w:val="2"/>
        </w:numPr>
        <w:spacing w:after="60"/>
      </w:pPr>
      <w:r>
        <w:rPr>
          <w:b/>
          <w:bCs/>
        </w:rPr>
        <w:t xml:space="preserve">CI: </w:t>
      </w:r>
      <w:r>
        <w:t xml:space="preserve">a GitHub Actions workflow runs on every push and pull request — a --dry-run smoke test (static shell/Python checks plus a pre-seeded resolver cache, so it needs no network) and a nextflow lint job (Nextflow 26.04.4, strict parser) that statically validates main.nf and nextflow.config. Sample fixtures live in examples/.</w:t>
      </w:r>
    </w:p>
    <w:p>
      <w:pPr>
        <w:pStyle w:val="ListParagraph"/>
        <w:numPr>
          <w:ilvl w:val="0"/>
          <w:numId w:val="2"/>
        </w:numPr>
        <w:spacing w:after="60"/>
      </w:pPr>
      <w:r>
        <w:rPr>
          <w:b/>
          <w:bCs/>
        </w:rPr>
        <w:t xml:space="preserve">Usability: </w:t>
      </w:r>
      <w:r>
        <w:t xml:space="preserve">new run_pipeline.sh --debug flag streams live per-genome progress messages to the console (via the process debug directive and phase logging in download.py); off by default.</w:t>
      </w:r>
    </w:p>
    <w:p>
      <w:pPr>
        <w:pStyle w:val="ListParagraph"/>
        <w:numPr>
          <w:ilvl w:val="0"/>
          <w:numId w:val="2"/>
        </w:numPr>
        <w:spacing w:after="60"/>
      </w:pPr>
      <w:r>
        <w:rPr>
          <w:b/>
          <w:bCs/>
        </w:rPr>
        <w:t xml:space="preserve">Repo tidying: </w:t>
      </w:r>
      <w:r>
        <w:t xml:space="preserve">.gitignore now excludes .venv/, work/, .nextflow/, .nextflow.log*, and data/; added placeholder LICENSE and CITATION.cff files, to be completed after the Zenodo deposit.</w:t>
      </w:r>
    </w:p>
    <w:p>
      <w:pPr>
        <w:pStyle w:val="ListParagraph"/>
        <w:numPr>
          <w:ilvl w:val="0"/>
          <w:numId w:val="2"/>
        </w:numPr>
        <w:spacing w:after="60"/>
      </w:pPr>
      <w:r>
        <w:rPr>
          <w:b/>
          <w:bCs/>
        </w:rPr>
        <w:t xml:space="preserve">0.9beta20260604 — Security hardening. </w:t>
      </w:r>
      <w:r>
        <w:t xml:space="preserve">Shell injection guard via input validation in main.nf; path traversal protection and safe directory removal with full error logging in update_refgenie.py; GTF build failures now surface as errors; structured append-mode logging to update_refgenie.log.</w:t>
      </w:r>
    </w:p>
    <w:p>
      <w:pPr>
        <w:pStyle w:val="ListParagraph"/>
        <w:numPr>
          <w:ilvl w:val="0"/>
          <w:numId w:val="2"/>
        </w:numPr>
        <w:spacing w:after="60"/>
      </w:pPr>
      <w:r>
        <w:rPr>
          <w:b/>
          <w:bCs/>
        </w:rPr>
        <w:t xml:space="preserve">0.9beta20260527: </w:t>
      </w:r>
      <w:r>
        <w:t xml:space="preserve">Initial complete beta release featuring full refgenie 0.13 integration (config schema 0.4), automated configuration mapping, cryptographic sequence hashing, and direct YAML-based alias management. Included --clean and --dry-run flags for storage optimization and pre-flight verification.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8"/>
        <w:szCs w:val="18"/>
      </w:rPr>
      <w:t xml:space="preserve">refdata-flow</w:t>
    </w:r>
    <w:r>
      <w:rPr>
        <w:color w:val="808080"/>
        <w:sz w:val="18"/>
        <w:szCs w:val="18"/>
      </w:rPr>
      <w:t xml:space="preserve">	User Guide &amp; Implementation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480F" w:sz="6" w:space="3"/>
      </w:pBdr>
      <w:spacing w:after="160" w:before="320"/>
      <w:outlineLvl w:val="0"/>
    </w:pPr>
    <w:rPr>
      <w:rFonts w:ascii="Calibri" w:cs="Calibri" w:eastAsia="Calibri" w:hAnsi="Calibri"/>
      <w:b/>
      <w:bCs/>
      <w:color w:val="087F5B"/>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9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636cd5d136a396782b3c3d6dbac92642eb430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refdata-flow User Guide</dc:title>
  <dc:creator>refdata-flow</dc:creator>
  <cp:lastModifiedBy>Un-named</cp:lastModifiedBy>
  <cp:revision>1</cp:revision>
  <dcterms:created xsi:type="dcterms:W3CDTF">2026-09-04T16:19:26.335Z</dcterms:created>
  <dcterms:modified xsi:type="dcterms:W3CDTF">2026-09-04T16:19:26.337Z</dcterms:modified>
</cp:coreProperties>
</file>

<file path=docProps/custom.xml><?xml version="1.0" encoding="utf-8"?>
<Properties xmlns="http://schemas.openxmlformats.org/officeDocument/2006/custom-properties" xmlns:vt="http://schemas.openxmlformats.org/officeDocument/2006/docPropsVTypes"/>
</file>