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300"/>
        <w:jc w:val="center"/>
      </w:pPr>
      <w:r>
        <w:drawing>
          <wp:inline distT="0" distB="0" distL="0" distR="0">
            <wp:extent cx="36576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rPr>
          <w:color w:val="2E75B6"/>
          <w:sz w:val="32"/>
          <w:szCs w:val="32"/>
        </w:rPr>
        <w:t xml:space="preserve">Modular Bulk RNA-seq Analysis Pipeline</w:t>
      </w:r>
    </w:p>
    <w:p>
      <w:pPr>
        <w:spacing w:after="0" w:before="480"/>
        <w:jc w:val="center"/>
      </w:pPr>
      <w:r>
        <w:rPr>
          <w:b/>
          <w:bCs/>
          <w:sz w:val="30"/>
          <w:szCs w:val="30"/>
        </w:rPr>
        <w:t xml:space="preserve">User Guide &amp; Output Interpretation</w:t>
      </w:r>
    </w:p>
    <w:p>
      <w:pPr>
        <w:spacing w:after="0" w:before="2400"/>
        <w:jc w:val="center"/>
      </w:pPr>
      <w:r>
        <w:rPr>
          <w:i/>
          <w:iCs/>
          <w:color w:val="595959"/>
          <w:sz w:val="24"/>
          <w:szCs w:val="24"/>
        </w:rPr>
        <w:t xml:space="preserve">Built with Nextflow DSL2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About this pipeline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rnaseq-flow is a modular bulk RNA-seq analysis pipeline implemented in Nextflow DSL2. It processes raw FASTQ files through quality control, read alignment or pseudo-alignment, gene quantification, differential expression, alternative splicing, gene-fusion detection and functional enrichment, and aggregates everything into interactive HTML reports.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pipeline is modular in three senses: you choose the aligner, you choose which analysis stages run, and you can supply references directly or generate them with built-in helper workflows.</w:t>
      </w:r>
    </w:p>
    <w:p>
      <w:pPr>
        <w:pStyle w:val="Heading2"/>
      </w:pPr>
      <w:r>
        <w:t xml:space="preserve">Analysis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Tools</w:t>
            </w:r>
          </w:p>
        </w:tc>
        <w:tc>
          <w:tcPr>
            <w:tcW w:type="dxa" w:w="45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Read QC &amp; trimming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FastQC, fastp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Raw-read QC and adapter/quality trimming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Genome alignment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STAR, HISAT2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Sorted, indexed BAM alignments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Pseudo-alignment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Salmon, Kallisto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Fast transcript-level quantification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Alignment QC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RSeQC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Strandedness (auto-fed to featureCounts), read distribution, gene-body coverage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Coverage tracks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deepTools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CPM-normalised BigWig files for IGV/UCSC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 quantification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featureCounts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Gene-level count matrix (STAR/HISAT2)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Transcript-to-gene counts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tximport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Summarises Salmon/Kallisto to gene level for DE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Differential expression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DESeq2, edgeR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Two methods run in parallel as a cross-check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Alternative splicing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rMATS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SE, MXE, A3SS, A5SS, RI splicing events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Fusion detection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STAR-Fusion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 fusions (requires a CTAT library)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Isoform switching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IsoformSwitchAnalyzeR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Transcript-usage switches (Salmon)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 usage (DTU)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DEXSeq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Isoform-proportion shifts between conditions (Salmon/Kallisto, opt-in)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Differential splicing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edgeR diffSpliceDGE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Exon-usage (STAR/HISAT2) and transcript-usage (Salmon/Kallisto) shifts (opt-in)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Functional enrichment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fgsea, gprofiler2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GSEA and GO/pathway over-representation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Reporting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MultiQC, Quarto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Aggregated HTML reports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Requirements &amp;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Nextflow </w:t>
      </w:r>
      <w:r>
        <w:t xml:space="preserve">version 22.10.1 or newer.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Java </w:t>
      </w:r>
      <w:r>
        <w:t xml:space="preserve">11 to 21 (required by Nextflow).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container engine </w:t>
      </w:r>
      <w:r>
        <w:t xml:space="preserve">- Docker or Singularity/Apptainer - or Conda. Every process declares its own container, so no bioinformatics tools need to be installed manually.</w:t>
      </w:r>
    </w:p>
    <w:p>
      <w:pPr>
        <w:spacing w:after="120"/>
      </w:pPr>
      <w:r>
        <w:rPr>
          <w:b/>
          <w:bCs/>
        </w:rPr>
        <w:t xml:space="preserve">Install Nextflow: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curl -s https://get.nextflow.io | bash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sudo mv nextflow /usr/local/bin/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-version</w:t>
      </w:r>
    </w:p>
    <w:p>
      <w:pPr>
        <w:spacing w:after="120"/>
      </w:pPr>
      <w:r>
        <w:rPr>
          <w:b/>
          <w:bCs/>
        </w:rPr>
        <w:t xml:space="preserve">Validate the pipeline without data. </w:t>
      </w:r>
      <w:r>
        <w:t xml:space="preserve">Every process ships a stub block, so the full workflow graph can be dry-run in seconds: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--input samplesheet_test.csv --aligner star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--star_index fake --gtf fake.gtf -stub-run</w:t>
      </w:r>
    </w:p>
    <w:p>
      <w:pPr>
        <w:spacing w:after="120"/>
      </w:pPr>
      <w:r>
        <w:rPr>
          <w:b/>
          <w:bCs/>
        </w:rPr>
        <w:t xml:space="preserve">Discover parameters. </w:t>
      </w:r>
      <w:r>
        <w:t xml:space="preserve">Run 'nextflow run main.nf --help' to print every parameter, grouped with its default. Parameters are also validated on every run from nextflow_schema.json: an unrecognised --option (a typo) aborts the run immediately instead of being silently ignored.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Run the real pipeline with one of the bundled profiles: -profile docker, -profile singularity or -profile conda.</w:t>
      </w:r>
    </w:p>
    <w:p>
      <w:pPr>
        <w:pStyle w:val="Heading1"/>
      </w:pPr>
      <w:r>
        <w:t xml:space="preserve">3. The three run modes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main.nf has a single entry point that dispatches to one of three workflows based on the flags you pass. Only one mode runs per invocation.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Flag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Workflow</w:t>
            </w:r>
          </w:p>
        </w:tc>
        <w:tc>
          <w:tcPr>
            <w:tcW w:type="dxa" w:w="47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--download_refs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Fetch genome FASTA + GTF (and optional GMT gene sets) from Ensembl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--build_indices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BUILD_INDICES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Build STAR / HISAT2 / Salmon / Kallisto indices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(neither flag; --input given)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RNASEQ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full analysis pipeline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Mode 1 - Download references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Fetches the genome FASTA and GTF annotation for an Ensembl species, and optionally MSigDB gene sets for GSEA.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--download_refs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--download_species homo_sapiens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--download_source ensembl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--download_release 102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--download_gmt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--organism hsapiens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--outdir references/human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-profile docker</w:t>
      </w:r>
    </w:p>
    <w:p>
      <w:pPr>
        <w:spacing w:after="120"/>
      </w:pPr>
      <w:r>
        <w:rPr>
          <w:b/>
          <w:bCs/>
        </w:rPr>
        <w:t xml:space="preserve">Reproducibility. </w:t>
      </w:r>
      <w:r>
        <w:t xml:space="preserve">--download_release pins a specific Ensembl release (e.g. 102; a leading 'v' is accepted). The genome FASTA + GTF are then written to a versioned subfolder under --outdir - the example above produces references/human/v102/. Omit --download_release to fetch the rolling latest release straight into --outdir. The download_log.txt always records the exact release used.</w:t>
      </w:r>
    </w:p>
    <w:p>
      <w:pPr>
        <w:spacing w:after="120"/>
      </w:pPr>
      <w:r>
        <w:rPr>
          <w:b/>
          <w:bCs/>
        </w:rPr>
        <w:t xml:space="preserve">Outputs </w:t>
      </w:r>
      <w:r>
        <w:t xml:space="preserve">(under the versioned subfolder): the genome FASTA (.fa.gz), the annotation (.gtf.gz, whose name carries the release number), and a download_log.txt provenance file. With --download_gmt, a gmt/ folder of Hallmark, C2 (KEGG/Reactome) and C5 (GO) gene sets is written under --outdir.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For a transcript FASTA (needed for Salmon/Kallisto or isoform switching), download the Ensembl cdna.all.fa.gz file for your species separately.</w:t>
      </w:r>
    </w:p>
    <w:p>
      <w:pPr>
        <w:pStyle w:val="Heading1"/>
      </w:pPr>
      <w:r>
        <w:t xml:space="preserve">5. Mode 2 - Build indices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Builds the index for one aligner, or all four at once with --aligner all. FASTA/GTF inputs may be gzipped or uncompressed.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--build_indices --aligner star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--genome_fasta references/human/genome.fa.gz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--gtf         references/human/annotation.gtf.gz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--outdir indices/human -profile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16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Aligner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Requires</w:t>
            </w:r>
          </w:p>
        </w:tc>
        <w:tc>
          <w:tcPr>
            <w:tcW w:type="dxa" w:w="41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Produces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--genome_fasta, --gtf</w:t>
            </w:r>
          </w:p>
        </w:tc>
        <w:tc>
          <w:tcPr>
            <w:tcW w:type="dxa" w:w="4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star_index/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hisat2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--genome_fasta (--gtf optional)</w:t>
            </w:r>
          </w:p>
        </w:tc>
        <w:tc>
          <w:tcPr>
            <w:tcW w:type="dxa" w:w="4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hisat2_index/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salmon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--transcript_fasta, --genome_fasta</w:t>
            </w:r>
          </w:p>
        </w:tc>
        <w:tc>
          <w:tcPr>
            <w:tcW w:type="dxa" w:w="4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salmon_index/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kallisto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--transcript_fasta</w:t>
            </w:r>
          </w:p>
        </w:tc>
        <w:tc>
          <w:tcPr>
            <w:tcW w:type="dxa" w:w="4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kallisto_index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four indices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Mode 3 - Running the analysis</w:t>
      </w:r>
    </w:p>
    <w:p>
      <w:pPr>
        <w:pStyle w:val="Heading2"/>
      </w:pPr>
      <w:r>
        <w:t xml:space="preserve">6.1 The samplesheet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--input takes a CSV file with exactly these columns: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sample,R1,R2,condition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ctrl_1,/data/ctrl_1_R1.fastq.gz,/data/ctrl_1_R2.fastq.gz,REF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ctrl_2,/data/ctrl_2_R1.fastq.gz,/data/ctrl_2_R2.fastq.gz,REF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treat_1,/data/treat_1_R1.fastq.gz,/data/treat_1_R2.fastq.gz,treatment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treat_2,/data/treat_2_R1.fastq.gz,/data/treat_2_R2.fastq.gz,treatment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78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sample</w:t>
            </w:r>
          </w:p>
        </w:tc>
        <w:tc>
          <w:tcPr>
            <w:tcW w:type="dxa" w:w="7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Unique sample identifier; used to name all outputs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R1</w:t>
            </w:r>
          </w:p>
        </w:tc>
        <w:tc>
          <w:tcPr>
            <w:tcW w:type="dxa" w:w="7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 to the R1 (or single-end) FASTQ file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R2</w:t>
            </w:r>
          </w:p>
        </w:tc>
        <w:tc>
          <w:tcPr>
            <w:tcW w:type="dxa" w:w="7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 to the R2 FASTQ file; leave empty for single-end data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condition</w:t>
            </w:r>
          </w:p>
        </w:tc>
        <w:tc>
          <w:tcPr>
            <w:tcW w:type="dxa" w:w="7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Experimental group; drives the differential-expression design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batch (optional)</w:t>
            </w:r>
          </w:p>
        </w:tc>
        <w:tc>
          <w:tcPr>
            <w:tcW w:type="dxa" w:w="7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Batch / covariate label; if present, the DESeq2/edgeR model becomes ~ batch + condition automatically</w:t>
            </w:r>
          </w:p>
        </w:tc>
      </w:tr>
    </w:tbl>
    <w:p>
      <w:pPr>
        <w:spacing w:after="80"/>
      </w:pP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The REF convention. The differential-expression scripts treat a condition literally named REF as the baseline (denominator) of every contrast, so a positive log2 fold change means up relative to REF. Name your control group REF for correctly-oriented results. If no group is called REF, conditions are ordered alphabetically and the comparison direction is arbitrary.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Single-end versus paired-end is detected automatically from whether R2 is present.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Validation. The samplesheet is checked before any work starts; the run aborts immediately, listing every problem found, if a required column is missing, a sample id is empty or duplicated, an R1/R2 FASTQ path does not exist, or there are fewer than 2 conditions or fewer than 2 replicates in any condition. DESeq2 and edgeR need at least 2 conditions and 2 replicates per condition. When --stop_at preQC/postQC skips differential expression, the condition/replicate rules are reported as warnings instead of errors.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Batch effects &amp; covariates. Extra samplesheet columns are kept and may be used as model covariates. A batch column is auto-detected and turns the gene-level DESeq2/edgeR model into ~ batch + condition; for other confounders, add the column(s) and pass an explicit formula with --design (for example --design "~ sex + batch + condition"). condition must always be included, as it is the term being contrasted.</w:t>
      </w:r>
    </w:p>
    <w:p>
      <w:pPr>
        <w:pStyle w:val="Heading2"/>
      </w:pPr>
      <w:r>
        <w:t xml:space="preserve">6.2 Worked scenarios</w:t>
      </w:r>
    </w:p>
    <w:p>
      <w:pPr>
        <w:spacing w:after="120"/>
      </w:pPr>
      <w:r>
        <w:rPr>
          <w:b/>
          <w:bCs/>
        </w:rPr>
        <w:t xml:space="preserve">Scenario A - comprehensive STAR run </w:t>
      </w:r>
      <w:r>
        <w:t xml:space="preserve">(fusions, splicing, DE and enrichment):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--input samplesheet.csv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--aligner star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--star_index indices/human/star_index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--gtf references/human/annotation.gtf.gz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--strandedness reverse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--ctat_lib /refs/CTAT_lib/ctat_genome_lib_build_dir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--read_length 150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--diffsplice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--gmt references/human/gmt/c2_kegg.gmt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--organism hsapiens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--outdir results -profile docker</w:t>
      </w:r>
    </w:p>
    <w:p>
      <w:pPr>
        <w:spacing w:after="120"/>
      </w:pPr>
      <w:r>
        <w:rPr>
          <w:b/>
          <w:bCs/>
        </w:rPr>
        <w:t xml:space="preserve">Scenario B - Salmon transcript-level analysis (isoform switching + DTU + diffSplice):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--input samplesheet.csv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--aligner salmon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--salmon_index indices/human/salmon_index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--gtf references/human/annotation.gtf.gz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--transcript_fasta references/human/transcripts.cdna.all.fa.gz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--isoform_switch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--dtu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--diffsplice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--outdir results -profile docker</w:t>
      </w:r>
    </w:p>
    <w:p>
      <w:pPr>
        <w:spacing w:after="120"/>
      </w:pPr>
      <w:r>
        <w:rPr>
          <w:b/>
          <w:bCs/>
        </w:rPr>
        <w:t xml:space="preserve">Scenario C - standard HISAT2 run: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nextflow run main.nf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--input samplesheet.csv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--aligner hisat2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--hisat2_index indices/human/hisat2_index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--gtf references/human/annotation.gtf.gz \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--strandedness reverse \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    --outdir results -profile docker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Differential expression runs with every aligner. STAR/HISAT2 feed DESeq2/edgeR from the featureCounts gene matrix; Salmon/Kallisto feed them via tximport, which summarises transcript-level quantification to gene level (it needs --gtf for the transcript-to-gene map). Salmon additionally supports isoform-switch analysis. The --dtu flag adds a DEXSeq differential transcript usage test on the Salmon/Kallisto route, flagging genes whose isoform proportions shift between conditions; it is opt-in because DEXSeq is compute-heavy. The --diffsplice flag adds an edgeR diffSpliceDGE test: exon-level usage for STAR/HISAT2 and transcript-level usage for Salmon/Kallisto, each against the gene-level fold change (it also needs --gtf).</w:t>
      </w:r>
    </w:p>
    <w:p>
      <w:pPr>
        <w:pStyle w:val="Heading2"/>
      </w:pPr>
      <w:r>
        <w:t xml:space="preserve">6.3 Strandedness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--strandedness defaults to 'auto'. For the genome aligners, RSeQC infer_experiment measures the strandedness of every sample and the verdict is fed straight into that sample's featureCounts run - you do not need to know the library type in advance; each verdict is also written to results/rseqc/&lt;sample&gt;.strandedness.txt. Set --strandedness explicitly (unstranded, forward, or reverse) only to override the inference; a wrong setting roughly halves your gene counts. Salmon detects library type itself via --libType A, so it needs no strandedness setting. Kallisto produces no BAM for RSeQC to inspect and cannot auto-detect: with auto it runs library-type-agnostic, so for a stranded kallisto library pass --strandedness forward or reverse explicitly - the value maps to kallisto's --fr-stranded / --rf-stranded flag.</w:t>
      </w:r>
    </w:p>
    <w:p>
      <w:pPr>
        <w:pStyle w:val="Heading2"/>
      </w:pPr>
      <w:r>
        <w:t xml:space="preserve">6.4 Staging with --stop_at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76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Pipeline stops after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preQC</w:t>
            </w:r>
          </w:p>
        </w:tc>
        <w:tc>
          <w:tcPr>
            <w:tcW w:type="dxa" w:w="7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FastQC and fastp trimming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postQC</w:t>
            </w:r>
          </w:p>
        </w:tc>
        <w:tc>
          <w:tcPr>
            <w:tcW w:type="dxa" w:w="7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Alignment, BAM indexing, RSeQC, BigWig tracks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</w:t>
            </w:r>
          </w:p>
        </w:tc>
        <w:tc>
          <w:tcPr>
            <w:tcW w:type="dxa" w:w="7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featureCounts, DESeq2, edgeR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GSEA (or unset)</w:t>
            </w:r>
          </w:p>
        </w:tc>
        <w:tc>
          <w:tcPr>
            <w:tcW w:type="dxa" w:w="7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Everything, including enrichment, fusions and splicing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7. Parameter reference</w:t>
      </w:r>
    </w:p>
    <w:p>
      <w:pPr>
        <w:spacing w:after="120"/>
      </w:pPr>
      <w:r>
        <w:t xml:space="preserve">Every parameter is declared in nextflow_schema.json. Run </w:t>
      </w:r>
      <w:r>
        <w:rPr>
          <w:b/>
          <w:bCs/>
        </w:rPr>
        <w:t xml:space="preserve">nextflow run main.nf --help</w:t>
      </w:r>
      <w:r>
        <w:t xml:space="preserve"> to print the full list, grouped with defaults. The schema also powers parameter typo-detection (an unrecognised --option aborts the run) and is read by nf-core tooling.</w:t>
      </w:r>
    </w:p>
    <w:p>
      <w:pPr>
        <w:pStyle w:val="Heading2"/>
      </w:pPr>
      <w:r>
        <w:t xml:space="preserve">Input /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60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60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--input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 to the CSV samplesheet (RNASEQ mode)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--outdir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Output directory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--publish_dir_mode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copy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How results are published: copy, symlink or link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--stop_at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Stop after a stage: preQC, postQC, DE, GSEA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Alignment &amp; 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60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60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--aligner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star, hisat2, salmon or kallisto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--strandedness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(RSeQC infers it for STAR/HISAT2), unstranded, forward or reverse; forward/reverse also set kallisto --fr/--rf-stranded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--gtf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 annotation GTF (may be gzipped)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--star_index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 index directory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--hisat2_index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HISAT2 index directory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--salmon_index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Salmon index directory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--kallisto_index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Kallisto index file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--transcript_fasta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 FASTA (isoform switching / pseudo-aligner build)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Analysis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60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60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--read_length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Read length passed to rMATS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--ctat_lib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CTAT genome library directory; enables STAR-Fusion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--isoform_switch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Enable IsoformSwitchAnalyzeR (needs --aligner salmon)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--dtu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Enable DEXSeq differential transcript usage (--aligner salmon or kallisto)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--diffsplice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Enable edgeR diffSpliceDGE differential splicing (exon level: STAR/HISAT2; transcript level: Salmon/Kallisto)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--design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DESeq2/edgeR model formula, e.g. ~ batch + condition (default: ~ batch + condition if the samplesheet has a batch column, else ~ condition)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--gmt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GMT gene-set file; enables GSEA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--organism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hsapiens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Organism ID for gProfiler / GMT download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60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60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--max_cpus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Per-process CPU ceiling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--max_memory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128.GB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Per-process memory ceiling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--max_time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240.h</w:t>
            </w:r>
          </w:p>
        </w:tc>
        <w:tc>
          <w:tcPr>
            <w:tcW w:type="dxa" w:w="6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Per-process wall-time ceiling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Per-process CPU/memory/time defaults live in conf/base.config and are automatically capped by the --max_* values. A failed task is retried once with doubled memory and time.</w:t>
      </w:r>
    </w:p>
    <w:p>
      <w:r>
        <w:br w:type="page"/>
      </w:r>
    </w:p>
    <w:p>
      <w:pPr>
        <w:pStyle w:val="Heading1"/>
      </w:pPr>
      <w:r>
        <w:t xml:space="preserve">8. Interpreting the outputs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All paths below are relative to --outdir (default results/). Which directories appear depends on the aligner and options chosen. A good reading order: start with the MultiQC report, confirm alignment rates and strandedness, check the PCA plot, then move to the differential-expression tables and downstream analyses.</w:t>
      </w:r>
    </w:p>
    <w:p>
      <w:pPr>
        <w:pStyle w:val="Heading2"/>
      </w:pPr>
      <w:r>
        <w:t xml:space="preserve">8.1 Read QC - fastqc/ and fastp/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fastqc/ holds a *_fastqc.html report per sample - check per-base quality, adapter content and duplication. fastp/ holds the trimmed FASTQ files plus *.fastp.html / .json trimming reports. A large drop in read count means aggressive filtering. All of these metrics are also aggregated in the MultiQC report, which is usually easier for cross-sample comparison.</w:t>
      </w:r>
    </w:p>
    <w:p>
      <w:pPr>
        <w:pStyle w:val="Heading2"/>
      </w:pPr>
      <w:r>
        <w:t xml:space="preserve">8.2 Alignment - star/ or hisat2/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Contains coordinate-sorted BAM files, their .bai indices, and an alignment log per sample (STAR Log.final.out or the HISAT2 summary). The key metric is the uniquely-mapped read percentage: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Uniquely mapped %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Above 85%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Excellent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70-85%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Acceptable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Below 70%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Investigate - contamination, wrong genome, or poor read quality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8.3 Transcript quantification - salmon/ or kallisto/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One sub-directory per sample. Salmon writes quant.sf; Kallisto writes abundance.tsv. Both report a TPM column (Transcripts Per Million - a normalised abundance comparable across samples) and an estimated read-count column (NumReads / est_counts). The pipeline's tximport step summarises these counts to gene level and feeds them straight into DESeq2/edgeR (see section 8.6).</w:t>
      </w:r>
    </w:p>
    <w:p>
      <w:pPr>
        <w:pStyle w:val="Heading2"/>
      </w:pPr>
      <w:r>
        <w:t xml:space="preserve">8.4 Alignment QC - rseqc/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tells you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*.infer_experiment.txt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Library strandedness, measured empirically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*.strandedness.txt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One-word verdict (forward/reverse/unstranded) derived from the above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*.read_distribution.txt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Fraction of reads in CDS / UTR / intron / intergenic regions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*.geneBodyCoverage.txt + .pdf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5'-3' coverage evenness (flat is good; 3' skew = degradation)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--strandedness auto (the default) this inference is fed straight into featureCounts: each sample's verdict in strandedness.txt sets that sample's featureCounts -s flag, so the correct strand setting is used automatically. Setting --strandedness explicitly overrides it; check any explicit value against strandedness.txt, since a wrong strand setting roughly halves your gene counts.</w:t>
      </w:r>
    </w:p>
    <w:p>
      <w:pPr>
        <w:pStyle w:val="Heading2"/>
      </w:pPr>
      <w:r>
        <w:t xml:space="preserve">8.5 Coverage tracks - bam_to_bigwig/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CPM-normalised .bw coverage files. Load them into IGV or the UCSC Genome Browser to inspect coverage at specific loci; CPM normalisation makes tracks comparable across samples of different sequencing depth.</w:t>
      </w:r>
    </w:p>
    <w:p>
      <w:pPr>
        <w:pStyle w:val="Heading2"/>
      </w:pPr>
      <w:r>
        <w:t xml:space="preserve">8.6 Gene counts - featurecounts/ and tximport/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Gene-level counts are the input to DESeq2 and edgeR. With STAR/HISAT2 they come from featureCounts: a per-sample table (Geneid plus a raw read-count column) and a .summary file breaking down assigned versus unassigned reads. With Salmon/Kallisto they come from tximport, which summarises transcript quantification to gene level - tximport_gene_counts.csv is the gene-by-sample matrix and txi.rds is the full object (counts, abundances and transcript lengths) that DESeq2/edgeR import with proper length-aware normalisation. Either way the counts are not library-size normalised and should not be compared directly between samples. When --diffsplice is set on a genome aligner, a parallel exon-level run (featureCounts -f) writes per-exon tables to featurecounts_exon/.</w:t>
      </w:r>
    </w:p>
    <w:p>
      <w:pPr>
        <w:pStyle w:val="Heading2"/>
      </w:pPr>
      <w:r>
        <w:t xml:space="preserve">8.7 Differential expression - deseq2_output/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One results CSV per pairwise contrast, named deseq2_results_&lt;A&gt;_vs_&lt;B&gt;.csv (fold change is A relative to B). Each table is annotated with gene_name and gene_biotype columns parsed from the GTF.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70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gene_name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 symbol, parsed from the GTF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gene_biotype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 biotype (e.g. protein_coding, lncRNA)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baseMean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Mean normalised count across all samples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log2FoldChange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Effect size - log2(A / B), apeglm-shrunken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lfcSE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Posterior SD of the shrunken log2 fold change (apeglm)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Wald test statistic (from the unshrunken fit)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pvalue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Raw p-value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padj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Benjamini-Hochberg adjusted p-value (FDR) - use this for significance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log2FoldChange is shrunk with the apeglm estimator (DESeq2 lfcShrink): low-count, high-variance genes are pulled toward zero, giving more reliable effect sizes and cleaner MA / volcano plots. Shrinkage changes only the effect-size estimate - stat, pvalue and padj come from the unshrunken Wald test, so significance calling is unaffected.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common significance threshold is padj &lt; 0.05 with |log2FoldChange| &gt; 1 (a 2-fold change). A padj of NA is normal - DESeq2 assigns it to genes filtered for low counts or flagged as outliers. The folder also contains pca_plot.png (sample clustering - replicates should group together), MA and volcano plots per contrast, and a heatmap of the 20 most variable genes. The volcano plot (volcano_&lt;A&gt;_vs_&lt;B&gt;.png) shows log2 fold change against -log10 p-value, colouring genes that pass padj &lt; 0.05 and |log2FC| &gt; 1.</w:t>
      </w:r>
    </w:p>
    <w:p>
      <w:pPr>
        <w:pStyle w:val="Heading2"/>
      </w:pPr>
      <w:r>
        <w:t xml:space="preserve">8.8 Differential expression - edger_output/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edgeR runs alongside DESeq2 as an independent cross-check. Results CSVs (edger_results_&lt;A&gt;_vs_&lt;B&gt;.csv) carry gene_name and gene_biotype annotation columns and use logFC, logCPM, a test statistic, PValue and FDR (the adjusted p-value). Genes called significant by both DESeq2 and edgeR are the most robust hits. The folder also has an MDS plot and per-contrast smear and volcano plots (the volcano colouring genes with FDR &lt; 0.05 and |logFC| &gt; 1).</w:t>
      </w:r>
    </w:p>
    <w:p>
      <w:pPr>
        <w:pStyle w:val="Heading2"/>
      </w:pPr>
      <w:r>
        <w:t xml:space="preserve">8.9 Functional enrichment - gsea_output/ and gprofiler_output/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GSEA (fgsea) runs on the whole ranked DESeq2 gene list. gsea_stats_&lt;contrast&gt;.csv reports pathway, pval/padj, ES, NES (normalised enrichment score - its sign gives direction) and size. A positive NES means the pathway is up in condition 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gProfiler tests the thresholded significant gene lists for enriched GO terms and pathways, separately for up- and down-regulated genes (gprofiler_UP/DOWN_&lt;contrast&gt;.csv plus gostplot images). GSEA uses the whole ranked list and gProfiler a thresholded list - agreement between them strengthens a conclusion.</w:t>
      </w:r>
    </w:p>
    <w:p>
      <w:pPr>
        <w:pStyle w:val="Heading2"/>
      </w:pPr>
      <w:r>
        <w:t xml:space="preserve">8.10 Alternative splicing - rmats_output/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One sub-directory per condition pair. rMATS reports five event types: SE (skipped exon), MXE (mutually exclusive exons), A3SS / A5SS (alternative 3' / 5' splice sites) and RI (retained intron). For each there is a JC file (junction counts only) and a JCEC file (junction plus exon-body counts). The key columns are IncLevelDifference (the change in inclusion level / PSI) and FDR. A common cutoff is FDR &lt; 0.05 with |IncLevelDifference| &gt; 0.1.</w:t>
      </w:r>
    </w:p>
    <w:p>
      <w:pPr>
        <w:pStyle w:val="Heading2"/>
      </w:pPr>
      <w:r>
        <w:t xml:space="preserve">8.11 Gene fusions - star_fusion/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Per-sample fusion_predictions.tsv (full) and .abridged.tsv (summary). Each row is a candidate fusion (GENE1--GENE2) with JunctionReadCount and SpanningFragCount support, breakpoint coordinates, large-anchor support and an FFPM normalised support value. Higher read support plus YES large-anchor support indicates a more confident call; always validate candidates against known biology.</w:t>
      </w:r>
    </w:p>
    <w:p>
      <w:pPr>
        <w:pStyle w:val="Heading2"/>
      </w:pPr>
      <w:r>
        <w:t xml:space="preserve">8.12 Isoform switching - isoform_switch/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isoform_switches.csv lists genes whose dominant transcript isoform changes between conditions even when total gene expression does not - biologically important and invisible to gene-level DE. Per-gene switch plots and the full analysis R object (switchList_analyzed.rds) are also written.</w:t>
      </w:r>
    </w:p>
    <w:p>
      <w:pPr>
        <w:pStyle w:val="Heading2"/>
      </w:pPr>
      <w:r>
        <w:t xml:space="preserve">8.13 Differential transcript usage - dtu_output/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Written only when --dtu is set (Salmon or Kallisto route). DEXSeq tests whether the relative usage of a gene's transcript isoforms shifts between conditions, independent of any change in total gene expression.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dtu_transcript_results.csv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Per-transcript test: groupID (gene), gene_name, gene_biotype, featureID (transcript), exonBaseMean, dispersion, stat, pvalue, padj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dtu_gene_qvalues.csv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Per-gene q-value: columns gene, gene_name, gene_biotype, gene_qvalue (one value per gene, aggregating its transcripts)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Use dtu_gene_qvalues.csv (gene_qvalue &lt; 0.05) to call genes with a significant usage change, then dtu_transcript_results.csv to see which transcripts of that gene drive the switch. Only multi-transcript, expressed genes are tested. DTU complements isoform switching and gene-level DE - a gene can show significant DTU while its total expression is unchanged.</w:t>
      </w:r>
    </w:p>
    <w:p>
      <w:pPr>
        <w:pStyle w:val="Heading2"/>
      </w:pPr>
      <w:r>
        <w:t xml:space="preserve">8.14 Differential splicing - diffsplice_output/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Written only when --diffsplice is set. edgeR's diffSpliceDGE tests, for each feature, whether its log fold change between conditions departs from the gene's overall log fold change - i.e. differential usage. The feature is an exon for STAR/HISAT2 and a transcript for Salmon/Kallisto.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59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diffsplice_exon_results.csv  or  diffsplice_transcript_results.csv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Per-feature test: GeneID, gene_name, gene_biotype, FeatureID, logFC, an exon-level statistic, P.Value, FDR, comparison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diffsplice_gene_results.csv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Per-gene test (Simes' method across a gene's features): GeneID, gene_name, gene_biotype, NExons, P.Value, FDR, comparison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Use diffsplice_gene_results.csv (FDR &lt; 0.05) to find genes with a splicing change, then the per-feature table to see which exon or transcript drives it. The comparison column names the condition contrast; only multi-feature genes are tested. It complements rMATS (event-based) and DEXSeq DTU (transcript proportions) as a third, independent view of alternative splicing.</w:t>
      </w:r>
    </w:p>
    <w:p>
      <w:pPr>
        <w:pStyle w:val="Heading2"/>
      </w:pPr>
      <w:r>
        <w:t xml:space="preserve">8.15 Reports - multiqc/ and quarto_report/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multiqc/multiqc_report.html is a single interactive page combining FastQC, fastp, alignment, RSeQC and featureCounts metrics for every sample - the best starting point for run-wide QC and for spotting outlier samples. quarto_report/analysis_report.html is an interactive Quarto report that brings the run's results together in one place: a MultiQC general-statistics summary, per-contrast significant-gene counts, interactive plotly volcano plots for DESeq2 and edgeR, the PCA / MDS / heatmap panels, a DESeq2-vs-edgeR agreement table, and searchable DESeq2 / edgeR / GSEA / gProfiler result tables - sections for stages that did not run are simply omitted. pipeline_info/ holds the Nextflow execution timeline, trace and resource report, plus a record of every tool version used; it also holds run_summary.html, an end-of-run summary written automatically on completion or failure - run status and duration, links to the MultiQC report and key result directories, and a per-process table of job time, peak memory and CPU usage, with a concise version also printed to the console.</w:t>
      </w:r>
    </w:p>
    <w:p>
      <w:pPr>
        <w:pStyle w:val="Heading1"/>
      </w:pPr>
      <w:r>
        <w:t xml:space="preserve">9. Choosing an aligner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646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Aligner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4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Best for / downstream stages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Genome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Default. Full analysis: QC, featureCounts, DESeq2/edgeR, rMATS, STAR-Fusion, diffSplice, enrichment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HISAT2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Genome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Lighter-weight genome alignment: QC, featureCounts, DESeq2/edgeR, rMATS, diffSplice, enrichment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Salmon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Pseudo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 quant; DESeq2/edgeR + enrichment via tximport; isoform switching, DTU and diffSplice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Kallisto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Pseudo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Transcript quant; DESeq2/edgeR + enrichment via tximport; DTU and diffSplice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10.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/ fix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"Please specify an input samplesheet"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--input, --download_refs or --build_indices given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"STAR index not provided"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Pass the --&lt;aligner&gt;_index matching your --aligner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"Cannot find any reads matching"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FASTQ paths in the samplesheet are wrong or relative to the wrong directory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STAR-Fusion produced nothing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--ctat_lib not set, or not pointing at the extracted ctat_genome_lib_build_dir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deseq2_output/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Needs a CSV samplesheet; for Salmon/Kallisto also needs --gtf for the tximport map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dtu_output/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--dtu needs --aligner salmon or kallisto and --gtf; it is skipped on STAR/HISAT2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diffsplice_output/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--diffsplice needs --gtf (for exon counting and the transcript-to-gene map)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Out-of-memory kills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Raise --max_memory; STAR genome indexing needs ~38 GB</w:t>
            </w:r>
          </w:p>
        </w:tc>
      </w:tr>
      <w:tr>
        <w:trPr>
          <w:tblHeader w:val="false"/>
        </w:trP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Container pull failures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Check internet / Docker; on HPC prefer -profile singularity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Execution reports in &lt;outdir&gt;/pipeline_info/ show which process failed and why. After editing the pipeline, re-validate its structure with nextflow run ... -stub-run.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08080"/>
        <w:sz w:val="18"/>
        <w:szCs w:val="18"/>
      </w:rPr>
      <w:t xml:space="preserve">rnaseq-flow</w:t>
    </w:r>
    <w:r>
      <w:rPr>
        <w:color w:val="808080"/>
        <w:sz w:val="18"/>
        <w:szCs w:val="18"/>
      </w:rPr>
      <w:t xml:space="preserve">	User Guide &amp; Output Interpretation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3"/>
      </w:pBdr>
      <w:spacing w:after="160" w:before="32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6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60298f960677f1ea6cc8180492c08754a537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rnaseq-flow User Guide</dc:title>
  <dc:creator>rnaseq-flow</dc:creator>
  <cp:lastModifiedBy>Un-named</cp:lastModifiedBy>
  <cp:revision>1</cp:revision>
  <dcterms:created xsi:type="dcterms:W3CDTF">2026-05-25T23:59:09.220Z</dcterms:created>
  <dcterms:modified xsi:type="dcterms:W3CDTF">2026-05-25T23:59:09.222Z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