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651" w:rsidRPr="008477F5" w:rsidRDefault="005B6EB7" w:rsidP="005C4679">
      <w:pPr>
        <w:spacing w:line="360" w:lineRule="auto"/>
        <w:rPr>
          <w:b/>
          <w:i/>
          <w:sz w:val="21"/>
          <w:szCs w:val="21"/>
        </w:rPr>
      </w:pPr>
      <w:r w:rsidRPr="008477F5">
        <w:rPr>
          <w:b/>
          <w:i/>
          <w:sz w:val="21"/>
          <w:szCs w:val="21"/>
        </w:rPr>
        <w:t>Library Prep</w:t>
      </w:r>
      <w:r w:rsidR="00201241" w:rsidRPr="008477F5">
        <w:rPr>
          <w:b/>
          <w:i/>
          <w:sz w:val="21"/>
          <w:szCs w:val="21"/>
        </w:rPr>
        <w:t>aration of Genomic DNA from E. c</w:t>
      </w:r>
      <w:r w:rsidRPr="008477F5">
        <w:rPr>
          <w:b/>
          <w:i/>
          <w:sz w:val="21"/>
          <w:szCs w:val="21"/>
        </w:rPr>
        <w:t>oli</w:t>
      </w:r>
      <w:r w:rsidR="006E5809" w:rsidRPr="008477F5">
        <w:rPr>
          <w:b/>
          <w:i/>
          <w:sz w:val="21"/>
          <w:szCs w:val="21"/>
        </w:rPr>
        <w:t>, Sequencing and Analysis</w:t>
      </w:r>
    </w:p>
    <w:p w:rsidR="005B6EB7" w:rsidRPr="008477F5" w:rsidRDefault="005B6EB7" w:rsidP="005C4679">
      <w:pPr>
        <w:spacing w:line="360" w:lineRule="auto"/>
        <w:rPr>
          <w:b/>
          <w:i/>
          <w:sz w:val="21"/>
          <w:szCs w:val="21"/>
        </w:rPr>
      </w:pPr>
      <w:r w:rsidRPr="008477F5">
        <w:rPr>
          <w:b/>
          <w:i/>
          <w:sz w:val="21"/>
          <w:szCs w:val="21"/>
        </w:rPr>
        <w:t xml:space="preserve">Protocol by David T. </w:t>
      </w:r>
      <w:proofErr w:type="spellStart"/>
      <w:r w:rsidRPr="008477F5">
        <w:rPr>
          <w:b/>
          <w:i/>
          <w:sz w:val="21"/>
          <w:szCs w:val="21"/>
        </w:rPr>
        <w:t>Fraebel</w:t>
      </w:r>
      <w:proofErr w:type="spellEnd"/>
    </w:p>
    <w:p w:rsidR="006E5809" w:rsidRPr="008477F5" w:rsidRDefault="00354338" w:rsidP="005C4679">
      <w:pPr>
        <w:spacing w:line="360" w:lineRule="auto"/>
        <w:rPr>
          <w:b/>
          <w:i/>
          <w:sz w:val="21"/>
          <w:szCs w:val="21"/>
        </w:rPr>
      </w:pPr>
      <w:r w:rsidRPr="008477F5">
        <w:rPr>
          <w:b/>
          <w:i/>
          <w:sz w:val="21"/>
          <w:szCs w:val="21"/>
        </w:rPr>
        <w:t xml:space="preserve">Version of </w:t>
      </w:r>
      <w:r w:rsidR="00BA58CD" w:rsidRPr="008477F5">
        <w:rPr>
          <w:b/>
          <w:i/>
          <w:sz w:val="21"/>
          <w:szCs w:val="21"/>
        </w:rPr>
        <w:t>11</w:t>
      </w:r>
      <w:r w:rsidR="00BA58CD" w:rsidRPr="008477F5">
        <w:rPr>
          <w:b/>
          <w:i/>
          <w:sz w:val="21"/>
          <w:szCs w:val="21"/>
          <w:vertAlign w:val="superscript"/>
        </w:rPr>
        <w:t>th</w:t>
      </w:r>
      <w:r w:rsidR="00BA58CD" w:rsidRPr="008477F5">
        <w:rPr>
          <w:b/>
          <w:i/>
          <w:sz w:val="21"/>
          <w:szCs w:val="21"/>
        </w:rPr>
        <w:t>/May/2017</w:t>
      </w:r>
    </w:p>
    <w:p w:rsidR="00921346" w:rsidRPr="008477F5" w:rsidRDefault="0091388B" w:rsidP="00BA58CD">
      <w:pPr>
        <w:pStyle w:val="ListParagraph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8477F5">
        <w:rPr>
          <w:sz w:val="21"/>
          <w:szCs w:val="21"/>
        </w:rPr>
        <w:t xml:space="preserve">Read </w:t>
      </w:r>
      <w:r w:rsidR="00D423B9" w:rsidRPr="008477F5">
        <w:rPr>
          <w:sz w:val="21"/>
          <w:szCs w:val="21"/>
        </w:rPr>
        <w:t xml:space="preserve">the </w:t>
      </w:r>
      <w:proofErr w:type="spellStart"/>
      <w:r w:rsidR="00D423B9" w:rsidRPr="008477F5">
        <w:rPr>
          <w:b/>
          <w:sz w:val="21"/>
          <w:szCs w:val="21"/>
        </w:rPr>
        <w:t>Nextera</w:t>
      </w:r>
      <w:proofErr w:type="spellEnd"/>
      <w:r w:rsidR="00D423B9" w:rsidRPr="008477F5">
        <w:rPr>
          <w:b/>
          <w:sz w:val="21"/>
          <w:szCs w:val="21"/>
        </w:rPr>
        <w:t xml:space="preserve"> XT DNA Library Prep Reference Guide</w:t>
      </w:r>
      <w:r w:rsidR="00D423B9" w:rsidRPr="008477F5">
        <w:rPr>
          <w:sz w:val="21"/>
          <w:szCs w:val="21"/>
        </w:rPr>
        <w:t xml:space="preserve"> (</w:t>
      </w:r>
      <w:hyperlink r:id="rId5" w:history="1">
        <w:r w:rsidR="00BA58CD" w:rsidRPr="008477F5">
          <w:rPr>
            <w:rStyle w:val="Hyperlink"/>
            <w:sz w:val="21"/>
            <w:szCs w:val="21"/>
          </w:rPr>
          <w:t>https://support.illumina.com/content/dam/illumina-support/documents/documentation/chemistry_documentation/samplepreps_nextera/nextera-xt/nextera-xt-library-prep-reference-guide-15031942-02.pdf</w:t>
        </w:r>
      </w:hyperlink>
      <w:r w:rsidR="00D423B9" w:rsidRPr="008477F5">
        <w:rPr>
          <w:sz w:val="21"/>
          <w:szCs w:val="21"/>
        </w:rPr>
        <w:t>). This document has lots of important information and useful tips</w:t>
      </w:r>
      <w:r w:rsidR="003B4B96" w:rsidRPr="008477F5">
        <w:rPr>
          <w:sz w:val="21"/>
          <w:szCs w:val="21"/>
        </w:rPr>
        <w:t xml:space="preserve"> to bear in mind throughout the process</w:t>
      </w:r>
      <w:r w:rsidR="00D423B9" w:rsidRPr="008477F5">
        <w:rPr>
          <w:sz w:val="21"/>
          <w:szCs w:val="21"/>
        </w:rPr>
        <w:t xml:space="preserve">. </w:t>
      </w:r>
    </w:p>
    <w:p w:rsidR="00D423B9" w:rsidRPr="008477F5" w:rsidRDefault="003B4B96" w:rsidP="00921346">
      <w:pPr>
        <w:pStyle w:val="ListParagraph"/>
        <w:spacing w:line="360" w:lineRule="auto"/>
        <w:rPr>
          <w:sz w:val="21"/>
          <w:szCs w:val="21"/>
        </w:rPr>
      </w:pPr>
      <w:r w:rsidRPr="008477F5">
        <w:rPr>
          <w:sz w:val="21"/>
          <w:szCs w:val="21"/>
        </w:rPr>
        <w:t>Also read</w:t>
      </w:r>
      <w:r w:rsidR="00D423B9" w:rsidRPr="008477F5">
        <w:rPr>
          <w:sz w:val="21"/>
          <w:szCs w:val="21"/>
        </w:rPr>
        <w:t xml:space="preserve"> </w:t>
      </w:r>
      <w:r w:rsidR="00D423B9" w:rsidRPr="008477F5">
        <w:rPr>
          <w:b/>
          <w:sz w:val="21"/>
          <w:szCs w:val="21"/>
        </w:rPr>
        <w:t>Best Practices</w:t>
      </w:r>
      <w:r w:rsidR="00921346" w:rsidRPr="008477F5">
        <w:rPr>
          <w:b/>
          <w:sz w:val="21"/>
          <w:szCs w:val="21"/>
        </w:rPr>
        <w:t xml:space="preserve"> </w:t>
      </w:r>
      <w:r w:rsidR="00D423B9" w:rsidRPr="008477F5">
        <w:rPr>
          <w:sz w:val="21"/>
          <w:szCs w:val="21"/>
        </w:rPr>
        <w:t>(</w:t>
      </w:r>
      <w:hyperlink r:id="rId6" w:history="1">
        <w:r w:rsidR="00D423B9" w:rsidRPr="008477F5">
          <w:rPr>
            <w:rStyle w:val="Hyperlink"/>
            <w:sz w:val="21"/>
            <w:szCs w:val="21"/>
          </w:rPr>
          <w:t>http://support.illumina.com/sequencing/sequencing_kits/nextera_xt_dna_kit/best_practices.html</w:t>
        </w:r>
      </w:hyperlink>
      <w:r w:rsidR="00DF4E9B" w:rsidRPr="008477F5">
        <w:rPr>
          <w:sz w:val="21"/>
          <w:szCs w:val="21"/>
        </w:rPr>
        <w:t>).</w:t>
      </w:r>
    </w:p>
    <w:p w:rsidR="00316DF1" w:rsidRPr="008477F5" w:rsidRDefault="006E5809" w:rsidP="005C4679">
      <w:pPr>
        <w:pStyle w:val="ListParagraph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8477F5">
        <w:rPr>
          <w:sz w:val="21"/>
          <w:szCs w:val="21"/>
        </w:rPr>
        <w:t xml:space="preserve">Determine </w:t>
      </w:r>
      <w:r w:rsidR="00983A45" w:rsidRPr="008477F5">
        <w:rPr>
          <w:sz w:val="21"/>
          <w:szCs w:val="21"/>
        </w:rPr>
        <w:t xml:space="preserve">and obtain </w:t>
      </w:r>
      <w:r w:rsidRPr="008477F5">
        <w:rPr>
          <w:sz w:val="21"/>
          <w:szCs w:val="21"/>
        </w:rPr>
        <w:t>which</w:t>
      </w:r>
      <w:r w:rsidR="00983A45" w:rsidRPr="008477F5">
        <w:rPr>
          <w:sz w:val="21"/>
          <w:szCs w:val="21"/>
        </w:rPr>
        <w:t>ever</w:t>
      </w:r>
      <w:r w:rsidRPr="008477F5">
        <w:rPr>
          <w:sz w:val="21"/>
          <w:szCs w:val="21"/>
        </w:rPr>
        <w:t xml:space="preserve"> </w:t>
      </w:r>
      <w:proofErr w:type="spellStart"/>
      <w:r w:rsidRPr="008477F5">
        <w:rPr>
          <w:b/>
          <w:sz w:val="21"/>
          <w:szCs w:val="21"/>
        </w:rPr>
        <w:t>MiSeq</w:t>
      </w:r>
      <w:proofErr w:type="spellEnd"/>
      <w:r w:rsidRPr="008477F5">
        <w:rPr>
          <w:b/>
          <w:sz w:val="21"/>
          <w:szCs w:val="21"/>
        </w:rPr>
        <w:t xml:space="preserve"> reagent kit</w:t>
      </w:r>
      <w:r w:rsidRPr="008477F5">
        <w:rPr>
          <w:sz w:val="21"/>
          <w:szCs w:val="21"/>
        </w:rPr>
        <w:t xml:space="preserve"> is ne</w:t>
      </w:r>
      <w:r w:rsidR="00316DF1" w:rsidRPr="008477F5">
        <w:rPr>
          <w:sz w:val="21"/>
          <w:szCs w:val="21"/>
        </w:rPr>
        <w:t xml:space="preserve">eded </w:t>
      </w:r>
      <w:r w:rsidR="001E317B" w:rsidRPr="008477F5">
        <w:rPr>
          <w:sz w:val="21"/>
          <w:szCs w:val="21"/>
        </w:rPr>
        <w:t>to achieve</w:t>
      </w:r>
      <w:r w:rsidR="00316DF1" w:rsidRPr="008477F5">
        <w:rPr>
          <w:sz w:val="21"/>
          <w:szCs w:val="21"/>
        </w:rPr>
        <w:t xml:space="preserve"> desired coverage.</w:t>
      </w:r>
    </w:p>
    <w:p w:rsidR="006E5809" w:rsidRPr="008477F5" w:rsidRDefault="006E5809" w:rsidP="000A40F7">
      <w:pPr>
        <w:pStyle w:val="ListParagraph"/>
        <w:spacing w:line="360" w:lineRule="auto"/>
        <w:rPr>
          <w:i/>
          <w:sz w:val="21"/>
          <w:szCs w:val="21"/>
        </w:rPr>
      </w:pPr>
      <w:r w:rsidRPr="008477F5">
        <w:rPr>
          <w:i/>
          <w:sz w:val="21"/>
          <w:szCs w:val="21"/>
        </w:rPr>
        <w:t xml:space="preserve">I prefer the v3 kits- Use </w:t>
      </w:r>
      <w:r w:rsidR="00983A45" w:rsidRPr="008477F5">
        <w:rPr>
          <w:i/>
          <w:sz w:val="21"/>
          <w:szCs w:val="21"/>
        </w:rPr>
        <w:t>a 150-</w:t>
      </w:r>
      <w:r w:rsidRPr="008477F5">
        <w:rPr>
          <w:i/>
          <w:sz w:val="21"/>
          <w:szCs w:val="21"/>
        </w:rPr>
        <w:t xml:space="preserve">cycle kit if 3.8 </w:t>
      </w:r>
      <w:proofErr w:type="spellStart"/>
      <w:r w:rsidRPr="008477F5">
        <w:rPr>
          <w:i/>
          <w:sz w:val="21"/>
          <w:szCs w:val="21"/>
        </w:rPr>
        <w:t>gigabase</w:t>
      </w:r>
      <w:proofErr w:type="spellEnd"/>
      <w:r w:rsidR="00983A45" w:rsidRPr="008477F5">
        <w:rPr>
          <w:i/>
          <w:sz w:val="21"/>
          <w:szCs w:val="21"/>
        </w:rPr>
        <w:t xml:space="preserve"> is sufficient, otherwise use a 600-cycle kit (if 15 </w:t>
      </w:r>
      <w:proofErr w:type="spellStart"/>
      <w:r w:rsidR="00983A45" w:rsidRPr="008477F5">
        <w:rPr>
          <w:i/>
          <w:sz w:val="21"/>
          <w:szCs w:val="21"/>
        </w:rPr>
        <w:t>gigabase</w:t>
      </w:r>
      <w:proofErr w:type="spellEnd"/>
      <w:r w:rsidR="00983A45" w:rsidRPr="008477F5">
        <w:rPr>
          <w:i/>
          <w:sz w:val="21"/>
          <w:szCs w:val="21"/>
        </w:rPr>
        <w:t xml:space="preserve"> is insufficient you’ll have to use a </w:t>
      </w:r>
      <w:proofErr w:type="spellStart"/>
      <w:r w:rsidR="00983A45" w:rsidRPr="008477F5">
        <w:rPr>
          <w:i/>
          <w:sz w:val="21"/>
          <w:szCs w:val="21"/>
        </w:rPr>
        <w:t>HiSeq</w:t>
      </w:r>
      <w:proofErr w:type="spellEnd"/>
      <w:r w:rsidR="00983A45" w:rsidRPr="008477F5">
        <w:rPr>
          <w:i/>
          <w:sz w:val="21"/>
          <w:szCs w:val="21"/>
        </w:rPr>
        <w:t>).</w:t>
      </w:r>
    </w:p>
    <w:p w:rsidR="00983A45" w:rsidRPr="008477F5" w:rsidRDefault="00983A45" w:rsidP="00CD4F42">
      <w:pPr>
        <w:pStyle w:val="ListParagraph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8477F5">
        <w:rPr>
          <w:sz w:val="21"/>
          <w:szCs w:val="21"/>
        </w:rPr>
        <w:t xml:space="preserve">Make sure you have enough </w:t>
      </w:r>
      <w:r w:rsidR="00AF542E" w:rsidRPr="008477F5">
        <w:rPr>
          <w:sz w:val="21"/>
          <w:szCs w:val="21"/>
        </w:rPr>
        <w:t xml:space="preserve">of all the </w:t>
      </w:r>
      <w:r w:rsidR="00065359" w:rsidRPr="008477F5">
        <w:rPr>
          <w:sz w:val="21"/>
          <w:szCs w:val="21"/>
        </w:rPr>
        <w:t>kits</w:t>
      </w:r>
      <w:r w:rsidR="00AF542E" w:rsidRPr="008477F5">
        <w:rPr>
          <w:sz w:val="21"/>
          <w:szCs w:val="21"/>
        </w:rPr>
        <w:t xml:space="preserve"> and reagents you’ll need</w:t>
      </w:r>
      <w:r w:rsidRPr="008477F5">
        <w:rPr>
          <w:sz w:val="21"/>
          <w:szCs w:val="21"/>
        </w:rPr>
        <w:t xml:space="preserve"> to prepare </w:t>
      </w:r>
      <w:r w:rsidR="0007265B" w:rsidRPr="008477F5">
        <w:rPr>
          <w:sz w:val="21"/>
          <w:szCs w:val="21"/>
        </w:rPr>
        <w:t xml:space="preserve">and quantify </w:t>
      </w:r>
      <w:r w:rsidR="00DF70FB" w:rsidRPr="008477F5">
        <w:rPr>
          <w:sz w:val="21"/>
          <w:szCs w:val="21"/>
        </w:rPr>
        <w:t xml:space="preserve">(if doing Qubit yourself) </w:t>
      </w:r>
      <w:r w:rsidRPr="008477F5">
        <w:rPr>
          <w:sz w:val="21"/>
          <w:szCs w:val="21"/>
        </w:rPr>
        <w:t>all your samples</w:t>
      </w:r>
      <w:r w:rsidR="00B56743" w:rsidRPr="008477F5">
        <w:rPr>
          <w:sz w:val="21"/>
          <w:szCs w:val="21"/>
        </w:rPr>
        <w:t>.</w:t>
      </w:r>
    </w:p>
    <w:p w:rsidR="00983A45" w:rsidRPr="008477F5" w:rsidRDefault="00BC51BE" w:rsidP="000A40F7">
      <w:pPr>
        <w:pStyle w:val="ListParagraph"/>
        <w:spacing w:line="360" w:lineRule="auto"/>
        <w:rPr>
          <w:i/>
          <w:sz w:val="21"/>
          <w:szCs w:val="21"/>
        </w:rPr>
      </w:pPr>
      <w:r w:rsidRPr="008477F5">
        <w:rPr>
          <w:i/>
          <w:sz w:val="21"/>
          <w:szCs w:val="21"/>
        </w:rPr>
        <w:t>I use</w:t>
      </w:r>
      <w:r w:rsidR="00983A45" w:rsidRPr="008477F5">
        <w:rPr>
          <w:i/>
          <w:sz w:val="21"/>
          <w:szCs w:val="21"/>
        </w:rPr>
        <w:t xml:space="preserve"> these kits:</w:t>
      </w:r>
    </w:p>
    <w:p w:rsidR="00983A45" w:rsidRPr="008477F5" w:rsidRDefault="00983A45" w:rsidP="000A40F7">
      <w:pPr>
        <w:pStyle w:val="ListParagraph"/>
        <w:spacing w:line="360" w:lineRule="auto"/>
        <w:rPr>
          <w:b/>
          <w:i/>
          <w:sz w:val="21"/>
          <w:szCs w:val="21"/>
        </w:rPr>
      </w:pPr>
      <w:r w:rsidRPr="008477F5">
        <w:rPr>
          <w:i/>
          <w:sz w:val="21"/>
          <w:szCs w:val="21"/>
        </w:rPr>
        <w:t xml:space="preserve">DNA extraction- </w:t>
      </w:r>
      <w:proofErr w:type="spellStart"/>
      <w:r w:rsidRPr="008477F5">
        <w:rPr>
          <w:b/>
          <w:i/>
          <w:sz w:val="21"/>
          <w:szCs w:val="21"/>
        </w:rPr>
        <w:t>MoBio</w:t>
      </w:r>
      <w:proofErr w:type="spellEnd"/>
      <w:r w:rsidRPr="008477F5">
        <w:rPr>
          <w:b/>
          <w:i/>
          <w:sz w:val="21"/>
          <w:szCs w:val="21"/>
        </w:rPr>
        <w:t xml:space="preserve"> </w:t>
      </w:r>
      <w:proofErr w:type="spellStart"/>
      <w:r w:rsidRPr="008477F5">
        <w:rPr>
          <w:b/>
          <w:i/>
          <w:sz w:val="21"/>
          <w:szCs w:val="21"/>
        </w:rPr>
        <w:t>UltraClean</w:t>
      </w:r>
      <w:proofErr w:type="spellEnd"/>
      <w:r w:rsidRPr="008477F5">
        <w:rPr>
          <w:b/>
          <w:i/>
          <w:sz w:val="21"/>
          <w:szCs w:val="21"/>
        </w:rPr>
        <w:t xml:space="preserve"> Microbial DNA Isolation Kit</w:t>
      </w:r>
    </w:p>
    <w:p w:rsidR="00983A45" w:rsidRPr="008477F5" w:rsidRDefault="00983A45" w:rsidP="000A40F7">
      <w:pPr>
        <w:pStyle w:val="ListParagraph"/>
        <w:spacing w:line="360" w:lineRule="auto"/>
        <w:rPr>
          <w:b/>
          <w:i/>
          <w:sz w:val="21"/>
          <w:szCs w:val="21"/>
        </w:rPr>
      </w:pPr>
      <w:r w:rsidRPr="008477F5">
        <w:rPr>
          <w:i/>
          <w:sz w:val="21"/>
          <w:szCs w:val="21"/>
        </w:rPr>
        <w:t xml:space="preserve">Library prep- </w:t>
      </w:r>
      <w:proofErr w:type="spellStart"/>
      <w:r w:rsidRPr="008477F5">
        <w:rPr>
          <w:b/>
          <w:i/>
          <w:sz w:val="21"/>
          <w:szCs w:val="21"/>
        </w:rPr>
        <w:t>Nextera</w:t>
      </w:r>
      <w:proofErr w:type="spellEnd"/>
      <w:r w:rsidRPr="008477F5">
        <w:rPr>
          <w:b/>
          <w:i/>
          <w:sz w:val="21"/>
          <w:szCs w:val="21"/>
        </w:rPr>
        <w:t xml:space="preserve"> XT DNA Library Preparation Kit + </w:t>
      </w:r>
      <w:proofErr w:type="spellStart"/>
      <w:r w:rsidRPr="008477F5">
        <w:rPr>
          <w:b/>
          <w:i/>
          <w:sz w:val="21"/>
          <w:szCs w:val="21"/>
        </w:rPr>
        <w:t>Nextera</w:t>
      </w:r>
      <w:proofErr w:type="spellEnd"/>
      <w:r w:rsidRPr="008477F5">
        <w:rPr>
          <w:b/>
          <w:i/>
          <w:sz w:val="21"/>
          <w:szCs w:val="21"/>
        </w:rPr>
        <w:t xml:space="preserve"> XT Index Kit</w:t>
      </w:r>
    </w:p>
    <w:p w:rsidR="0007265B" w:rsidRPr="008477F5" w:rsidRDefault="0007265B" w:rsidP="000A40F7">
      <w:pPr>
        <w:pStyle w:val="ListParagraph"/>
        <w:spacing w:line="360" w:lineRule="auto"/>
        <w:rPr>
          <w:b/>
          <w:i/>
          <w:sz w:val="21"/>
          <w:szCs w:val="21"/>
        </w:rPr>
      </w:pPr>
      <w:r w:rsidRPr="008477F5">
        <w:rPr>
          <w:i/>
          <w:sz w:val="21"/>
          <w:szCs w:val="21"/>
        </w:rPr>
        <w:t xml:space="preserve">Qubit quantification- </w:t>
      </w:r>
      <w:r w:rsidRPr="008477F5">
        <w:rPr>
          <w:b/>
          <w:i/>
          <w:sz w:val="21"/>
          <w:szCs w:val="21"/>
        </w:rPr>
        <w:t>Qubit dsDNA BR Kit</w:t>
      </w:r>
    </w:p>
    <w:p w:rsidR="00830019" w:rsidRPr="008477F5" w:rsidRDefault="00830019" w:rsidP="000A40F7">
      <w:pPr>
        <w:pStyle w:val="ListParagraph"/>
        <w:spacing w:line="360" w:lineRule="auto"/>
        <w:rPr>
          <w:b/>
          <w:sz w:val="21"/>
          <w:szCs w:val="21"/>
        </w:rPr>
      </w:pPr>
      <w:r w:rsidRPr="008477F5">
        <w:rPr>
          <w:i/>
          <w:sz w:val="21"/>
          <w:szCs w:val="21"/>
        </w:rPr>
        <w:t xml:space="preserve">PCR cleanup- </w:t>
      </w:r>
      <w:proofErr w:type="spellStart"/>
      <w:r w:rsidRPr="008477F5">
        <w:rPr>
          <w:b/>
          <w:i/>
          <w:sz w:val="21"/>
          <w:szCs w:val="21"/>
        </w:rPr>
        <w:t>Agencourt</w:t>
      </w:r>
      <w:proofErr w:type="spellEnd"/>
      <w:r w:rsidRPr="008477F5">
        <w:rPr>
          <w:b/>
          <w:i/>
          <w:sz w:val="21"/>
          <w:szCs w:val="21"/>
        </w:rPr>
        <w:t xml:space="preserve"> </w:t>
      </w:r>
      <w:proofErr w:type="spellStart"/>
      <w:r w:rsidRPr="008477F5">
        <w:rPr>
          <w:b/>
          <w:i/>
          <w:sz w:val="21"/>
          <w:szCs w:val="21"/>
        </w:rPr>
        <w:t>AMPure</w:t>
      </w:r>
      <w:proofErr w:type="spellEnd"/>
      <w:r w:rsidRPr="008477F5">
        <w:rPr>
          <w:b/>
          <w:i/>
          <w:sz w:val="21"/>
          <w:szCs w:val="21"/>
        </w:rPr>
        <w:t xml:space="preserve"> XP - PCR Purification</w:t>
      </w:r>
      <w:r w:rsidR="006A1E04" w:rsidRPr="008477F5">
        <w:rPr>
          <w:b/>
          <w:i/>
          <w:sz w:val="21"/>
          <w:szCs w:val="21"/>
        </w:rPr>
        <w:t xml:space="preserve"> + </w:t>
      </w:r>
      <w:proofErr w:type="spellStart"/>
      <w:r w:rsidR="006A1E04" w:rsidRPr="008477F5">
        <w:rPr>
          <w:b/>
          <w:i/>
          <w:sz w:val="21"/>
          <w:szCs w:val="21"/>
        </w:rPr>
        <w:t>EpiMag</w:t>
      </w:r>
      <w:proofErr w:type="spellEnd"/>
      <w:r w:rsidR="006A1E04" w:rsidRPr="008477F5">
        <w:rPr>
          <w:b/>
          <w:i/>
          <w:sz w:val="21"/>
          <w:szCs w:val="21"/>
        </w:rPr>
        <w:t xml:space="preserve"> HT Magnetic Separator</w:t>
      </w:r>
    </w:p>
    <w:p w:rsidR="004C40C5" w:rsidRPr="008477F5" w:rsidRDefault="004C40C5" w:rsidP="005C4679">
      <w:pPr>
        <w:pStyle w:val="ListParagraph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8477F5">
        <w:rPr>
          <w:sz w:val="21"/>
          <w:szCs w:val="21"/>
        </w:rPr>
        <w:t xml:space="preserve">Extract genomic DNA from overnight cultures using the </w:t>
      </w:r>
      <w:proofErr w:type="spellStart"/>
      <w:r w:rsidRPr="008477F5">
        <w:rPr>
          <w:sz w:val="21"/>
          <w:szCs w:val="21"/>
        </w:rPr>
        <w:t>MoBio</w:t>
      </w:r>
      <w:proofErr w:type="spellEnd"/>
      <w:r w:rsidRPr="008477F5">
        <w:rPr>
          <w:sz w:val="21"/>
          <w:szCs w:val="21"/>
        </w:rPr>
        <w:t xml:space="preserve"> kit</w:t>
      </w:r>
      <w:r w:rsidR="00D44EF2" w:rsidRPr="008477F5">
        <w:rPr>
          <w:sz w:val="21"/>
          <w:szCs w:val="21"/>
        </w:rPr>
        <w:t>.</w:t>
      </w:r>
    </w:p>
    <w:p w:rsidR="004C40C5" w:rsidRPr="008477F5" w:rsidRDefault="004C40C5" w:rsidP="000A40F7">
      <w:pPr>
        <w:spacing w:line="360" w:lineRule="auto"/>
        <w:ind w:firstLine="720"/>
        <w:rPr>
          <w:i/>
          <w:sz w:val="21"/>
          <w:szCs w:val="21"/>
        </w:rPr>
      </w:pPr>
      <w:r w:rsidRPr="008477F5">
        <w:rPr>
          <w:i/>
          <w:sz w:val="21"/>
          <w:szCs w:val="21"/>
        </w:rPr>
        <w:t xml:space="preserve">Protocol- </w:t>
      </w:r>
      <w:hyperlink r:id="rId7" w:history="1">
        <w:r w:rsidRPr="008477F5">
          <w:rPr>
            <w:rStyle w:val="Hyperlink"/>
            <w:i/>
            <w:sz w:val="21"/>
            <w:szCs w:val="21"/>
          </w:rPr>
          <w:t>https://mobio.com/media/wysiwyg/pdfs/protocols/12224.pdf</w:t>
        </w:r>
      </w:hyperlink>
    </w:p>
    <w:p w:rsidR="0032712D" w:rsidRPr="008477F5" w:rsidRDefault="000D320F" w:rsidP="005C4679">
      <w:pPr>
        <w:pStyle w:val="ListParagraph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8477F5">
        <w:rPr>
          <w:sz w:val="21"/>
          <w:szCs w:val="21"/>
        </w:rPr>
        <w:t xml:space="preserve">Quantify input DNA </w:t>
      </w:r>
      <w:r w:rsidR="006B60C6" w:rsidRPr="008477F5">
        <w:rPr>
          <w:sz w:val="21"/>
          <w:szCs w:val="21"/>
        </w:rPr>
        <w:t xml:space="preserve">densities </w:t>
      </w:r>
      <w:r w:rsidR="003824E7" w:rsidRPr="008477F5">
        <w:rPr>
          <w:sz w:val="21"/>
          <w:szCs w:val="21"/>
        </w:rPr>
        <w:t>with</w:t>
      </w:r>
      <w:r w:rsidR="0032712D" w:rsidRPr="008477F5">
        <w:rPr>
          <w:sz w:val="21"/>
          <w:szCs w:val="21"/>
        </w:rPr>
        <w:t xml:space="preserve"> Qubit</w:t>
      </w:r>
      <w:r w:rsidR="00D44EF2" w:rsidRPr="008477F5">
        <w:rPr>
          <w:sz w:val="21"/>
          <w:szCs w:val="21"/>
        </w:rPr>
        <w:t>.</w:t>
      </w:r>
    </w:p>
    <w:p w:rsidR="004C40C5" w:rsidRPr="008477F5" w:rsidRDefault="0032712D" w:rsidP="0032712D">
      <w:pPr>
        <w:pStyle w:val="ListParagraph"/>
        <w:spacing w:line="360" w:lineRule="auto"/>
        <w:rPr>
          <w:sz w:val="21"/>
          <w:szCs w:val="21"/>
        </w:rPr>
      </w:pPr>
      <w:r w:rsidRPr="008477F5">
        <w:rPr>
          <w:i/>
          <w:sz w:val="21"/>
          <w:szCs w:val="21"/>
        </w:rPr>
        <w:t>This is done at the Functional Genomics Unit, 356 Edward R. Madigan Lab (</w:t>
      </w:r>
      <w:hyperlink r:id="rId8" w:history="1">
        <w:r w:rsidR="00094177" w:rsidRPr="008477F5">
          <w:rPr>
            <w:rStyle w:val="Hyperlink"/>
            <w:sz w:val="21"/>
            <w:szCs w:val="21"/>
          </w:rPr>
          <w:t>http://biotech.illinois.edu/functionalgenomics</w:t>
        </w:r>
      </w:hyperlink>
      <w:r w:rsidRPr="008477F5">
        <w:rPr>
          <w:i/>
          <w:sz w:val="21"/>
          <w:szCs w:val="21"/>
        </w:rPr>
        <w:t xml:space="preserve">). You can either pay $3.60/sample to have it done for you </w:t>
      </w:r>
      <w:r w:rsidR="00622C0B" w:rsidRPr="008477F5">
        <w:rPr>
          <w:i/>
          <w:sz w:val="21"/>
          <w:szCs w:val="21"/>
        </w:rPr>
        <w:t xml:space="preserve">(submit 3uL of each sample) </w:t>
      </w:r>
      <w:r w:rsidRPr="008477F5">
        <w:rPr>
          <w:i/>
          <w:sz w:val="21"/>
          <w:szCs w:val="21"/>
        </w:rPr>
        <w:t>or provide your own reagents and pay $20/year for unlimited self-service</w:t>
      </w:r>
      <w:r w:rsidR="004B463B" w:rsidRPr="008477F5">
        <w:rPr>
          <w:i/>
          <w:sz w:val="21"/>
          <w:szCs w:val="21"/>
        </w:rPr>
        <w:t xml:space="preserve"> for your whole lab</w:t>
      </w:r>
      <w:r w:rsidRPr="008477F5">
        <w:rPr>
          <w:i/>
          <w:sz w:val="21"/>
          <w:szCs w:val="21"/>
        </w:rPr>
        <w:t xml:space="preserve">. If doing self-service use </w:t>
      </w:r>
      <w:r w:rsidRPr="008477F5">
        <w:rPr>
          <w:b/>
          <w:sz w:val="21"/>
          <w:szCs w:val="21"/>
        </w:rPr>
        <w:t>2uL sample + 198uL working solution</w:t>
      </w:r>
      <w:r w:rsidRPr="008477F5">
        <w:rPr>
          <w:sz w:val="21"/>
          <w:szCs w:val="21"/>
        </w:rPr>
        <w:t xml:space="preserve">. </w:t>
      </w:r>
    </w:p>
    <w:p w:rsidR="000A40F7" w:rsidRPr="008477F5" w:rsidRDefault="000A40F7" w:rsidP="000A40F7">
      <w:pPr>
        <w:spacing w:line="360" w:lineRule="auto"/>
        <w:ind w:left="720"/>
        <w:rPr>
          <w:i/>
          <w:sz w:val="21"/>
          <w:szCs w:val="21"/>
        </w:rPr>
      </w:pPr>
      <w:r w:rsidRPr="008477F5">
        <w:rPr>
          <w:i/>
          <w:sz w:val="21"/>
          <w:szCs w:val="21"/>
        </w:rPr>
        <w:t xml:space="preserve">Protocol- </w:t>
      </w:r>
      <w:hyperlink r:id="rId9" w:history="1">
        <w:r w:rsidRPr="008477F5">
          <w:rPr>
            <w:rStyle w:val="Hyperlink"/>
            <w:i/>
            <w:sz w:val="21"/>
            <w:szCs w:val="21"/>
          </w:rPr>
          <w:t>https://tools.thermofisher.com/content/sfs/manuals/Qubit_dsDNA_BR_Assay_UG.pdf</w:t>
        </w:r>
      </w:hyperlink>
    </w:p>
    <w:p w:rsidR="003824E7" w:rsidRPr="008477F5" w:rsidRDefault="003824E7" w:rsidP="005C4679">
      <w:pPr>
        <w:pStyle w:val="ListParagraph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8477F5">
        <w:rPr>
          <w:sz w:val="21"/>
          <w:szCs w:val="21"/>
        </w:rPr>
        <w:t>Dilute input DNA to 0.2n</w:t>
      </w:r>
      <w:r w:rsidR="007341F0" w:rsidRPr="008477F5">
        <w:rPr>
          <w:sz w:val="21"/>
          <w:szCs w:val="21"/>
        </w:rPr>
        <w:t>g/</w:t>
      </w:r>
      <w:proofErr w:type="spellStart"/>
      <w:r w:rsidR="007341F0" w:rsidRPr="008477F5">
        <w:rPr>
          <w:sz w:val="21"/>
          <w:szCs w:val="21"/>
        </w:rPr>
        <w:t>uL</w:t>
      </w:r>
      <w:proofErr w:type="spellEnd"/>
      <w:r w:rsidR="007341F0" w:rsidRPr="008477F5">
        <w:rPr>
          <w:sz w:val="21"/>
          <w:szCs w:val="21"/>
        </w:rPr>
        <w:t xml:space="preserve"> in 10mM </w:t>
      </w:r>
      <w:proofErr w:type="spellStart"/>
      <w:r w:rsidR="007341F0" w:rsidRPr="008477F5">
        <w:rPr>
          <w:sz w:val="21"/>
          <w:szCs w:val="21"/>
        </w:rPr>
        <w:t>Tris</w:t>
      </w:r>
      <w:proofErr w:type="spellEnd"/>
      <w:r w:rsidR="007341F0" w:rsidRPr="008477F5">
        <w:rPr>
          <w:sz w:val="21"/>
          <w:szCs w:val="21"/>
        </w:rPr>
        <w:t>, pH 8.5</w:t>
      </w:r>
      <w:r w:rsidR="00D44EF2" w:rsidRPr="008477F5">
        <w:rPr>
          <w:sz w:val="21"/>
          <w:szCs w:val="21"/>
        </w:rPr>
        <w:t>.</w:t>
      </w:r>
    </w:p>
    <w:p w:rsidR="009371A9" w:rsidRPr="008477F5" w:rsidRDefault="003E3656" w:rsidP="005C4679">
      <w:pPr>
        <w:pStyle w:val="ListParagraph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8477F5">
        <w:rPr>
          <w:sz w:val="21"/>
          <w:szCs w:val="21"/>
        </w:rPr>
        <w:t>Perform the first three stages</w:t>
      </w:r>
      <w:r w:rsidR="00751DF1" w:rsidRPr="008477F5">
        <w:rPr>
          <w:sz w:val="21"/>
          <w:szCs w:val="21"/>
        </w:rPr>
        <w:t xml:space="preserve"> of library prep as described in the </w:t>
      </w:r>
      <w:r w:rsidR="00751DF1" w:rsidRPr="008477F5">
        <w:rPr>
          <w:b/>
          <w:sz w:val="21"/>
          <w:szCs w:val="21"/>
        </w:rPr>
        <w:t>Reference Guide</w:t>
      </w:r>
      <w:r w:rsidR="00751DF1" w:rsidRPr="008477F5">
        <w:rPr>
          <w:sz w:val="21"/>
          <w:szCs w:val="21"/>
        </w:rPr>
        <w:t xml:space="preserve">: </w:t>
      </w:r>
      <w:proofErr w:type="spellStart"/>
      <w:r w:rsidR="00751DF1" w:rsidRPr="008477F5">
        <w:rPr>
          <w:b/>
          <w:sz w:val="21"/>
          <w:szCs w:val="21"/>
        </w:rPr>
        <w:t>Tagment</w:t>
      </w:r>
      <w:proofErr w:type="spellEnd"/>
      <w:r w:rsidR="00751DF1" w:rsidRPr="008477F5">
        <w:rPr>
          <w:b/>
          <w:sz w:val="21"/>
          <w:szCs w:val="21"/>
        </w:rPr>
        <w:t xml:space="preserve"> Genomic DNA, Amplify Libraries and Clean </w:t>
      </w:r>
      <w:proofErr w:type="gramStart"/>
      <w:r w:rsidR="00751DF1" w:rsidRPr="008477F5">
        <w:rPr>
          <w:b/>
          <w:sz w:val="21"/>
          <w:szCs w:val="21"/>
        </w:rPr>
        <w:t>Up</w:t>
      </w:r>
      <w:proofErr w:type="gramEnd"/>
      <w:r w:rsidR="00751DF1" w:rsidRPr="008477F5">
        <w:rPr>
          <w:b/>
          <w:sz w:val="21"/>
          <w:szCs w:val="21"/>
        </w:rPr>
        <w:t xml:space="preserve"> Libraries</w:t>
      </w:r>
      <w:r w:rsidR="00A07493" w:rsidRPr="008477F5">
        <w:rPr>
          <w:b/>
          <w:sz w:val="21"/>
          <w:szCs w:val="21"/>
        </w:rPr>
        <w:t>.</w:t>
      </w:r>
    </w:p>
    <w:p w:rsidR="004B2EC3" w:rsidRPr="008477F5" w:rsidRDefault="00E96469" w:rsidP="004B2EC3">
      <w:pPr>
        <w:pStyle w:val="ListParagraph"/>
        <w:spacing w:line="360" w:lineRule="auto"/>
        <w:rPr>
          <w:i/>
          <w:sz w:val="21"/>
          <w:szCs w:val="21"/>
          <w:u w:val="single"/>
        </w:rPr>
      </w:pPr>
      <w:r w:rsidRPr="008477F5">
        <w:rPr>
          <w:i/>
          <w:sz w:val="21"/>
          <w:szCs w:val="21"/>
          <w:u w:val="single"/>
        </w:rPr>
        <w:lastRenderedPageBreak/>
        <w:t xml:space="preserve">IMPORTANT: </w:t>
      </w:r>
      <w:r w:rsidR="004B2EC3" w:rsidRPr="008477F5">
        <w:rPr>
          <w:i/>
          <w:sz w:val="21"/>
          <w:szCs w:val="21"/>
          <w:u w:val="single"/>
        </w:rPr>
        <w:t>Keep track of which pair of indices corresponds to each sample</w:t>
      </w:r>
      <w:r w:rsidRPr="008477F5">
        <w:rPr>
          <w:i/>
          <w:sz w:val="21"/>
          <w:szCs w:val="21"/>
          <w:u w:val="single"/>
        </w:rPr>
        <w:t>!</w:t>
      </w:r>
    </w:p>
    <w:p w:rsidR="00065C1B" w:rsidRPr="008477F5" w:rsidRDefault="00991DC6" w:rsidP="005C4679">
      <w:pPr>
        <w:pStyle w:val="ListParagraph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8477F5">
        <w:rPr>
          <w:sz w:val="21"/>
          <w:szCs w:val="21"/>
        </w:rPr>
        <w:t>Quantify cleaned-up libraries</w:t>
      </w:r>
      <w:r w:rsidR="00EF22B2" w:rsidRPr="008477F5">
        <w:rPr>
          <w:sz w:val="21"/>
          <w:szCs w:val="21"/>
        </w:rPr>
        <w:t>’ densities</w:t>
      </w:r>
      <w:r w:rsidRPr="008477F5">
        <w:rPr>
          <w:sz w:val="21"/>
          <w:szCs w:val="21"/>
        </w:rPr>
        <w:t xml:space="preserve"> with Qubit</w:t>
      </w:r>
      <w:r w:rsidR="00D44EF2" w:rsidRPr="008477F5">
        <w:rPr>
          <w:sz w:val="21"/>
          <w:szCs w:val="21"/>
        </w:rPr>
        <w:t>.</w:t>
      </w:r>
    </w:p>
    <w:p w:rsidR="009A487E" w:rsidRPr="008477F5" w:rsidRDefault="00721713" w:rsidP="00307CEE">
      <w:pPr>
        <w:pStyle w:val="ListParagraph"/>
        <w:numPr>
          <w:ilvl w:val="0"/>
          <w:numId w:val="1"/>
        </w:numPr>
        <w:spacing w:line="360" w:lineRule="auto"/>
        <w:rPr>
          <w:i/>
          <w:sz w:val="21"/>
          <w:szCs w:val="21"/>
        </w:rPr>
      </w:pPr>
      <w:r w:rsidRPr="008477F5">
        <w:rPr>
          <w:sz w:val="21"/>
          <w:szCs w:val="21"/>
        </w:rPr>
        <w:t xml:space="preserve">The first time you prepare libraries it’s useful to quantify their length with </w:t>
      </w:r>
      <w:proofErr w:type="spellStart"/>
      <w:r w:rsidRPr="008477F5">
        <w:rPr>
          <w:sz w:val="21"/>
          <w:szCs w:val="21"/>
        </w:rPr>
        <w:t>Bioanalyzer</w:t>
      </w:r>
      <w:proofErr w:type="spellEnd"/>
      <w:r w:rsidRPr="008477F5">
        <w:rPr>
          <w:sz w:val="21"/>
          <w:szCs w:val="21"/>
        </w:rPr>
        <w:t>.</w:t>
      </w:r>
    </w:p>
    <w:p w:rsidR="00991DC6" w:rsidRPr="008477F5" w:rsidRDefault="00721713" w:rsidP="009A487E">
      <w:pPr>
        <w:pStyle w:val="ListParagraph"/>
        <w:spacing w:line="360" w:lineRule="auto"/>
        <w:rPr>
          <w:i/>
          <w:sz w:val="21"/>
          <w:szCs w:val="21"/>
        </w:rPr>
      </w:pPr>
      <w:r w:rsidRPr="008477F5">
        <w:rPr>
          <w:i/>
          <w:sz w:val="21"/>
          <w:szCs w:val="21"/>
        </w:rPr>
        <w:t xml:space="preserve">This is also done at the Functional Genomics Unit, up to 11 samples can fit on one $116 chip. They do it for you, you just need to </w:t>
      </w:r>
      <w:r w:rsidR="00E52F7C" w:rsidRPr="008477F5">
        <w:rPr>
          <w:i/>
          <w:sz w:val="21"/>
          <w:szCs w:val="21"/>
        </w:rPr>
        <w:t xml:space="preserve">submit 3uL of </w:t>
      </w:r>
      <w:r w:rsidRPr="008477F5">
        <w:rPr>
          <w:i/>
          <w:sz w:val="21"/>
          <w:szCs w:val="21"/>
        </w:rPr>
        <w:t xml:space="preserve">the cleaned-up libraries </w:t>
      </w:r>
      <w:r w:rsidR="00E52F7C" w:rsidRPr="008477F5">
        <w:rPr>
          <w:i/>
          <w:sz w:val="21"/>
          <w:szCs w:val="21"/>
        </w:rPr>
        <w:t xml:space="preserve">diluted </w:t>
      </w:r>
      <w:r w:rsidRPr="008477F5">
        <w:rPr>
          <w:i/>
          <w:sz w:val="21"/>
          <w:szCs w:val="21"/>
        </w:rPr>
        <w:t>to 1.0ng/</w:t>
      </w:r>
      <w:proofErr w:type="spellStart"/>
      <w:r w:rsidRPr="008477F5">
        <w:rPr>
          <w:i/>
          <w:sz w:val="21"/>
          <w:szCs w:val="21"/>
        </w:rPr>
        <w:t>uL</w:t>
      </w:r>
      <w:proofErr w:type="spellEnd"/>
      <w:r w:rsidR="00123016" w:rsidRPr="008477F5">
        <w:rPr>
          <w:i/>
          <w:sz w:val="21"/>
          <w:szCs w:val="21"/>
        </w:rPr>
        <w:t xml:space="preserve"> (Do not dilute your entire sample)</w:t>
      </w:r>
      <w:r w:rsidRPr="008477F5">
        <w:rPr>
          <w:i/>
          <w:sz w:val="21"/>
          <w:szCs w:val="21"/>
        </w:rPr>
        <w:t>. If you’</w:t>
      </w:r>
      <w:r w:rsidR="00465EC7" w:rsidRPr="008477F5">
        <w:rPr>
          <w:i/>
          <w:sz w:val="21"/>
          <w:szCs w:val="21"/>
        </w:rPr>
        <w:t xml:space="preserve">re having them do the </w:t>
      </w:r>
      <w:r w:rsidRPr="008477F5">
        <w:rPr>
          <w:i/>
          <w:sz w:val="21"/>
          <w:szCs w:val="21"/>
        </w:rPr>
        <w:t>Qubit as well they can prepare the dilutions</w:t>
      </w:r>
      <w:r w:rsidR="00203D9D" w:rsidRPr="008477F5">
        <w:rPr>
          <w:i/>
          <w:sz w:val="21"/>
          <w:szCs w:val="21"/>
        </w:rPr>
        <w:t xml:space="preserve">, submit 4uL of each </w:t>
      </w:r>
      <w:r w:rsidR="00746855" w:rsidRPr="008477F5">
        <w:rPr>
          <w:i/>
          <w:sz w:val="21"/>
          <w:szCs w:val="21"/>
        </w:rPr>
        <w:t>in this</w:t>
      </w:r>
      <w:r w:rsidR="00203D9D" w:rsidRPr="008477F5">
        <w:rPr>
          <w:i/>
          <w:sz w:val="21"/>
          <w:szCs w:val="21"/>
        </w:rPr>
        <w:t xml:space="preserve"> case</w:t>
      </w:r>
      <w:r w:rsidRPr="008477F5">
        <w:rPr>
          <w:i/>
          <w:sz w:val="21"/>
          <w:szCs w:val="21"/>
        </w:rPr>
        <w:t>.</w:t>
      </w:r>
      <w:r w:rsidR="00941A2C" w:rsidRPr="008477F5">
        <w:rPr>
          <w:i/>
          <w:sz w:val="21"/>
          <w:szCs w:val="21"/>
        </w:rPr>
        <w:t xml:space="preserve"> The </w:t>
      </w:r>
      <w:proofErr w:type="spellStart"/>
      <w:r w:rsidR="00941A2C" w:rsidRPr="008477F5">
        <w:rPr>
          <w:i/>
          <w:sz w:val="21"/>
          <w:szCs w:val="21"/>
        </w:rPr>
        <w:t>Bionanalyzer</w:t>
      </w:r>
      <w:proofErr w:type="spellEnd"/>
      <w:r w:rsidR="00941A2C" w:rsidRPr="008477F5">
        <w:rPr>
          <w:i/>
          <w:sz w:val="21"/>
          <w:szCs w:val="21"/>
        </w:rPr>
        <w:t xml:space="preserve"> traces should look like one of the examples on page 15 of the </w:t>
      </w:r>
      <w:r w:rsidR="00941A2C" w:rsidRPr="008477F5">
        <w:rPr>
          <w:b/>
          <w:i/>
          <w:sz w:val="21"/>
          <w:szCs w:val="21"/>
        </w:rPr>
        <w:t>Reference Guide</w:t>
      </w:r>
      <w:r w:rsidR="00C73AF1" w:rsidRPr="008477F5">
        <w:rPr>
          <w:i/>
          <w:sz w:val="21"/>
          <w:szCs w:val="21"/>
        </w:rPr>
        <w:t>.</w:t>
      </w:r>
    </w:p>
    <w:p w:rsidR="00CA431F" w:rsidRPr="008477F5" w:rsidRDefault="00CA431F" w:rsidP="00CA431F">
      <w:pPr>
        <w:pStyle w:val="ListParagraph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8477F5">
        <w:rPr>
          <w:sz w:val="21"/>
          <w:szCs w:val="21"/>
        </w:rPr>
        <w:t xml:space="preserve">Calculate the </w:t>
      </w:r>
      <w:proofErr w:type="spellStart"/>
      <w:r w:rsidR="002425FD">
        <w:rPr>
          <w:b/>
          <w:sz w:val="21"/>
          <w:szCs w:val="21"/>
        </w:rPr>
        <w:t>nanomolar</w:t>
      </w:r>
      <w:proofErr w:type="spellEnd"/>
      <w:r w:rsidR="002425FD">
        <w:rPr>
          <w:b/>
          <w:sz w:val="21"/>
          <w:szCs w:val="21"/>
        </w:rPr>
        <w:t xml:space="preserve"> </w:t>
      </w:r>
      <w:r w:rsidRPr="008477F5">
        <w:rPr>
          <w:sz w:val="21"/>
          <w:szCs w:val="21"/>
        </w:rPr>
        <w:t>concentration of each libra</w:t>
      </w:r>
      <w:r w:rsidR="00E709B4">
        <w:rPr>
          <w:sz w:val="21"/>
          <w:szCs w:val="21"/>
        </w:rPr>
        <w:t>ry using the density from Qubit and</w:t>
      </w:r>
      <w:r w:rsidRPr="008477F5">
        <w:rPr>
          <w:sz w:val="21"/>
          <w:szCs w:val="21"/>
        </w:rPr>
        <w:t xml:space="preserve"> the average length from </w:t>
      </w:r>
      <w:proofErr w:type="spellStart"/>
      <w:r w:rsidRPr="008477F5">
        <w:rPr>
          <w:sz w:val="21"/>
          <w:szCs w:val="21"/>
        </w:rPr>
        <w:t>Bioanalyzer</w:t>
      </w:r>
      <w:proofErr w:type="spellEnd"/>
      <w:r w:rsidR="000707D8" w:rsidRPr="008477F5">
        <w:rPr>
          <w:sz w:val="21"/>
          <w:szCs w:val="21"/>
        </w:rPr>
        <w:t>:</w:t>
      </w:r>
    </w:p>
    <w:p w:rsidR="000707D8" w:rsidRPr="008477F5" w:rsidRDefault="000707D8" w:rsidP="000707D8">
      <w:pPr>
        <w:pStyle w:val="ListParagraph"/>
        <w:spacing w:line="360" w:lineRule="auto"/>
        <w:rPr>
          <w:sz w:val="21"/>
          <w:szCs w:val="21"/>
        </w:rPr>
      </w:pPr>
      <w:r w:rsidRPr="008477F5">
        <w:rPr>
          <w:noProof/>
          <w:sz w:val="21"/>
          <w:szCs w:val="21"/>
        </w:rPr>
        <w:drawing>
          <wp:inline distT="0" distB="0" distL="0" distR="0">
            <wp:extent cx="4610100" cy="619125"/>
            <wp:effectExtent l="0" t="0" r="0" b="9525"/>
            <wp:docPr id="1" name="Picture 1" descr="http://bitesizebio.s3.amazonaws.com/wp-content/uploads/2015/02/Screen-Shot-2015-02-05-at-21.40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itesizebio.s3.amazonaws.com/wp-content/uploads/2015/02/Screen-Shot-2015-02-05-at-21.40.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159D" w:rsidRPr="00222E37">
        <w:rPr>
          <w:b/>
          <w:sz w:val="21"/>
          <w:szCs w:val="21"/>
        </w:rPr>
        <w:t>[</w:t>
      </w:r>
      <w:proofErr w:type="spellStart"/>
      <w:proofErr w:type="gramStart"/>
      <w:r w:rsidR="0033159D" w:rsidRPr="00222E37">
        <w:rPr>
          <w:b/>
          <w:sz w:val="21"/>
          <w:szCs w:val="21"/>
        </w:rPr>
        <w:t>nM</w:t>
      </w:r>
      <w:proofErr w:type="spellEnd"/>
      <w:proofErr w:type="gramEnd"/>
      <w:r w:rsidR="0033159D" w:rsidRPr="00222E37">
        <w:rPr>
          <w:b/>
          <w:sz w:val="21"/>
          <w:szCs w:val="21"/>
        </w:rPr>
        <w:t>]</w:t>
      </w:r>
    </w:p>
    <w:p w:rsidR="00CA431F" w:rsidRPr="008477F5" w:rsidRDefault="00CA431F" w:rsidP="00CA431F">
      <w:pPr>
        <w:pStyle w:val="ListParagraph"/>
        <w:spacing w:line="360" w:lineRule="auto"/>
        <w:rPr>
          <w:i/>
          <w:sz w:val="21"/>
          <w:szCs w:val="21"/>
        </w:rPr>
      </w:pPr>
      <w:r w:rsidRPr="008477F5">
        <w:rPr>
          <w:i/>
          <w:sz w:val="21"/>
          <w:szCs w:val="21"/>
        </w:rPr>
        <w:t>After you’ve prepared libraries a couple times you’ll get a sense of what length distributions are typical for a given combination of kits and type of input DNA.</w:t>
      </w:r>
      <w:r w:rsidR="00A66A2E" w:rsidRPr="008477F5">
        <w:rPr>
          <w:i/>
          <w:sz w:val="21"/>
          <w:szCs w:val="21"/>
        </w:rPr>
        <w:t xml:space="preserve"> In such cases I will skip </w:t>
      </w:r>
      <w:proofErr w:type="spellStart"/>
      <w:r w:rsidR="00A66A2E" w:rsidRPr="008477F5">
        <w:rPr>
          <w:i/>
          <w:sz w:val="21"/>
          <w:szCs w:val="21"/>
        </w:rPr>
        <w:t>Bioanalyzer</w:t>
      </w:r>
      <w:proofErr w:type="spellEnd"/>
      <w:r w:rsidR="00A66A2E" w:rsidRPr="008477F5">
        <w:rPr>
          <w:i/>
          <w:sz w:val="21"/>
          <w:szCs w:val="21"/>
        </w:rPr>
        <w:t xml:space="preserve"> </w:t>
      </w:r>
      <w:r w:rsidR="005513BE" w:rsidRPr="008477F5">
        <w:rPr>
          <w:i/>
          <w:sz w:val="21"/>
          <w:szCs w:val="21"/>
        </w:rPr>
        <w:t>and calculate a lower bound on concentration using a slightly longer length than observed in the past. Running the cleaned-up libraries on a gel can tell you if your assumptions are reasonable.</w:t>
      </w:r>
    </w:p>
    <w:p w:rsidR="005150B0" w:rsidRPr="008477F5" w:rsidRDefault="005150B0" w:rsidP="00D575E5">
      <w:pPr>
        <w:pStyle w:val="ListParagraph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8477F5">
        <w:rPr>
          <w:sz w:val="21"/>
          <w:szCs w:val="21"/>
        </w:rPr>
        <w:t>Choose a normalization method</w:t>
      </w:r>
      <w:r w:rsidR="008A292D" w:rsidRPr="008477F5">
        <w:rPr>
          <w:sz w:val="21"/>
          <w:szCs w:val="21"/>
        </w:rPr>
        <w:t xml:space="preserve"> and normalize libraries</w:t>
      </w:r>
      <w:r w:rsidR="00D575E5">
        <w:rPr>
          <w:sz w:val="21"/>
          <w:szCs w:val="21"/>
        </w:rPr>
        <w:t xml:space="preserve">- Read this note to help you choose: </w:t>
      </w:r>
      <w:hyperlink r:id="rId11" w:history="1">
        <w:r w:rsidR="00D575E5" w:rsidRPr="00D575E5">
          <w:rPr>
            <w:rStyle w:val="Hyperlink"/>
            <w:sz w:val="21"/>
            <w:szCs w:val="21"/>
          </w:rPr>
          <w:t>https://www.illumina.com/content/dam/illumina-marketing/documents/products/technotes/bead-based-normalization-tech-note-470-2016-007.pdf</w:t>
        </w:r>
      </w:hyperlink>
    </w:p>
    <w:p w:rsidR="003F323A" w:rsidRPr="008477F5" w:rsidRDefault="00EA2120" w:rsidP="00264D1E">
      <w:pPr>
        <w:pStyle w:val="ListParagraph"/>
        <w:numPr>
          <w:ilvl w:val="0"/>
          <w:numId w:val="2"/>
        </w:numPr>
        <w:spacing w:line="360" w:lineRule="auto"/>
        <w:rPr>
          <w:b/>
          <w:sz w:val="21"/>
          <w:szCs w:val="21"/>
        </w:rPr>
      </w:pPr>
      <w:r w:rsidRPr="008477F5">
        <w:rPr>
          <w:sz w:val="21"/>
          <w:szCs w:val="21"/>
        </w:rPr>
        <w:t xml:space="preserve">If all libraries </w:t>
      </w:r>
      <w:r w:rsidR="003F323A" w:rsidRPr="008477F5">
        <w:rPr>
          <w:sz w:val="21"/>
          <w:szCs w:val="21"/>
        </w:rPr>
        <w:t>&gt;10</w:t>
      </w:r>
      <w:r w:rsidR="00C17810">
        <w:rPr>
          <w:sz w:val="21"/>
          <w:szCs w:val="21"/>
        </w:rPr>
        <w:t>-15</w:t>
      </w:r>
      <w:r w:rsidR="003F323A" w:rsidRPr="008477F5">
        <w:rPr>
          <w:sz w:val="21"/>
          <w:szCs w:val="21"/>
        </w:rPr>
        <w:t xml:space="preserve">nM, do the </w:t>
      </w:r>
      <w:r w:rsidR="003F323A" w:rsidRPr="008477F5">
        <w:rPr>
          <w:b/>
          <w:sz w:val="21"/>
          <w:szCs w:val="21"/>
        </w:rPr>
        <w:t>bead based normalization</w:t>
      </w:r>
      <w:r w:rsidR="003F323A" w:rsidRPr="008477F5">
        <w:rPr>
          <w:sz w:val="21"/>
          <w:szCs w:val="21"/>
        </w:rPr>
        <w:t xml:space="preserve"> described in the </w:t>
      </w:r>
      <w:r w:rsidR="003F323A" w:rsidRPr="008477F5">
        <w:rPr>
          <w:b/>
          <w:sz w:val="21"/>
          <w:szCs w:val="21"/>
        </w:rPr>
        <w:t>Reference Guide</w:t>
      </w:r>
      <w:r w:rsidR="00CB44AD" w:rsidRPr="008477F5">
        <w:rPr>
          <w:b/>
          <w:sz w:val="21"/>
          <w:szCs w:val="21"/>
        </w:rPr>
        <w:t>.</w:t>
      </w:r>
    </w:p>
    <w:p w:rsidR="006762B7" w:rsidRPr="008477F5" w:rsidRDefault="00F63DC7" w:rsidP="00264D1E">
      <w:pPr>
        <w:pStyle w:val="ListParagraph"/>
        <w:numPr>
          <w:ilvl w:val="0"/>
          <w:numId w:val="2"/>
        </w:numPr>
        <w:spacing w:line="360" w:lineRule="auto"/>
        <w:rPr>
          <w:sz w:val="21"/>
          <w:szCs w:val="21"/>
        </w:rPr>
      </w:pPr>
      <w:r w:rsidRPr="008477F5">
        <w:rPr>
          <w:sz w:val="21"/>
          <w:szCs w:val="21"/>
        </w:rPr>
        <w:t>If some are &lt;10</w:t>
      </w:r>
      <w:r w:rsidR="00C17810">
        <w:rPr>
          <w:sz w:val="21"/>
          <w:szCs w:val="21"/>
        </w:rPr>
        <w:t>-15</w:t>
      </w:r>
      <w:r w:rsidRPr="008477F5">
        <w:rPr>
          <w:sz w:val="21"/>
          <w:szCs w:val="21"/>
        </w:rPr>
        <w:t>nM you’ll have to normalize manually</w:t>
      </w:r>
      <w:r w:rsidR="006762B7" w:rsidRPr="008477F5">
        <w:rPr>
          <w:sz w:val="21"/>
          <w:szCs w:val="21"/>
        </w:rPr>
        <w:t>:</w:t>
      </w:r>
    </w:p>
    <w:p w:rsidR="00E8337F" w:rsidRPr="008477F5" w:rsidRDefault="00EA51BC" w:rsidP="006762B7">
      <w:pPr>
        <w:pStyle w:val="ListParagraph"/>
        <w:numPr>
          <w:ilvl w:val="1"/>
          <w:numId w:val="2"/>
        </w:numPr>
        <w:spacing w:line="360" w:lineRule="auto"/>
        <w:rPr>
          <w:sz w:val="21"/>
          <w:szCs w:val="21"/>
        </w:rPr>
      </w:pPr>
      <w:r w:rsidRPr="008477F5">
        <w:rPr>
          <w:sz w:val="21"/>
          <w:szCs w:val="21"/>
        </w:rPr>
        <w:t>For a v3</w:t>
      </w:r>
      <w:r w:rsidRPr="008477F5">
        <w:rPr>
          <w:b/>
          <w:sz w:val="21"/>
          <w:szCs w:val="21"/>
        </w:rPr>
        <w:t xml:space="preserve"> reagent kit</w:t>
      </w:r>
      <w:r w:rsidR="00A83B1C" w:rsidRPr="008477F5">
        <w:rPr>
          <w:sz w:val="21"/>
          <w:szCs w:val="21"/>
        </w:rPr>
        <w:t xml:space="preserve">, </w:t>
      </w:r>
      <w:r w:rsidRPr="008477F5">
        <w:rPr>
          <w:sz w:val="21"/>
          <w:szCs w:val="21"/>
        </w:rPr>
        <w:t xml:space="preserve">dilute each library to 4nM in </w:t>
      </w:r>
      <w:r w:rsidR="007341F0" w:rsidRPr="008477F5">
        <w:rPr>
          <w:sz w:val="21"/>
          <w:szCs w:val="21"/>
        </w:rPr>
        <w:t xml:space="preserve">10mM </w:t>
      </w:r>
      <w:proofErr w:type="spellStart"/>
      <w:r w:rsidR="007341F0" w:rsidRPr="008477F5">
        <w:rPr>
          <w:sz w:val="21"/>
          <w:szCs w:val="21"/>
        </w:rPr>
        <w:t>Tris</w:t>
      </w:r>
      <w:proofErr w:type="spellEnd"/>
      <w:r w:rsidR="007341F0" w:rsidRPr="008477F5">
        <w:rPr>
          <w:sz w:val="21"/>
          <w:szCs w:val="21"/>
        </w:rPr>
        <w:t>, pH 8.5</w:t>
      </w:r>
      <w:r w:rsidRPr="008477F5">
        <w:rPr>
          <w:sz w:val="21"/>
          <w:szCs w:val="21"/>
        </w:rPr>
        <w:t>.</w:t>
      </w:r>
      <w:r w:rsidR="00E8337F" w:rsidRPr="008477F5">
        <w:rPr>
          <w:sz w:val="21"/>
          <w:szCs w:val="21"/>
        </w:rPr>
        <w:t xml:space="preserve"> </w:t>
      </w:r>
    </w:p>
    <w:p w:rsidR="00264D1E" w:rsidRPr="008477F5" w:rsidRDefault="00E8337F" w:rsidP="006762B7">
      <w:pPr>
        <w:pStyle w:val="ListParagraph"/>
        <w:numPr>
          <w:ilvl w:val="1"/>
          <w:numId w:val="2"/>
        </w:numPr>
        <w:spacing w:line="360" w:lineRule="auto"/>
        <w:rPr>
          <w:sz w:val="21"/>
          <w:szCs w:val="21"/>
        </w:rPr>
      </w:pPr>
      <w:r w:rsidRPr="008477F5">
        <w:rPr>
          <w:sz w:val="21"/>
          <w:szCs w:val="21"/>
        </w:rPr>
        <w:t xml:space="preserve">If some </w:t>
      </w:r>
      <w:r w:rsidR="00846BDE" w:rsidRPr="008477F5">
        <w:rPr>
          <w:sz w:val="21"/>
          <w:szCs w:val="21"/>
        </w:rPr>
        <w:t xml:space="preserve">are &lt;4nM you can use one of the </w:t>
      </w:r>
      <w:r w:rsidR="00846BDE" w:rsidRPr="008477F5">
        <w:rPr>
          <w:b/>
          <w:sz w:val="21"/>
          <w:szCs w:val="21"/>
        </w:rPr>
        <w:t>Standard Normalization</w:t>
      </w:r>
      <w:r w:rsidR="00846BDE" w:rsidRPr="008477F5">
        <w:rPr>
          <w:sz w:val="21"/>
          <w:szCs w:val="21"/>
        </w:rPr>
        <w:t xml:space="preserve"> recommendations in the </w:t>
      </w:r>
      <w:proofErr w:type="spellStart"/>
      <w:r w:rsidR="00846BDE" w:rsidRPr="008477F5">
        <w:rPr>
          <w:b/>
          <w:sz w:val="21"/>
          <w:szCs w:val="21"/>
        </w:rPr>
        <w:t>NextSeq</w:t>
      </w:r>
      <w:proofErr w:type="spellEnd"/>
      <w:r w:rsidR="00846BDE" w:rsidRPr="008477F5">
        <w:rPr>
          <w:b/>
          <w:sz w:val="21"/>
          <w:szCs w:val="21"/>
        </w:rPr>
        <w:t xml:space="preserve"> Denature and Dilute Libraries Guide</w:t>
      </w:r>
      <w:r w:rsidR="00846BDE" w:rsidRPr="008477F5">
        <w:rPr>
          <w:sz w:val="21"/>
          <w:szCs w:val="21"/>
        </w:rPr>
        <w:t xml:space="preserve"> (</w:t>
      </w:r>
      <w:hyperlink r:id="rId12" w:history="1">
        <w:r w:rsidR="00846BDE" w:rsidRPr="008477F5">
          <w:rPr>
            <w:rStyle w:val="Hyperlink"/>
            <w:sz w:val="21"/>
            <w:szCs w:val="21"/>
          </w:rPr>
          <w:t>http://support.illumina.com/content/dam/illumina-support/documents/documentation/system_documentation/nextseq/nextseq-denature-dilute-libraries-guide-15048776-02.pdf</w:t>
        </w:r>
      </w:hyperlink>
      <w:r w:rsidR="00846BDE" w:rsidRPr="008477F5">
        <w:rPr>
          <w:sz w:val="21"/>
          <w:szCs w:val="21"/>
        </w:rPr>
        <w:t>).</w:t>
      </w:r>
      <w:r w:rsidR="005D3A46" w:rsidRPr="008477F5">
        <w:rPr>
          <w:sz w:val="21"/>
          <w:szCs w:val="21"/>
        </w:rPr>
        <w:t xml:space="preserve"> </w:t>
      </w:r>
      <w:r w:rsidR="001F5BB7" w:rsidRPr="008477F5">
        <w:rPr>
          <w:sz w:val="21"/>
          <w:szCs w:val="21"/>
        </w:rPr>
        <w:t>If you do this, k</w:t>
      </w:r>
      <w:r w:rsidR="005D3A46" w:rsidRPr="008477F5">
        <w:rPr>
          <w:sz w:val="21"/>
          <w:szCs w:val="21"/>
        </w:rPr>
        <w:t xml:space="preserve">eep using this guide </w:t>
      </w:r>
      <w:r w:rsidR="00C63A65" w:rsidRPr="008477F5">
        <w:rPr>
          <w:sz w:val="21"/>
          <w:szCs w:val="21"/>
        </w:rPr>
        <w:t xml:space="preserve">(instead of the </w:t>
      </w:r>
      <w:proofErr w:type="spellStart"/>
      <w:r w:rsidR="00C63A65" w:rsidRPr="008477F5">
        <w:rPr>
          <w:sz w:val="21"/>
          <w:szCs w:val="21"/>
        </w:rPr>
        <w:t>MiSeq</w:t>
      </w:r>
      <w:proofErr w:type="spellEnd"/>
      <w:r w:rsidR="00C63A65" w:rsidRPr="008477F5">
        <w:rPr>
          <w:sz w:val="21"/>
          <w:szCs w:val="21"/>
        </w:rPr>
        <w:t xml:space="preserve"> one) </w:t>
      </w:r>
      <w:r w:rsidR="001F5BB7" w:rsidRPr="008477F5">
        <w:rPr>
          <w:sz w:val="21"/>
          <w:szCs w:val="21"/>
        </w:rPr>
        <w:t>for step 14</w:t>
      </w:r>
      <w:r w:rsidR="005D3A46" w:rsidRPr="008477F5">
        <w:rPr>
          <w:sz w:val="21"/>
          <w:szCs w:val="21"/>
        </w:rPr>
        <w:t>.</w:t>
      </w:r>
    </w:p>
    <w:p w:rsidR="003F323A" w:rsidRPr="008477F5" w:rsidRDefault="00264D1E" w:rsidP="00264D1E">
      <w:pPr>
        <w:pStyle w:val="ListParagraph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8477F5">
        <w:rPr>
          <w:sz w:val="21"/>
          <w:szCs w:val="21"/>
        </w:rPr>
        <w:t xml:space="preserve">Pool </w:t>
      </w:r>
      <w:r w:rsidR="004816D9" w:rsidRPr="008477F5">
        <w:rPr>
          <w:sz w:val="21"/>
          <w:szCs w:val="21"/>
        </w:rPr>
        <w:t>equal volumes of each normalized library</w:t>
      </w:r>
      <w:r w:rsidRPr="008477F5">
        <w:rPr>
          <w:sz w:val="21"/>
          <w:szCs w:val="21"/>
        </w:rPr>
        <w:t xml:space="preserve"> in a single tube</w:t>
      </w:r>
      <w:r w:rsidR="00E275B5" w:rsidRPr="008477F5">
        <w:rPr>
          <w:sz w:val="21"/>
          <w:szCs w:val="21"/>
        </w:rPr>
        <w:t xml:space="preserve"> and invert several times to mix</w:t>
      </w:r>
      <w:r w:rsidR="00D44EF2" w:rsidRPr="008477F5">
        <w:rPr>
          <w:sz w:val="21"/>
          <w:szCs w:val="21"/>
        </w:rPr>
        <w:t>.</w:t>
      </w:r>
    </w:p>
    <w:p w:rsidR="00C54581" w:rsidRPr="008477F5" w:rsidRDefault="00C54581" w:rsidP="00C54581">
      <w:pPr>
        <w:pStyle w:val="ListParagraph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8477F5">
        <w:rPr>
          <w:sz w:val="21"/>
          <w:szCs w:val="21"/>
        </w:rPr>
        <w:t xml:space="preserve">Start thawing the </w:t>
      </w:r>
      <w:r w:rsidRPr="008477F5">
        <w:rPr>
          <w:b/>
          <w:sz w:val="21"/>
          <w:szCs w:val="21"/>
        </w:rPr>
        <w:t>reagent cartridge</w:t>
      </w:r>
      <w:r w:rsidRPr="008477F5">
        <w:rPr>
          <w:sz w:val="21"/>
          <w:szCs w:val="21"/>
        </w:rPr>
        <w:t xml:space="preserve"> as described in the </w:t>
      </w:r>
      <w:proofErr w:type="spellStart"/>
      <w:r w:rsidRPr="008477F5">
        <w:rPr>
          <w:b/>
          <w:sz w:val="21"/>
          <w:szCs w:val="21"/>
        </w:rPr>
        <w:t>MiSeq</w:t>
      </w:r>
      <w:proofErr w:type="spellEnd"/>
      <w:r w:rsidRPr="008477F5">
        <w:rPr>
          <w:b/>
          <w:sz w:val="21"/>
          <w:szCs w:val="21"/>
        </w:rPr>
        <w:t xml:space="preserve"> System Guide</w:t>
      </w:r>
      <w:r w:rsidRPr="008477F5">
        <w:rPr>
          <w:sz w:val="21"/>
          <w:szCs w:val="21"/>
        </w:rPr>
        <w:t xml:space="preserve"> (</w:t>
      </w:r>
      <w:hyperlink r:id="rId13" w:history="1">
        <w:r w:rsidRPr="008477F5">
          <w:rPr>
            <w:rStyle w:val="Hyperlink"/>
            <w:sz w:val="21"/>
            <w:szCs w:val="21"/>
          </w:rPr>
          <w:t>http://support.illumina.com/content/dam/illumina-</w:t>
        </w:r>
        <w:r w:rsidRPr="008477F5">
          <w:rPr>
            <w:rStyle w:val="Hyperlink"/>
            <w:sz w:val="21"/>
            <w:szCs w:val="21"/>
          </w:rPr>
          <w:lastRenderedPageBreak/>
          <w:t>support/documents/documentation/system_documentation/miseq/miseq-system-guide-15027617-01.pdf</w:t>
        </w:r>
      </w:hyperlink>
      <w:r w:rsidRPr="008477F5">
        <w:rPr>
          <w:sz w:val="21"/>
          <w:szCs w:val="21"/>
        </w:rPr>
        <w:t>) or coordinate with Betty and have her do it for you.</w:t>
      </w:r>
    </w:p>
    <w:p w:rsidR="00264D1E" w:rsidRPr="008477F5" w:rsidRDefault="00264D1E" w:rsidP="00EA7BED">
      <w:pPr>
        <w:pStyle w:val="ListParagraph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8477F5">
        <w:rPr>
          <w:sz w:val="21"/>
          <w:szCs w:val="21"/>
        </w:rPr>
        <w:t xml:space="preserve">Denature and dilute </w:t>
      </w:r>
      <w:r w:rsidR="006D3AD2" w:rsidRPr="008477F5">
        <w:rPr>
          <w:sz w:val="21"/>
          <w:szCs w:val="21"/>
        </w:rPr>
        <w:t xml:space="preserve">the </w:t>
      </w:r>
      <w:r w:rsidR="007C7CF5" w:rsidRPr="008477F5">
        <w:rPr>
          <w:sz w:val="21"/>
          <w:szCs w:val="21"/>
        </w:rPr>
        <w:t>pooled library</w:t>
      </w:r>
      <w:r w:rsidRPr="008477F5">
        <w:rPr>
          <w:sz w:val="21"/>
          <w:szCs w:val="21"/>
        </w:rPr>
        <w:t xml:space="preserve"> according to the normalization method you used as described in the </w:t>
      </w:r>
      <w:proofErr w:type="spellStart"/>
      <w:r w:rsidRPr="008477F5">
        <w:rPr>
          <w:b/>
          <w:sz w:val="21"/>
          <w:szCs w:val="21"/>
        </w:rPr>
        <w:t>MiSeq</w:t>
      </w:r>
      <w:proofErr w:type="spellEnd"/>
      <w:r w:rsidRPr="008477F5">
        <w:rPr>
          <w:b/>
          <w:sz w:val="21"/>
          <w:szCs w:val="21"/>
        </w:rPr>
        <w:t xml:space="preserve"> Denature and Dilute Libraries Guide</w:t>
      </w:r>
      <w:r w:rsidR="005E45D4" w:rsidRPr="008477F5">
        <w:rPr>
          <w:b/>
          <w:sz w:val="21"/>
          <w:szCs w:val="21"/>
        </w:rPr>
        <w:t xml:space="preserve"> </w:t>
      </w:r>
      <w:r w:rsidR="005E45D4" w:rsidRPr="008477F5">
        <w:rPr>
          <w:sz w:val="21"/>
          <w:szCs w:val="21"/>
        </w:rPr>
        <w:t>(</w:t>
      </w:r>
      <w:hyperlink r:id="rId14" w:history="1">
        <w:r w:rsidR="005E45D4" w:rsidRPr="008477F5">
          <w:rPr>
            <w:rStyle w:val="Hyperlink"/>
            <w:sz w:val="21"/>
            <w:szCs w:val="21"/>
          </w:rPr>
          <w:t>http://support.illumina.com/content/dam/illumina-support/documents/documentation/system_documentation/miseq/miseq-denature-dilute-libraries-guide-15039740-01.pdf</w:t>
        </w:r>
      </w:hyperlink>
      <w:r w:rsidR="005E45D4" w:rsidRPr="008477F5">
        <w:rPr>
          <w:sz w:val="21"/>
          <w:szCs w:val="21"/>
        </w:rPr>
        <w:t>)</w:t>
      </w:r>
      <w:r w:rsidR="00757BE4" w:rsidRPr="008477F5">
        <w:rPr>
          <w:sz w:val="21"/>
          <w:szCs w:val="21"/>
        </w:rPr>
        <w:t>.</w:t>
      </w:r>
      <w:r w:rsidR="00ED5A08" w:rsidRPr="008477F5">
        <w:rPr>
          <w:sz w:val="21"/>
          <w:szCs w:val="21"/>
        </w:rPr>
        <w:t xml:space="preserve"> If you did manual normalization you will have to choose a loading concentration based on Table 1 in this note (</w:t>
      </w:r>
      <w:hyperlink r:id="rId15" w:history="1">
        <w:r w:rsidR="00ED5A08" w:rsidRPr="008477F5">
          <w:rPr>
            <w:rStyle w:val="Hyperlink"/>
            <w:sz w:val="21"/>
            <w:szCs w:val="21"/>
          </w:rPr>
          <w:t>http://www.illumina.com/documents/products/technotes/technote_nextera_library_validation.pdf</w:t>
        </w:r>
      </w:hyperlink>
      <w:r w:rsidR="006139EF" w:rsidRPr="008477F5">
        <w:rPr>
          <w:sz w:val="21"/>
          <w:szCs w:val="21"/>
        </w:rPr>
        <w:t>).</w:t>
      </w:r>
    </w:p>
    <w:p w:rsidR="00682F1F" w:rsidRPr="008477F5" w:rsidRDefault="00682F1F" w:rsidP="005E45D4">
      <w:pPr>
        <w:pStyle w:val="ListParagraph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8477F5">
        <w:rPr>
          <w:sz w:val="21"/>
          <w:szCs w:val="21"/>
        </w:rPr>
        <w:t xml:space="preserve">Prepare a </w:t>
      </w:r>
      <w:proofErr w:type="spellStart"/>
      <w:r w:rsidRPr="008477F5">
        <w:rPr>
          <w:sz w:val="21"/>
          <w:szCs w:val="21"/>
        </w:rPr>
        <w:t>PhiX</w:t>
      </w:r>
      <w:proofErr w:type="spellEnd"/>
      <w:r w:rsidRPr="008477F5">
        <w:rPr>
          <w:sz w:val="21"/>
          <w:szCs w:val="21"/>
        </w:rPr>
        <w:t xml:space="preserve"> control and combine with the denatured and diluted pooled library as described in the </w:t>
      </w:r>
      <w:r w:rsidRPr="008477F5">
        <w:rPr>
          <w:b/>
          <w:sz w:val="21"/>
          <w:szCs w:val="21"/>
        </w:rPr>
        <w:t>Denature and Dilute Guide</w:t>
      </w:r>
      <w:r w:rsidR="00D44EF2" w:rsidRPr="008477F5">
        <w:rPr>
          <w:b/>
          <w:sz w:val="21"/>
          <w:szCs w:val="21"/>
        </w:rPr>
        <w:t>.</w:t>
      </w:r>
    </w:p>
    <w:p w:rsidR="00106B62" w:rsidRPr="008477F5" w:rsidRDefault="00106B62" w:rsidP="00106B62">
      <w:pPr>
        <w:pStyle w:val="ListParagraph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8477F5">
        <w:rPr>
          <w:sz w:val="21"/>
          <w:szCs w:val="21"/>
        </w:rPr>
        <w:t xml:space="preserve">Create a </w:t>
      </w:r>
      <w:r w:rsidRPr="008477F5">
        <w:rPr>
          <w:b/>
          <w:sz w:val="21"/>
          <w:szCs w:val="21"/>
        </w:rPr>
        <w:t xml:space="preserve">sample sheet </w:t>
      </w:r>
      <w:r w:rsidRPr="008477F5">
        <w:rPr>
          <w:sz w:val="21"/>
          <w:szCs w:val="21"/>
        </w:rPr>
        <w:t xml:space="preserve">using the </w:t>
      </w:r>
      <w:r w:rsidRPr="008477F5">
        <w:rPr>
          <w:b/>
          <w:sz w:val="21"/>
          <w:szCs w:val="21"/>
        </w:rPr>
        <w:t>Illumina Experiment Manager</w:t>
      </w:r>
      <w:r w:rsidRPr="008477F5">
        <w:rPr>
          <w:sz w:val="21"/>
          <w:szCs w:val="21"/>
        </w:rPr>
        <w:t xml:space="preserve"> (</w:t>
      </w:r>
      <w:hyperlink r:id="rId16" w:history="1">
        <w:r w:rsidRPr="008477F5">
          <w:rPr>
            <w:rStyle w:val="Hyperlink"/>
            <w:sz w:val="21"/>
            <w:szCs w:val="21"/>
          </w:rPr>
          <w:t>http://support.illumina.com/sequencing/sequencing_software/experiment_manager/downloads.html</w:t>
        </w:r>
      </w:hyperlink>
      <w:r w:rsidR="00561C21" w:rsidRPr="008477F5">
        <w:rPr>
          <w:sz w:val="21"/>
          <w:szCs w:val="21"/>
        </w:rPr>
        <w:t>)</w:t>
      </w:r>
      <w:r w:rsidR="00D44EF2" w:rsidRPr="008477F5">
        <w:rPr>
          <w:sz w:val="21"/>
          <w:szCs w:val="21"/>
        </w:rPr>
        <w:t>.</w:t>
      </w:r>
    </w:p>
    <w:p w:rsidR="00561C21" w:rsidRPr="008477F5" w:rsidRDefault="00561C21" w:rsidP="00561C21">
      <w:pPr>
        <w:pStyle w:val="ListParagraph"/>
        <w:spacing w:line="360" w:lineRule="auto"/>
        <w:rPr>
          <w:i/>
          <w:sz w:val="21"/>
          <w:szCs w:val="21"/>
        </w:rPr>
      </w:pPr>
      <w:r w:rsidRPr="008477F5">
        <w:rPr>
          <w:i/>
          <w:sz w:val="21"/>
          <w:szCs w:val="21"/>
        </w:rPr>
        <w:t xml:space="preserve">Set it to </w:t>
      </w:r>
      <w:proofErr w:type="gramStart"/>
      <w:r w:rsidR="00F92A47" w:rsidRPr="008477F5">
        <w:rPr>
          <w:b/>
          <w:i/>
          <w:sz w:val="21"/>
          <w:szCs w:val="21"/>
        </w:rPr>
        <w:t>Other</w:t>
      </w:r>
      <w:proofErr w:type="gramEnd"/>
      <w:r w:rsidR="00F92A47" w:rsidRPr="008477F5">
        <w:rPr>
          <w:b/>
          <w:i/>
          <w:sz w:val="21"/>
          <w:szCs w:val="21"/>
        </w:rPr>
        <w:t xml:space="preserve">- </w:t>
      </w:r>
      <w:r w:rsidRPr="008477F5">
        <w:rPr>
          <w:b/>
          <w:i/>
          <w:sz w:val="21"/>
          <w:szCs w:val="21"/>
        </w:rPr>
        <w:t>FASTQ</w:t>
      </w:r>
      <w:r w:rsidRPr="008477F5">
        <w:rPr>
          <w:i/>
          <w:sz w:val="21"/>
          <w:szCs w:val="21"/>
        </w:rPr>
        <w:t xml:space="preserve"> </w:t>
      </w:r>
      <w:r w:rsidR="00F92A47" w:rsidRPr="008477F5">
        <w:rPr>
          <w:b/>
          <w:i/>
          <w:sz w:val="21"/>
          <w:szCs w:val="21"/>
        </w:rPr>
        <w:t xml:space="preserve">Only </w:t>
      </w:r>
      <w:r w:rsidRPr="008477F5">
        <w:rPr>
          <w:i/>
          <w:sz w:val="21"/>
          <w:szCs w:val="21"/>
        </w:rPr>
        <w:t xml:space="preserve">and check the box for </w:t>
      </w:r>
      <w:r w:rsidRPr="008477F5">
        <w:rPr>
          <w:b/>
          <w:i/>
          <w:sz w:val="21"/>
          <w:szCs w:val="21"/>
        </w:rPr>
        <w:t>Adaptor Trimming</w:t>
      </w:r>
      <w:r w:rsidR="008167AE" w:rsidRPr="008477F5">
        <w:rPr>
          <w:b/>
          <w:i/>
          <w:sz w:val="21"/>
          <w:szCs w:val="21"/>
        </w:rPr>
        <w:t>.</w:t>
      </w:r>
    </w:p>
    <w:p w:rsidR="00106B62" w:rsidRPr="008477F5" w:rsidRDefault="00106B62" w:rsidP="005E45D4">
      <w:pPr>
        <w:pStyle w:val="ListParagraph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8477F5">
        <w:rPr>
          <w:sz w:val="21"/>
          <w:szCs w:val="21"/>
        </w:rPr>
        <w:t xml:space="preserve">Load the thawed </w:t>
      </w:r>
      <w:r w:rsidRPr="008477F5">
        <w:rPr>
          <w:b/>
          <w:sz w:val="21"/>
          <w:szCs w:val="21"/>
        </w:rPr>
        <w:t>reagent cartridge</w:t>
      </w:r>
      <w:r w:rsidRPr="008477F5">
        <w:rPr>
          <w:sz w:val="21"/>
          <w:szCs w:val="21"/>
        </w:rPr>
        <w:t xml:space="preserve"> as described in </w:t>
      </w:r>
      <w:proofErr w:type="spellStart"/>
      <w:r w:rsidRPr="008477F5">
        <w:rPr>
          <w:b/>
          <w:sz w:val="21"/>
          <w:szCs w:val="21"/>
        </w:rPr>
        <w:t>MiSeq</w:t>
      </w:r>
      <w:proofErr w:type="spellEnd"/>
      <w:r w:rsidRPr="008477F5">
        <w:rPr>
          <w:b/>
          <w:sz w:val="21"/>
          <w:szCs w:val="21"/>
        </w:rPr>
        <w:t xml:space="preserve"> System Guide</w:t>
      </w:r>
      <w:r w:rsidRPr="008477F5">
        <w:rPr>
          <w:sz w:val="21"/>
          <w:szCs w:val="21"/>
        </w:rPr>
        <w:t xml:space="preserve"> </w:t>
      </w:r>
      <w:r w:rsidR="00A25C9C" w:rsidRPr="008477F5">
        <w:rPr>
          <w:sz w:val="21"/>
          <w:szCs w:val="21"/>
        </w:rPr>
        <w:t xml:space="preserve">and start the run, </w:t>
      </w:r>
      <w:r w:rsidRPr="008477F5">
        <w:rPr>
          <w:sz w:val="21"/>
          <w:szCs w:val="21"/>
        </w:rPr>
        <w:t>or have Betty do it for you.</w:t>
      </w:r>
    </w:p>
    <w:p w:rsidR="00C64666" w:rsidRPr="008477F5" w:rsidRDefault="00C64666" w:rsidP="00C64666">
      <w:pPr>
        <w:pStyle w:val="ListParagraph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8477F5">
        <w:rPr>
          <w:sz w:val="21"/>
          <w:szCs w:val="21"/>
        </w:rPr>
        <w:t xml:space="preserve">When the run completes, download the FASTQ files from </w:t>
      </w:r>
      <w:proofErr w:type="spellStart"/>
      <w:r w:rsidRPr="008477F5">
        <w:rPr>
          <w:b/>
          <w:sz w:val="21"/>
          <w:szCs w:val="21"/>
        </w:rPr>
        <w:t>BaseSpace</w:t>
      </w:r>
      <w:proofErr w:type="spellEnd"/>
      <w:r w:rsidRPr="008477F5">
        <w:rPr>
          <w:sz w:val="21"/>
          <w:szCs w:val="21"/>
        </w:rPr>
        <w:t xml:space="preserve"> (</w:t>
      </w:r>
      <w:hyperlink r:id="rId17" w:history="1">
        <w:r w:rsidRPr="008477F5">
          <w:rPr>
            <w:rStyle w:val="Hyperlink"/>
            <w:sz w:val="21"/>
            <w:szCs w:val="21"/>
          </w:rPr>
          <w:t>https://basespace.illumina.com/</w:t>
        </w:r>
      </w:hyperlink>
      <w:r w:rsidRPr="008477F5">
        <w:rPr>
          <w:sz w:val="21"/>
          <w:szCs w:val="21"/>
        </w:rPr>
        <w:t>). This site will also have useful statistics about your run.</w:t>
      </w:r>
    </w:p>
    <w:p w:rsidR="00473F92" w:rsidRPr="008477F5" w:rsidRDefault="00473F92" w:rsidP="00473F92">
      <w:pPr>
        <w:pStyle w:val="ListParagraph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8477F5">
        <w:rPr>
          <w:sz w:val="21"/>
          <w:szCs w:val="21"/>
        </w:rPr>
        <w:t xml:space="preserve">Install </w:t>
      </w:r>
      <w:proofErr w:type="spellStart"/>
      <w:r w:rsidRPr="008477F5">
        <w:rPr>
          <w:b/>
          <w:sz w:val="21"/>
          <w:szCs w:val="21"/>
        </w:rPr>
        <w:t>Breseq</w:t>
      </w:r>
      <w:proofErr w:type="spellEnd"/>
      <w:r w:rsidRPr="008477F5">
        <w:rPr>
          <w:sz w:val="21"/>
          <w:szCs w:val="21"/>
        </w:rPr>
        <w:t xml:space="preserve"> (</w:t>
      </w:r>
      <w:hyperlink r:id="rId18" w:history="1">
        <w:r w:rsidRPr="008477F5">
          <w:rPr>
            <w:rStyle w:val="Hyperlink"/>
            <w:sz w:val="21"/>
            <w:szCs w:val="21"/>
          </w:rPr>
          <w:t>http://barricklab.org/twiki/bin/view/Lab/ToolsBacterialGenomeResequencing</w:t>
        </w:r>
      </w:hyperlink>
      <w:r w:rsidRPr="008477F5">
        <w:rPr>
          <w:sz w:val="21"/>
          <w:szCs w:val="21"/>
        </w:rPr>
        <w:t>) according to the documentation (</w:t>
      </w:r>
      <w:hyperlink r:id="rId19" w:history="1">
        <w:r w:rsidRPr="008477F5">
          <w:rPr>
            <w:rStyle w:val="Hyperlink"/>
            <w:sz w:val="21"/>
            <w:szCs w:val="21"/>
          </w:rPr>
          <w:t>http://barricklab.org/twiki/pub/Lab/ToolsBacterialGenomeResequencing/documentation/</w:t>
        </w:r>
      </w:hyperlink>
      <w:r w:rsidRPr="008477F5">
        <w:rPr>
          <w:sz w:val="21"/>
          <w:szCs w:val="21"/>
        </w:rPr>
        <w:t xml:space="preserve">) and make sure it works by doing the </w:t>
      </w:r>
      <w:r w:rsidRPr="008477F5">
        <w:rPr>
          <w:b/>
          <w:sz w:val="21"/>
          <w:szCs w:val="21"/>
        </w:rPr>
        <w:t>Test Drive</w:t>
      </w:r>
      <w:r w:rsidRPr="008477F5">
        <w:rPr>
          <w:sz w:val="21"/>
          <w:szCs w:val="21"/>
        </w:rPr>
        <w:t xml:space="preserve"> described therein.</w:t>
      </w:r>
    </w:p>
    <w:p w:rsidR="00473F92" w:rsidRPr="008477F5" w:rsidRDefault="00473F92" w:rsidP="00473F92">
      <w:pPr>
        <w:pStyle w:val="ListParagraph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8477F5">
        <w:rPr>
          <w:sz w:val="21"/>
          <w:szCs w:val="21"/>
        </w:rPr>
        <w:t xml:space="preserve">Download your strain’s </w:t>
      </w:r>
      <w:r w:rsidRPr="008477F5">
        <w:rPr>
          <w:b/>
          <w:sz w:val="21"/>
          <w:szCs w:val="21"/>
        </w:rPr>
        <w:t>Reference Genome</w:t>
      </w:r>
      <w:r w:rsidRPr="008477F5">
        <w:rPr>
          <w:sz w:val="21"/>
          <w:szCs w:val="21"/>
        </w:rPr>
        <w:t xml:space="preserve"> in .</w:t>
      </w:r>
      <w:proofErr w:type="spellStart"/>
      <w:r w:rsidRPr="008477F5">
        <w:rPr>
          <w:sz w:val="21"/>
          <w:szCs w:val="21"/>
        </w:rPr>
        <w:t>gbk</w:t>
      </w:r>
      <w:proofErr w:type="spellEnd"/>
      <w:r w:rsidRPr="008477F5">
        <w:rPr>
          <w:sz w:val="21"/>
          <w:szCs w:val="21"/>
        </w:rPr>
        <w:t xml:space="preserve"> form from NCBI</w:t>
      </w:r>
      <w:r w:rsidR="00D44EF2" w:rsidRPr="008477F5">
        <w:rPr>
          <w:sz w:val="21"/>
          <w:szCs w:val="21"/>
        </w:rPr>
        <w:t>.</w:t>
      </w:r>
    </w:p>
    <w:p w:rsidR="009E7B76" w:rsidRPr="008477F5" w:rsidRDefault="00105127" w:rsidP="00473F92">
      <w:pPr>
        <w:pStyle w:val="ListParagraph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8477F5">
        <w:rPr>
          <w:sz w:val="21"/>
          <w:szCs w:val="21"/>
        </w:rPr>
        <w:t xml:space="preserve">Run </w:t>
      </w:r>
      <w:proofErr w:type="spellStart"/>
      <w:r w:rsidRPr="008477F5">
        <w:rPr>
          <w:b/>
          <w:sz w:val="21"/>
          <w:szCs w:val="21"/>
        </w:rPr>
        <w:t>Breseq</w:t>
      </w:r>
      <w:proofErr w:type="spellEnd"/>
      <w:r w:rsidRPr="008477F5">
        <w:rPr>
          <w:sz w:val="21"/>
          <w:szCs w:val="21"/>
        </w:rPr>
        <w:t xml:space="preserve"> for each of your stains using both of the FASTQ output </w:t>
      </w:r>
      <w:r w:rsidR="00A34F03" w:rsidRPr="008477F5">
        <w:rPr>
          <w:sz w:val="21"/>
          <w:szCs w:val="21"/>
        </w:rPr>
        <w:t xml:space="preserve">files and the reference genome. </w:t>
      </w:r>
    </w:p>
    <w:p w:rsidR="005B6EB7" w:rsidRPr="008477F5" w:rsidRDefault="00462AC1" w:rsidP="00FF1F68">
      <w:pPr>
        <w:pStyle w:val="ListParagraph"/>
        <w:spacing w:line="360" w:lineRule="auto"/>
        <w:rPr>
          <w:sz w:val="21"/>
          <w:szCs w:val="21"/>
        </w:rPr>
      </w:pPr>
      <w:r w:rsidRPr="008477F5">
        <w:rPr>
          <w:i/>
          <w:sz w:val="21"/>
          <w:szCs w:val="21"/>
        </w:rPr>
        <w:t xml:space="preserve">I use the </w:t>
      </w:r>
      <w:r w:rsidRPr="008477F5">
        <w:rPr>
          <w:b/>
          <w:i/>
          <w:sz w:val="21"/>
          <w:szCs w:val="21"/>
        </w:rPr>
        <w:t xml:space="preserve">‘-j 4’ </w:t>
      </w:r>
      <w:r w:rsidRPr="008477F5">
        <w:rPr>
          <w:i/>
          <w:sz w:val="21"/>
          <w:szCs w:val="21"/>
        </w:rPr>
        <w:t xml:space="preserve">option to use all 4 of my processors. If sequencing non-clonal samples I use the </w:t>
      </w:r>
      <w:r w:rsidRPr="008477F5">
        <w:rPr>
          <w:b/>
          <w:i/>
          <w:sz w:val="21"/>
          <w:szCs w:val="21"/>
        </w:rPr>
        <w:t xml:space="preserve">‘-p’ </w:t>
      </w:r>
      <w:r w:rsidRPr="008477F5">
        <w:rPr>
          <w:i/>
          <w:sz w:val="21"/>
          <w:szCs w:val="21"/>
        </w:rPr>
        <w:t>option to predict polymorphic mutations</w:t>
      </w:r>
      <w:r w:rsidR="00705F61" w:rsidRPr="008477F5">
        <w:rPr>
          <w:i/>
          <w:sz w:val="21"/>
          <w:szCs w:val="21"/>
        </w:rPr>
        <w:t xml:space="preserve"> and sometimes use a frequency cutoff to exclude low-frequency polymorphisms</w:t>
      </w:r>
      <w:r w:rsidRPr="008477F5">
        <w:rPr>
          <w:i/>
          <w:sz w:val="21"/>
          <w:szCs w:val="21"/>
        </w:rPr>
        <w:t>.</w:t>
      </w:r>
      <w:r w:rsidR="00D73EF4" w:rsidRPr="008477F5">
        <w:rPr>
          <w:i/>
          <w:sz w:val="21"/>
          <w:szCs w:val="21"/>
        </w:rPr>
        <w:t xml:space="preserve"> Beyond that there are many more </w:t>
      </w:r>
      <w:r w:rsidR="00C65D05" w:rsidRPr="008477F5">
        <w:rPr>
          <w:i/>
          <w:sz w:val="21"/>
          <w:szCs w:val="21"/>
        </w:rPr>
        <w:t xml:space="preserve">options </w:t>
      </w:r>
      <w:r w:rsidR="00D73EF4" w:rsidRPr="008477F5">
        <w:rPr>
          <w:i/>
          <w:sz w:val="21"/>
          <w:szCs w:val="21"/>
        </w:rPr>
        <w:t>that you can use as desired.</w:t>
      </w:r>
      <w:r w:rsidR="00A34F03" w:rsidRPr="008477F5">
        <w:rPr>
          <w:i/>
          <w:sz w:val="21"/>
          <w:szCs w:val="21"/>
        </w:rPr>
        <w:t xml:space="preserve"> Run </w:t>
      </w:r>
      <w:r w:rsidR="00A34F03" w:rsidRPr="008477F5">
        <w:rPr>
          <w:b/>
          <w:i/>
          <w:sz w:val="21"/>
          <w:szCs w:val="21"/>
        </w:rPr>
        <w:t>‘</w:t>
      </w:r>
      <w:proofErr w:type="spellStart"/>
      <w:r w:rsidR="00A34F03" w:rsidRPr="008477F5">
        <w:rPr>
          <w:b/>
          <w:i/>
          <w:sz w:val="21"/>
          <w:szCs w:val="21"/>
        </w:rPr>
        <w:t>breseq</w:t>
      </w:r>
      <w:proofErr w:type="spellEnd"/>
      <w:r w:rsidR="00A34F03" w:rsidRPr="008477F5">
        <w:rPr>
          <w:b/>
          <w:i/>
          <w:sz w:val="21"/>
          <w:szCs w:val="21"/>
        </w:rPr>
        <w:t xml:space="preserve"> –h’</w:t>
      </w:r>
      <w:r w:rsidR="00A34F03" w:rsidRPr="008477F5">
        <w:rPr>
          <w:i/>
          <w:sz w:val="21"/>
          <w:szCs w:val="21"/>
        </w:rPr>
        <w:t xml:space="preserve"> to view a list of the advanced options.</w:t>
      </w:r>
      <w:bookmarkStart w:id="0" w:name="_GoBack"/>
      <w:bookmarkEnd w:id="0"/>
    </w:p>
    <w:sectPr w:rsidR="005B6EB7" w:rsidRPr="00847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94812"/>
    <w:multiLevelType w:val="hybridMultilevel"/>
    <w:tmpl w:val="43C2F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50F2B"/>
    <w:multiLevelType w:val="hybridMultilevel"/>
    <w:tmpl w:val="159ED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EB7"/>
    <w:rsid w:val="00022724"/>
    <w:rsid w:val="00065359"/>
    <w:rsid w:val="00065C1B"/>
    <w:rsid w:val="000669B4"/>
    <w:rsid w:val="000707D8"/>
    <w:rsid w:val="0007265B"/>
    <w:rsid w:val="00094177"/>
    <w:rsid w:val="000A40F7"/>
    <w:rsid w:val="000D320F"/>
    <w:rsid w:val="000F1CA3"/>
    <w:rsid w:val="000F777F"/>
    <w:rsid w:val="00103D52"/>
    <w:rsid w:val="00105127"/>
    <w:rsid w:val="00106B62"/>
    <w:rsid w:val="00123016"/>
    <w:rsid w:val="001E317B"/>
    <w:rsid w:val="001E7DD2"/>
    <w:rsid w:val="001F5353"/>
    <w:rsid w:val="001F5BB7"/>
    <w:rsid w:val="00201241"/>
    <w:rsid w:val="00203D9D"/>
    <w:rsid w:val="00222E37"/>
    <w:rsid w:val="002425FD"/>
    <w:rsid w:val="00264D1E"/>
    <w:rsid w:val="00316DF1"/>
    <w:rsid w:val="0032712D"/>
    <w:rsid w:val="0033159D"/>
    <w:rsid w:val="00354338"/>
    <w:rsid w:val="003824E7"/>
    <w:rsid w:val="003B4B96"/>
    <w:rsid w:val="003B6BDD"/>
    <w:rsid w:val="003E04C1"/>
    <w:rsid w:val="003E3656"/>
    <w:rsid w:val="003F323A"/>
    <w:rsid w:val="00462AC1"/>
    <w:rsid w:val="00465EC7"/>
    <w:rsid w:val="00473F92"/>
    <w:rsid w:val="004816D9"/>
    <w:rsid w:val="004B2EC3"/>
    <w:rsid w:val="004B463B"/>
    <w:rsid w:val="004C40C5"/>
    <w:rsid w:val="004D2F2C"/>
    <w:rsid w:val="00513DFC"/>
    <w:rsid w:val="005150B0"/>
    <w:rsid w:val="005513BE"/>
    <w:rsid w:val="00561C21"/>
    <w:rsid w:val="005B6EB7"/>
    <w:rsid w:val="005C4679"/>
    <w:rsid w:val="005D3A46"/>
    <w:rsid w:val="005E45D4"/>
    <w:rsid w:val="005F5667"/>
    <w:rsid w:val="00607EE0"/>
    <w:rsid w:val="006139EF"/>
    <w:rsid w:val="00622C0B"/>
    <w:rsid w:val="00670CB7"/>
    <w:rsid w:val="006762B7"/>
    <w:rsid w:val="00682F1F"/>
    <w:rsid w:val="0069670B"/>
    <w:rsid w:val="006A1E04"/>
    <w:rsid w:val="006B60C6"/>
    <w:rsid w:val="006D3AD2"/>
    <w:rsid w:val="006E5809"/>
    <w:rsid w:val="006F275B"/>
    <w:rsid w:val="00705F61"/>
    <w:rsid w:val="00721713"/>
    <w:rsid w:val="007341F0"/>
    <w:rsid w:val="00746855"/>
    <w:rsid w:val="00746D94"/>
    <w:rsid w:val="00751DF1"/>
    <w:rsid w:val="00757BE4"/>
    <w:rsid w:val="00766570"/>
    <w:rsid w:val="00783AC5"/>
    <w:rsid w:val="007C7CF5"/>
    <w:rsid w:val="008167AE"/>
    <w:rsid w:val="00830019"/>
    <w:rsid w:val="00846BDE"/>
    <w:rsid w:val="008477F5"/>
    <w:rsid w:val="008A292D"/>
    <w:rsid w:val="008C3C48"/>
    <w:rsid w:val="0091388B"/>
    <w:rsid w:val="00921346"/>
    <w:rsid w:val="009371A9"/>
    <w:rsid w:val="00941A2C"/>
    <w:rsid w:val="00983A45"/>
    <w:rsid w:val="00991DC6"/>
    <w:rsid w:val="009A487E"/>
    <w:rsid w:val="009E0F59"/>
    <w:rsid w:val="009E1170"/>
    <w:rsid w:val="009E7B76"/>
    <w:rsid w:val="00A07493"/>
    <w:rsid w:val="00A22E86"/>
    <w:rsid w:val="00A25C9C"/>
    <w:rsid w:val="00A34F03"/>
    <w:rsid w:val="00A55B46"/>
    <w:rsid w:val="00A66A2E"/>
    <w:rsid w:val="00A83B1C"/>
    <w:rsid w:val="00AD3CE2"/>
    <w:rsid w:val="00AF542E"/>
    <w:rsid w:val="00B34259"/>
    <w:rsid w:val="00B56743"/>
    <w:rsid w:val="00B56A3D"/>
    <w:rsid w:val="00BA2566"/>
    <w:rsid w:val="00BA35B0"/>
    <w:rsid w:val="00BA58CD"/>
    <w:rsid w:val="00BC51BE"/>
    <w:rsid w:val="00BC5495"/>
    <w:rsid w:val="00C17810"/>
    <w:rsid w:val="00C3660A"/>
    <w:rsid w:val="00C423AE"/>
    <w:rsid w:val="00C42B83"/>
    <w:rsid w:val="00C46927"/>
    <w:rsid w:val="00C54581"/>
    <w:rsid w:val="00C63A65"/>
    <w:rsid w:val="00C64666"/>
    <w:rsid w:val="00C65D05"/>
    <w:rsid w:val="00C73AF1"/>
    <w:rsid w:val="00CA431F"/>
    <w:rsid w:val="00CB44AD"/>
    <w:rsid w:val="00CD4F42"/>
    <w:rsid w:val="00D3650E"/>
    <w:rsid w:val="00D423B9"/>
    <w:rsid w:val="00D44EF2"/>
    <w:rsid w:val="00D575E5"/>
    <w:rsid w:val="00D73251"/>
    <w:rsid w:val="00D73EF4"/>
    <w:rsid w:val="00DF4E9B"/>
    <w:rsid w:val="00DF70FB"/>
    <w:rsid w:val="00E275B5"/>
    <w:rsid w:val="00E52F7C"/>
    <w:rsid w:val="00E709B4"/>
    <w:rsid w:val="00E8337F"/>
    <w:rsid w:val="00E96469"/>
    <w:rsid w:val="00EA2120"/>
    <w:rsid w:val="00EA51BC"/>
    <w:rsid w:val="00EA7BED"/>
    <w:rsid w:val="00EB1F0A"/>
    <w:rsid w:val="00ED49B0"/>
    <w:rsid w:val="00ED5A08"/>
    <w:rsid w:val="00EF22B2"/>
    <w:rsid w:val="00F15867"/>
    <w:rsid w:val="00F2026A"/>
    <w:rsid w:val="00F62FD8"/>
    <w:rsid w:val="00F63DC7"/>
    <w:rsid w:val="00F92A47"/>
    <w:rsid w:val="00FC36BB"/>
    <w:rsid w:val="00FF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FFE95-EFCA-4893-96F2-991CF67F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8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40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23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tech.illinois.edu/functionalgenomics" TargetMode="External"/><Relationship Id="rId13" Type="http://schemas.openxmlformats.org/officeDocument/2006/relationships/hyperlink" Target="http://support.illumina.com/content/dam/illumina-support/documents/documentation/system_documentation/miseq/miseq-system-guide-15027617-01.pdf" TargetMode="External"/><Relationship Id="rId18" Type="http://schemas.openxmlformats.org/officeDocument/2006/relationships/hyperlink" Target="http://barricklab.org/twiki/bin/view/Lab/ToolsBacterialGenomeResequenci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bio.com/media/wysiwyg/pdfs/protocols/12224.pdf" TargetMode="External"/><Relationship Id="rId12" Type="http://schemas.openxmlformats.org/officeDocument/2006/relationships/hyperlink" Target="http://support.illumina.com/content/dam/illumina-support/documents/documentation/system_documentation/nextseq/nextseq-denature-dilute-libraries-guide-15048776-02.pdf" TargetMode="External"/><Relationship Id="rId17" Type="http://schemas.openxmlformats.org/officeDocument/2006/relationships/hyperlink" Target="https://basespace.illumina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support.illumina.com/sequencing/sequencing_software/experiment_manager/download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upport.illumina.com/sequencing/sequencing_kits/nextera_xt_dna_kit/best_practices.html" TargetMode="External"/><Relationship Id="rId11" Type="http://schemas.openxmlformats.org/officeDocument/2006/relationships/hyperlink" Target="https://www.illumina.com/content/dam/illumina-marketing/documents/products/technotes/bead-based-normalization-tech-note-470-2016-007.pdf" TargetMode="External"/><Relationship Id="rId5" Type="http://schemas.openxmlformats.org/officeDocument/2006/relationships/hyperlink" Target="https://support.illumina.com/content/dam/illumina-support/documents/documentation/chemistry_documentation/samplepreps_nextera/nextera-xt/nextera-xt-library-prep-reference-guide-15031942-02.pdf" TargetMode="External"/><Relationship Id="rId15" Type="http://schemas.openxmlformats.org/officeDocument/2006/relationships/hyperlink" Target="http://www.illumina.com/documents/products/technotes/technote_nextera_library_validation.pdf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barricklab.org/twiki/pub/Lab/ToolsBacterialGenomeResequencing/document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ols.thermofisher.com/content/sfs/manuals/Qubit_dsDNA_BR_Assay_UG.pdf%20" TargetMode="External"/><Relationship Id="rId14" Type="http://schemas.openxmlformats.org/officeDocument/2006/relationships/hyperlink" Target="http://support.illumina.com/content/dam/illumina-support/documents/documentation/system_documentation/miseq/miseq-denature-dilute-libraries-guide-15039740-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3057</TotalTime>
  <Pages>3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21</cp:revision>
  <dcterms:created xsi:type="dcterms:W3CDTF">2017-05-11T22:30:00Z</dcterms:created>
  <dcterms:modified xsi:type="dcterms:W3CDTF">2017-05-17T17:53:00Z</dcterms:modified>
</cp:coreProperties>
</file>