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EC3B4" w14:textId="77777777" w:rsidR="00FA25AC" w:rsidRDefault="00FA25AC" w:rsidP="00307068">
      <w:pPr>
        <w:rPr>
          <w:noProof/>
          <w:lang w:eastAsia="en-AU"/>
        </w:rPr>
      </w:pPr>
      <w:bookmarkStart w:id="0" w:name="_GoBack"/>
      <w:bookmarkEnd w:id="0"/>
    </w:p>
    <w:p w14:paraId="21768AC3" w14:textId="77777777" w:rsidR="00307068" w:rsidRDefault="00307068" w:rsidP="00307068">
      <w:pPr>
        <w:rPr>
          <w:sz w:val="28"/>
        </w:rPr>
      </w:pPr>
      <w:r>
        <w:rPr>
          <w:noProof/>
          <w:lang w:eastAsia="en-AU"/>
        </w:rPr>
        <w:drawing>
          <wp:inline distT="0" distB="0" distL="0" distR="0" wp14:anchorId="60C572D5" wp14:editId="11D33A89">
            <wp:extent cx="1419225" cy="1104900"/>
            <wp:effectExtent l="0" t="0" r="9525" b="0"/>
            <wp:docPr id="5" name="Picture 5"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5BB6216C" w14:textId="77777777" w:rsidR="00307068" w:rsidRPr="00FA25AC" w:rsidRDefault="00493CE6" w:rsidP="00A57A7C">
      <w:pPr>
        <w:pStyle w:val="ShortT"/>
        <w:spacing w:before="240"/>
      </w:pPr>
      <w:r>
        <w:t>Veterans' Entitlements (</w:t>
      </w:r>
      <w:r w:rsidR="007B2EBA">
        <w:t>Warlike</w:t>
      </w:r>
      <w:r>
        <w:t xml:space="preserve"> Service) Determination 2019</w:t>
      </w:r>
    </w:p>
    <w:p w14:paraId="752D0A1E" w14:textId="77777777" w:rsidR="00307068" w:rsidRPr="00F22885" w:rsidRDefault="00307068" w:rsidP="001E6CD2">
      <w:pPr>
        <w:pStyle w:val="MadeunderText"/>
      </w:pPr>
      <w:r w:rsidRPr="00BC3AE3">
        <w:t>made under</w:t>
      </w:r>
      <w:r w:rsidR="00493CE6">
        <w:t xml:space="preserve"> </w:t>
      </w:r>
      <w:r>
        <w:t xml:space="preserve">subsection </w:t>
      </w:r>
      <w:r w:rsidR="00493CE6">
        <w:t xml:space="preserve">5C(1) </w:t>
      </w:r>
      <w:r w:rsidR="001E6CD2">
        <w:t xml:space="preserve">of the </w:t>
      </w:r>
      <w:r w:rsidR="001C13B1" w:rsidRPr="009F2BBB">
        <w:rPr>
          <w:i/>
        </w:rPr>
        <w:t>Veterans' Entitlements Act 1986</w:t>
      </w:r>
    </w:p>
    <w:p w14:paraId="5BEA1197" w14:textId="77777777" w:rsidR="00307068" w:rsidRPr="003E7949" w:rsidRDefault="00307068" w:rsidP="00307068">
      <w:pPr>
        <w:spacing w:before="1000"/>
        <w:rPr>
          <w:rFonts w:cs="Arial"/>
          <w:sz w:val="24"/>
          <w:szCs w:val="24"/>
        </w:rPr>
      </w:pPr>
      <w:r w:rsidRPr="00042EA7">
        <w:rPr>
          <w:rFonts w:cs="Arial"/>
          <w:b/>
          <w:sz w:val="32"/>
          <w:szCs w:val="32"/>
        </w:rPr>
        <w:t>Compilation No.</w:t>
      </w:r>
      <w:r>
        <w:rPr>
          <w:rFonts w:cs="Arial"/>
          <w:b/>
          <w:sz w:val="32"/>
          <w:szCs w:val="32"/>
        </w:rPr>
        <w:t xml:space="preserve"> </w:t>
      </w:r>
      <w:r w:rsidR="003706FE">
        <w:rPr>
          <w:rFonts w:cs="Arial"/>
          <w:b/>
          <w:sz w:val="32"/>
          <w:szCs w:val="32"/>
        </w:rPr>
        <w:t>2</w:t>
      </w:r>
      <w:r>
        <w:rPr>
          <w:rFonts w:cs="Arial"/>
          <w:b/>
          <w:sz w:val="32"/>
          <w:szCs w:val="32"/>
        </w:rPr>
        <w:tab/>
      </w:r>
      <w:r>
        <w:rPr>
          <w:rFonts w:cs="Arial"/>
          <w:b/>
          <w:sz w:val="32"/>
          <w:szCs w:val="32"/>
        </w:rPr>
        <w:tab/>
      </w:r>
    </w:p>
    <w:p w14:paraId="3DB1AEE3" w14:textId="4906A7B3" w:rsidR="00307068" w:rsidRPr="00642BE4" w:rsidRDefault="00307068" w:rsidP="00307068">
      <w:pPr>
        <w:spacing w:before="480"/>
        <w:rPr>
          <w:rFonts w:cs="Arial"/>
          <w:sz w:val="24"/>
        </w:rPr>
      </w:pPr>
      <w:r w:rsidRPr="00642BE4">
        <w:rPr>
          <w:rFonts w:cs="Arial"/>
          <w:b/>
          <w:sz w:val="24"/>
        </w:rPr>
        <w:t>Compilation date:</w:t>
      </w:r>
      <w:r>
        <w:rPr>
          <w:rFonts w:cs="Arial"/>
          <w:b/>
          <w:sz w:val="24"/>
        </w:rPr>
        <w:tab/>
      </w:r>
      <w:r>
        <w:rPr>
          <w:rFonts w:cs="Arial"/>
          <w:b/>
          <w:sz w:val="24"/>
        </w:rPr>
        <w:tab/>
      </w:r>
      <w:r>
        <w:rPr>
          <w:rFonts w:cs="Arial"/>
          <w:b/>
          <w:sz w:val="24"/>
        </w:rPr>
        <w:tab/>
      </w:r>
      <w:r w:rsidR="006F6CE7">
        <w:rPr>
          <w:rFonts w:cs="Arial"/>
          <w:b/>
          <w:sz w:val="24"/>
        </w:rPr>
        <w:t xml:space="preserve">17 </w:t>
      </w:r>
      <w:r w:rsidR="003706FE">
        <w:rPr>
          <w:rFonts w:cs="Arial"/>
          <w:b/>
          <w:sz w:val="24"/>
        </w:rPr>
        <w:t>April 2021</w:t>
      </w:r>
    </w:p>
    <w:p w14:paraId="648F1CEB" w14:textId="77777777" w:rsidR="00307068" w:rsidRPr="00AD0E3D" w:rsidRDefault="00307068" w:rsidP="00307068">
      <w:pPr>
        <w:spacing w:before="240"/>
        <w:rPr>
          <w:rFonts w:cs="Arial"/>
          <w:sz w:val="24"/>
        </w:rPr>
      </w:pPr>
      <w:r w:rsidRPr="00642BE4">
        <w:rPr>
          <w:rFonts w:cs="Arial"/>
          <w:b/>
          <w:sz w:val="24"/>
        </w:rPr>
        <w:t>Includes amendments up to:</w:t>
      </w:r>
      <w:r w:rsidRPr="00642BE4">
        <w:rPr>
          <w:rFonts w:cs="Arial"/>
          <w:b/>
          <w:sz w:val="24"/>
        </w:rPr>
        <w:tab/>
      </w:r>
      <w:r w:rsidR="003706FE">
        <w:rPr>
          <w:rFonts w:cs="Arial"/>
          <w:b/>
          <w:sz w:val="24"/>
        </w:rPr>
        <w:t>F2021</w:t>
      </w:r>
      <w:r w:rsidR="00AC0F70" w:rsidRPr="00AC0F70">
        <w:rPr>
          <w:rFonts w:cs="Arial"/>
          <w:b/>
          <w:sz w:val="24"/>
        </w:rPr>
        <w:t>L00</w:t>
      </w:r>
      <w:r w:rsidR="003706FE">
        <w:rPr>
          <w:rFonts w:cs="Arial"/>
          <w:b/>
          <w:sz w:val="24"/>
        </w:rPr>
        <w:t>448</w:t>
      </w:r>
    </w:p>
    <w:p w14:paraId="61555722" w14:textId="77777777" w:rsidR="00307068" w:rsidRDefault="00307068" w:rsidP="00307068">
      <w:pPr>
        <w:spacing w:before="240"/>
        <w:rPr>
          <w:rFonts w:cs="Arial"/>
          <w:sz w:val="24"/>
        </w:rPr>
      </w:pPr>
    </w:p>
    <w:p w14:paraId="21FCA58B" w14:textId="77777777" w:rsidR="00307068" w:rsidRPr="00C27148" w:rsidRDefault="00307068" w:rsidP="00307068">
      <w:pPr>
        <w:pageBreakBefore/>
        <w:rPr>
          <w:rFonts w:cs="Arial"/>
          <w:b/>
          <w:sz w:val="32"/>
          <w:szCs w:val="32"/>
        </w:rPr>
      </w:pPr>
      <w:r w:rsidRPr="00C27148">
        <w:rPr>
          <w:rFonts w:cs="Arial"/>
          <w:b/>
          <w:sz w:val="32"/>
          <w:szCs w:val="32"/>
        </w:rPr>
        <w:lastRenderedPageBreak/>
        <w:t>About this compilation</w:t>
      </w:r>
    </w:p>
    <w:p w14:paraId="74679870" w14:textId="77777777" w:rsidR="00307068" w:rsidRDefault="00307068" w:rsidP="00307068">
      <w:pPr>
        <w:spacing w:after="120"/>
        <w:rPr>
          <w:rFonts w:cs="Arial"/>
          <w:szCs w:val="22"/>
        </w:rPr>
      </w:pPr>
    </w:p>
    <w:p w14:paraId="455003D0" w14:textId="77777777" w:rsidR="00307068" w:rsidRPr="00042EA7" w:rsidRDefault="00307068" w:rsidP="00307068">
      <w:pPr>
        <w:spacing w:before="240"/>
        <w:rPr>
          <w:rFonts w:cs="Arial"/>
        </w:rPr>
      </w:pPr>
      <w:r w:rsidRPr="00042EA7">
        <w:rPr>
          <w:rFonts w:cs="Arial"/>
          <w:b/>
          <w:szCs w:val="22"/>
        </w:rPr>
        <w:t>This compilation</w:t>
      </w:r>
    </w:p>
    <w:p w14:paraId="29AF179C" w14:textId="02BD952D" w:rsidR="00307068" w:rsidRPr="00042EA7" w:rsidRDefault="00307068" w:rsidP="00307068">
      <w:pPr>
        <w:spacing w:before="120" w:after="120"/>
        <w:rPr>
          <w:rFonts w:cs="Arial"/>
          <w:szCs w:val="22"/>
        </w:rPr>
      </w:pPr>
      <w:r w:rsidRPr="00042EA7">
        <w:rPr>
          <w:rFonts w:cs="Arial"/>
          <w:szCs w:val="22"/>
        </w:rPr>
        <w:t xml:space="preserve">This is a compilation of the </w:t>
      </w:r>
      <w:r w:rsidR="002A1BD0">
        <w:rPr>
          <w:rFonts w:cs="Arial"/>
          <w:szCs w:val="22"/>
        </w:rPr>
        <w:t>Veterans' Entitlements (W</w:t>
      </w:r>
      <w:r w:rsidR="00B05810">
        <w:rPr>
          <w:rFonts w:cs="Arial"/>
          <w:szCs w:val="22"/>
        </w:rPr>
        <w:t>arlike Service) Determination 2019</w:t>
      </w:r>
      <w:r w:rsidRPr="00042EA7">
        <w:rPr>
          <w:rFonts w:cs="Arial"/>
          <w:szCs w:val="22"/>
        </w:rPr>
        <w:t xml:space="preserve"> that shows the text of the law as amended and in force on </w:t>
      </w:r>
      <w:r w:rsidR="006F6CE7">
        <w:rPr>
          <w:rFonts w:cs="Arial"/>
          <w:szCs w:val="22"/>
        </w:rPr>
        <w:t xml:space="preserve">17 </w:t>
      </w:r>
      <w:r w:rsidR="003706FE">
        <w:rPr>
          <w:rFonts w:cs="Arial"/>
          <w:szCs w:val="22"/>
        </w:rPr>
        <w:t>April 2021</w:t>
      </w:r>
      <w:r w:rsidR="00B05810" w:rsidRPr="00B05810">
        <w:rPr>
          <w:rFonts w:cs="Arial"/>
          <w:szCs w:val="22"/>
        </w:rPr>
        <w:t xml:space="preserve"> </w:t>
      </w:r>
      <w:r w:rsidRPr="00042EA7">
        <w:rPr>
          <w:rFonts w:cs="Arial"/>
          <w:szCs w:val="22"/>
        </w:rPr>
        <w:t xml:space="preserve">(the </w:t>
      </w:r>
      <w:r w:rsidRPr="00042EA7">
        <w:rPr>
          <w:rFonts w:cs="Arial"/>
          <w:b/>
          <w:i/>
          <w:szCs w:val="22"/>
        </w:rPr>
        <w:t>compilation date</w:t>
      </w:r>
      <w:r w:rsidRPr="00042EA7">
        <w:rPr>
          <w:rFonts w:cs="Arial"/>
          <w:szCs w:val="22"/>
        </w:rPr>
        <w:t>).</w:t>
      </w:r>
    </w:p>
    <w:p w14:paraId="3D29755E" w14:textId="77777777" w:rsidR="00307068" w:rsidRPr="00042EA7" w:rsidRDefault="00307068" w:rsidP="00307068">
      <w:pPr>
        <w:spacing w:after="120"/>
        <w:rPr>
          <w:rFonts w:cs="Arial"/>
          <w:szCs w:val="22"/>
        </w:rPr>
      </w:pPr>
      <w:r w:rsidRPr="00042EA7">
        <w:rPr>
          <w:rFonts w:cs="Arial"/>
          <w:szCs w:val="22"/>
        </w:rPr>
        <w:t xml:space="preserve">The notes at the end of this compilation (the </w:t>
      </w:r>
      <w:r w:rsidRPr="00042EA7">
        <w:rPr>
          <w:rFonts w:cs="Arial"/>
          <w:b/>
          <w:i/>
          <w:szCs w:val="22"/>
        </w:rPr>
        <w:t>endnotes</w:t>
      </w:r>
      <w:r w:rsidRPr="00042EA7">
        <w:rPr>
          <w:rFonts w:cs="Arial"/>
          <w:szCs w:val="22"/>
        </w:rPr>
        <w:t>) include information about amending laws and the amendment history of provisions of the compiled law.</w:t>
      </w:r>
    </w:p>
    <w:p w14:paraId="7A886BBD" w14:textId="77777777" w:rsidR="00307068" w:rsidRPr="00042EA7" w:rsidRDefault="00307068" w:rsidP="00307068">
      <w:pPr>
        <w:tabs>
          <w:tab w:val="left" w:pos="5640"/>
        </w:tabs>
        <w:spacing w:before="120" w:after="120"/>
        <w:rPr>
          <w:rFonts w:cs="Arial"/>
          <w:b/>
          <w:szCs w:val="22"/>
        </w:rPr>
      </w:pPr>
      <w:r w:rsidRPr="00042EA7">
        <w:rPr>
          <w:rFonts w:cs="Arial"/>
          <w:b/>
          <w:szCs w:val="22"/>
        </w:rPr>
        <w:t>Uncommenced amendments</w:t>
      </w:r>
    </w:p>
    <w:p w14:paraId="5E9A34A2" w14:textId="77777777" w:rsidR="00307068" w:rsidRPr="00042EA7" w:rsidRDefault="00307068" w:rsidP="00307068">
      <w:pPr>
        <w:spacing w:after="120"/>
        <w:rPr>
          <w:rFonts w:cs="Arial"/>
          <w:szCs w:val="22"/>
        </w:rPr>
      </w:pPr>
      <w:r w:rsidRPr="00042EA7">
        <w:rPr>
          <w:rFonts w:cs="Arial"/>
          <w:szCs w:val="22"/>
        </w:rPr>
        <w:t xml:space="preserve">The effect of uncommenced amendments is not shown in the text of the compiled law. Any uncommenced amendments affecting the law are accessible on </w:t>
      </w:r>
      <w:r>
        <w:rPr>
          <w:rFonts w:cs="Arial"/>
          <w:szCs w:val="22"/>
        </w:rPr>
        <w:t>the Legislation Register</w:t>
      </w:r>
      <w:r w:rsidRPr="00042EA7">
        <w:rPr>
          <w:rFonts w:cs="Arial"/>
          <w:szCs w:val="22"/>
        </w:rPr>
        <w:t xml:space="preserve"> (www.</w:t>
      </w:r>
      <w:r>
        <w:rPr>
          <w:rFonts w:cs="Arial"/>
          <w:szCs w:val="22"/>
        </w:rPr>
        <w:t>legislation</w:t>
      </w:r>
      <w:r w:rsidRPr="00042EA7">
        <w:rPr>
          <w:rFonts w:cs="Arial"/>
          <w:szCs w:val="22"/>
        </w:rPr>
        <w:t xml:space="preserve">.gov.au). The details of amendments made up to, but not commenced at, the compilation date are underlined in the endnotes. For more information on any uncommenced amendments, see the series page on </w:t>
      </w:r>
      <w:r>
        <w:rPr>
          <w:rFonts w:cs="Arial"/>
          <w:szCs w:val="22"/>
        </w:rPr>
        <w:t>the Legislation Register</w:t>
      </w:r>
      <w:r w:rsidRPr="00042EA7">
        <w:rPr>
          <w:rFonts w:cs="Arial"/>
          <w:szCs w:val="22"/>
        </w:rPr>
        <w:t xml:space="preserve"> for the compiled law.</w:t>
      </w:r>
    </w:p>
    <w:p w14:paraId="5CE2182C" w14:textId="77777777" w:rsidR="00307068" w:rsidRPr="00042EA7" w:rsidRDefault="00307068" w:rsidP="00307068">
      <w:pPr>
        <w:spacing w:before="120" w:after="120"/>
        <w:rPr>
          <w:rFonts w:cs="Arial"/>
          <w:b/>
          <w:szCs w:val="22"/>
        </w:rPr>
      </w:pPr>
      <w:r w:rsidRPr="00042EA7">
        <w:rPr>
          <w:rFonts w:cs="Arial"/>
          <w:b/>
          <w:szCs w:val="22"/>
        </w:rPr>
        <w:t>Application, saving and transitional provisions for provisions and amendments</w:t>
      </w:r>
    </w:p>
    <w:p w14:paraId="68C62A59" w14:textId="77777777" w:rsidR="00307068" w:rsidRPr="00042EA7" w:rsidRDefault="00307068" w:rsidP="00307068">
      <w:pPr>
        <w:spacing w:after="120"/>
        <w:rPr>
          <w:rFonts w:cs="Arial"/>
          <w:szCs w:val="22"/>
        </w:rPr>
      </w:pPr>
      <w:r w:rsidRPr="00042EA7">
        <w:rPr>
          <w:rFonts w:cs="Arial"/>
          <w:szCs w:val="22"/>
        </w:rPr>
        <w:t>If the operation of a provision or amendment of the compiled law is affected by an application, saving or transitional provision that is not included in this compilation, details are included in the endnotes.</w:t>
      </w:r>
    </w:p>
    <w:p w14:paraId="1553746C" w14:textId="77777777" w:rsidR="00307068" w:rsidRPr="00042EA7" w:rsidRDefault="00307068" w:rsidP="00307068">
      <w:pPr>
        <w:spacing w:before="120" w:after="120"/>
        <w:rPr>
          <w:rFonts w:cs="Arial"/>
          <w:b/>
          <w:szCs w:val="22"/>
        </w:rPr>
      </w:pPr>
      <w:r w:rsidRPr="00042EA7">
        <w:rPr>
          <w:rFonts w:cs="Arial"/>
          <w:b/>
          <w:szCs w:val="22"/>
        </w:rPr>
        <w:t>Modifications</w:t>
      </w:r>
    </w:p>
    <w:p w14:paraId="3DA60FC7" w14:textId="77777777" w:rsidR="00307068" w:rsidRPr="00042EA7" w:rsidRDefault="00307068" w:rsidP="00307068">
      <w:pPr>
        <w:spacing w:after="120"/>
        <w:rPr>
          <w:rFonts w:cs="Arial"/>
          <w:szCs w:val="22"/>
        </w:rPr>
      </w:pPr>
      <w:r w:rsidRPr="00042EA7">
        <w:rPr>
          <w:rFonts w:cs="Arial"/>
          <w:szCs w:val="22"/>
        </w:rPr>
        <w:t xml:space="preserve">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w:t>
      </w:r>
      <w:r>
        <w:rPr>
          <w:rFonts w:cs="Arial"/>
          <w:szCs w:val="22"/>
        </w:rPr>
        <w:t>the Legislation Register</w:t>
      </w:r>
      <w:r w:rsidRPr="00042EA7">
        <w:rPr>
          <w:rFonts w:cs="Arial"/>
          <w:szCs w:val="22"/>
        </w:rPr>
        <w:t xml:space="preserve"> for the compiled law.</w:t>
      </w:r>
    </w:p>
    <w:p w14:paraId="26B81624" w14:textId="77777777" w:rsidR="00307068" w:rsidRPr="00042EA7" w:rsidRDefault="00307068" w:rsidP="00307068">
      <w:pPr>
        <w:spacing w:before="80" w:after="120"/>
        <w:rPr>
          <w:rFonts w:cs="Arial"/>
          <w:b/>
          <w:szCs w:val="22"/>
        </w:rPr>
      </w:pPr>
      <w:r w:rsidRPr="00042EA7">
        <w:rPr>
          <w:rFonts w:cs="Arial"/>
          <w:b/>
          <w:szCs w:val="22"/>
        </w:rPr>
        <w:t>Self</w:t>
      </w:r>
      <w:r>
        <w:rPr>
          <w:rFonts w:cs="Arial"/>
          <w:b/>
          <w:szCs w:val="22"/>
        </w:rPr>
        <w:noBreakHyphen/>
      </w:r>
      <w:r w:rsidRPr="00042EA7">
        <w:rPr>
          <w:rFonts w:cs="Arial"/>
          <w:b/>
          <w:szCs w:val="22"/>
        </w:rPr>
        <w:t>repealing provisions</w:t>
      </w:r>
    </w:p>
    <w:p w14:paraId="7F363C8A" w14:textId="77777777" w:rsidR="00307068" w:rsidRPr="00BC57F4" w:rsidRDefault="00307068" w:rsidP="00307068">
      <w:pPr>
        <w:spacing w:after="120"/>
        <w:rPr>
          <w:rFonts w:cs="Arial"/>
        </w:rPr>
      </w:pPr>
      <w:r w:rsidRPr="00042EA7">
        <w:rPr>
          <w:rFonts w:cs="Arial"/>
          <w:szCs w:val="22"/>
        </w:rPr>
        <w:t>If a provision of the compiled law has been repealed in accordance with a provision of the law, details are included in the endnotes.</w:t>
      </w:r>
    </w:p>
    <w:p w14:paraId="5EBD75B0" w14:textId="77777777" w:rsidR="00307068" w:rsidRDefault="00307068" w:rsidP="00307068"/>
    <w:p w14:paraId="2558CF02" w14:textId="77777777" w:rsidR="00307068" w:rsidRPr="00ED79B6" w:rsidRDefault="00307068" w:rsidP="00307068"/>
    <w:p w14:paraId="5B0A530C" w14:textId="77777777" w:rsidR="00307068" w:rsidRPr="00ED79B6" w:rsidRDefault="00307068" w:rsidP="00307068">
      <w:pPr>
        <w:pStyle w:val="Header"/>
        <w:tabs>
          <w:tab w:val="clear" w:pos="4150"/>
          <w:tab w:val="clear" w:pos="8307"/>
        </w:tabs>
      </w:pPr>
      <w:r w:rsidRPr="00ED79B6">
        <w:rPr>
          <w:rStyle w:val="CharChapNo"/>
        </w:rPr>
        <w:t xml:space="preserve"> </w:t>
      </w:r>
      <w:r w:rsidRPr="00ED79B6">
        <w:rPr>
          <w:rStyle w:val="CharChapText"/>
        </w:rPr>
        <w:t xml:space="preserve"> </w:t>
      </w:r>
    </w:p>
    <w:p w14:paraId="3620CC9A" w14:textId="77777777" w:rsidR="00307068" w:rsidRPr="00ED79B6" w:rsidRDefault="00307068" w:rsidP="00307068">
      <w:pPr>
        <w:pStyle w:val="Header"/>
        <w:tabs>
          <w:tab w:val="clear" w:pos="4150"/>
          <w:tab w:val="clear" w:pos="8307"/>
        </w:tabs>
      </w:pPr>
      <w:r w:rsidRPr="00ED79B6">
        <w:rPr>
          <w:rStyle w:val="CharPartNo"/>
        </w:rPr>
        <w:t xml:space="preserve"> </w:t>
      </w:r>
      <w:r w:rsidRPr="00ED79B6">
        <w:rPr>
          <w:rStyle w:val="CharPartText"/>
        </w:rPr>
        <w:t xml:space="preserve"> </w:t>
      </w:r>
    </w:p>
    <w:p w14:paraId="2355F03C" w14:textId="77777777" w:rsidR="00307068" w:rsidRPr="00ED79B6" w:rsidRDefault="00307068" w:rsidP="00307068">
      <w:pPr>
        <w:pStyle w:val="Header"/>
        <w:tabs>
          <w:tab w:val="clear" w:pos="4150"/>
          <w:tab w:val="clear" w:pos="8307"/>
        </w:tabs>
      </w:pPr>
      <w:r w:rsidRPr="00ED79B6">
        <w:rPr>
          <w:rStyle w:val="CharDivNo"/>
        </w:rPr>
        <w:t xml:space="preserve"> </w:t>
      </w:r>
      <w:r w:rsidRPr="00ED79B6">
        <w:rPr>
          <w:rStyle w:val="CharDivText"/>
        </w:rPr>
        <w:t xml:space="preserve"> </w:t>
      </w:r>
    </w:p>
    <w:p w14:paraId="32EE01CB" w14:textId="77777777" w:rsidR="00307068" w:rsidRDefault="00307068" w:rsidP="00307068">
      <w:pPr>
        <w:sectPr w:rsidR="00307068" w:rsidSect="0066372E">
          <w:headerReference w:type="even" r:id="rId12"/>
          <w:headerReference w:type="default" r:id="rId13"/>
          <w:footerReference w:type="even" r:id="rId14"/>
          <w:footerReference w:type="default" r:id="rId15"/>
          <w:headerReference w:type="first" r:id="rId16"/>
          <w:footerReference w:type="first" r:id="rId17"/>
          <w:pgSz w:w="11907" w:h="16839"/>
          <w:pgMar w:top="1440" w:right="1797" w:bottom="1440" w:left="1797" w:header="720" w:footer="3402" w:gutter="0"/>
          <w:cols w:space="708"/>
          <w:titlePg/>
          <w:docGrid w:linePitch="360"/>
        </w:sectPr>
      </w:pPr>
    </w:p>
    <w:p w14:paraId="6FC793F9" w14:textId="77777777" w:rsidR="00307068" w:rsidRPr="002A1BD0" w:rsidRDefault="00307068" w:rsidP="00307068">
      <w:pPr>
        <w:outlineLvl w:val="0"/>
        <w:rPr>
          <w:sz w:val="36"/>
        </w:rPr>
      </w:pPr>
      <w:bookmarkStart w:id="1" w:name="_Toc19276313"/>
      <w:r w:rsidRPr="002A1BD0">
        <w:rPr>
          <w:sz w:val="36"/>
        </w:rPr>
        <w:lastRenderedPageBreak/>
        <w:t>Contents</w:t>
      </w:r>
      <w:bookmarkEnd w:id="1"/>
      <w:r w:rsidR="006C67FE" w:rsidRPr="002A1BD0">
        <w:rPr>
          <w:rFonts w:cs="Arial"/>
          <w:sz w:val="24"/>
        </w:rPr>
        <w:t xml:space="preserve"> </w:t>
      </w:r>
    </w:p>
    <w:p w14:paraId="56849F62" w14:textId="77777777" w:rsidR="00BF180D" w:rsidRPr="002A1BD0" w:rsidRDefault="00BF180D" w:rsidP="00B22B2D">
      <w:pPr>
        <w:pStyle w:val="TOC1"/>
        <w:tabs>
          <w:tab w:val="right" w:leader="dot" w:pos="8303"/>
        </w:tabs>
        <w:outlineLvl w:val="0"/>
      </w:pPr>
    </w:p>
    <w:p w14:paraId="38E34A0B" w14:textId="77777777" w:rsidR="0099512A" w:rsidRPr="002A1BD0" w:rsidRDefault="0099512A" w:rsidP="00B22B2D">
      <w:pPr>
        <w:pStyle w:val="TOC1"/>
        <w:tabs>
          <w:tab w:val="right" w:leader="dot" w:pos="8303"/>
        </w:tabs>
        <w:outlineLvl w:val="0"/>
        <w:rPr>
          <w:rStyle w:val="Hyperlink"/>
          <w:noProof/>
          <w:color w:val="auto"/>
        </w:rPr>
      </w:pPr>
      <w:r w:rsidRPr="002A1BD0">
        <w:fldChar w:fldCharType="begin"/>
      </w:r>
      <w:r w:rsidRPr="002A1BD0">
        <w:instrText xml:space="preserve"> TOC \o "1-3" \h \z \u </w:instrText>
      </w:r>
      <w:r w:rsidRPr="002A1BD0">
        <w:fldChar w:fldCharType="separate"/>
      </w:r>
      <w:hyperlink w:anchor="_Toc19276313" w:history="1">
        <w:r w:rsidR="00677FC5" w:rsidRPr="002A1BD0">
          <w:rPr>
            <w:rStyle w:val="Hyperlink"/>
            <w:noProof/>
            <w:color w:val="auto"/>
          </w:rPr>
          <w:t>Name</w:t>
        </w:r>
        <w:r w:rsidRPr="002A1BD0">
          <w:rPr>
            <w:noProof/>
            <w:webHidden/>
          </w:rPr>
          <w:tab/>
        </w:r>
        <w:r w:rsidR="00677FC5" w:rsidRPr="002A1BD0">
          <w:rPr>
            <w:noProof/>
            <w:webHidden/>
          </w:rPr>
          <w:t>1</w:t>
        </w:r>
      </w:hyperlink>
    </w:p>
    <w:p w14:paraId="029C60DD" w14:textId="77777777" w:rsidR="00F45B8B" w:rsidRDefault="006B2781" w:rsidP="00F45B8B">
      <w:pPr>
        <w:pStyle w:val="TOC1"/>
        <w:tabs>
          <w:tab w:val="right" w:leader="dot" w:pos="8303"/>
        </w:tabs>
        <w:outlineLvl w:val="0"/>
        <w:rPr>
          <w:noProof/>
        </w:rPr>
      </w:pPr>
      <w:hyperlink w:anchor="_Toc19276313" w:history="1">
        <w:r w:rsidR="00F45B8B" w:rsidRPr="002A1BD0">
          <w:rPr>
            <w:rStyle w:val="Hyperlink"/>
            <w:noProof/>
            <w:color w:val="auto"/>
          </w:rPr>
          <w:t>Authority</w:t>
        </w:r>
        <w:r w:rsidR="00F45B8B" w:rsidRPr="002A1BD0">
          <w:rPr>
            <w:noProof/>
            <w:webHidden/>
          </w:rPr>
          <w:tab/>
          <w:t>1</w:t>
        </w:r>
      </w:hyperlink>
    </w:p>
    <w:p w14:paraId="443CC218" w14:textId="77777777" w:rsidR="008F5149" w:rsidRDefault="006B2781" w:rsidP="008F5149">
      <w:pPr>
        <w:pStyle w:val="TOC1"/>
        <w:tabs>
          <w:tab w:val="right" w:leader="dot" w:pos="8303"/>
        </w:tabs>
        <w:outlineLvl w:val="0"/>
        <w:rPr>
          <w:noProof/>
        </w:rPr>
      </w:pPr>
      <w:hyperlink w:anchor="_Toc19276313" w:history="1">
        <w:r w:rsidR="008F5149">
          <w:rPr>
            <w:rStyle w:val="Hyperlink"/>
            <w:noProof/>
            <w:color w:val="auto"/>
          </w:rPr>
          <w:t>Definitions</w:t>
        </w:r>
        <w:r w:rsidR="008F5149" w:rsidRPr="002A1BD0">
          <w:rPr>
            <w:noProof/>
            <w:webHidden/>
          </w:rPr>
          <w:tab/>
          <w:t>1</w:t>
        </w:r>
      </w:hyperlink>
    </w:p>
    <w:p w14:paraId="69EEFB52" w14:textId="77777777" w:rsidR="008F5149" w:rsidRDefault="006B2781" w:rsidP="008F5149">
      <w:pPr>
        <w:pStyle w:val="TOC1"/>
        <w:tabs>
          <w:tab w:val="right" w:leader="dot" w:pos="8303"/>
        </w:tabs>
        <w:outlineLvl w:val="0"/>
        <w:rPr>
          <w:noProof/>
        </w:rPr>
      </w:pPr>
      <w:hyperlink w:anchor="_Toc19276313" w:history="1">
        <w:r w:rsidR="008F5149">
          <w:rPr>
            <w:rStyle w:val="Hyperlink"/>
            <w:noProof/>
            <w:color w:val="auto"/>
          </w:rPr>
          <w:t>Warlike service</w:t>
        </w:r>
        <w:r w:rsidR="008F5149" w:rsidRPr="002A1BD0">
          <w:rPr>
            <w:noProof/>
            <w:webHidden/>
          </w:rPr>
          <w:tab/>
          <w:t>1</w:t>
        </w:r>
      </w:hyperlink>
    </w:p>
    <w:p w14:paraId="102C5926" w14:textId="77777777" w:rsidR="00F45B8B" w:rsidRPr="002A1BD0" w:rsidRDefault="006B2781" w:rsidP="00F45B8B">
      <w:pPr>
        <w:pStyle w:val="TOC1"/>
        <w:tabs>
          <w:tab w:val="right" w:leader="dot" w:pos="8303"/>
        </w:tabs>
        <w:outlineLvl w:val="0"/>
        <w:rPr>
          <w:rStyle w:val="Hyperlink"/>
          <w:noProof/>
          <w:color w:val="auto"/>
        </w:rPr>
      </w:pPr>
      <w:hyperlink w:anchor="_Toc19276313" w:history="1">
        <w:r w:rsidR="00F45B8B" w:rsidRPr="002A1BD0">
          <w:rPr>
            <w:rStyle w:val="Hyperlink"/>
            <w:noProof/>
            <w:color w:val="auto"/>
          </w:rPr>
          <w:t>Schedules</w:t>
        </w:r>
        <w:r w:rsidR="00F45B8B" w:rsidRPr="002A1BD0">
          <w:rPr>
            <w:noProof/>
            <w:webHidden/>
          </w:rPr>
          <w:tab/>
          <w:t>1</w:t>
        </w:r>
      </w:hyperlink>
    </w:p>
    <w:p w14:paraId="1064D0E9" w14:textId="77777777" w:rsidR="00466894" w:rsidRPr="002A1BD0" w:rsidRDefault="00466894" w:rsidP="00B22B2D">
      <w:pPr>
        <w:pStyle w:val="TOC1"/>
        <w:tabs>
          <w:tab w:val="right" w:leader="dot" w:pos="8303"/>
        </w:tabs>
        <w:outlineLvl w:val="0"/>
        <w:rPr>
          <w:rStyle w:val="Hyperlink"/>
          <w:noProof/>
          <w:color w:val="auto"/>
        </w:rPr>
      </w:pPr>
    </w:p>
    <w:p w14:paraId="06AF46C7" w14:textId="77777777" w:rsidR="0099512A" w:rsidRPr="002A1BD0" w:rsidRDefault="006B2781" w:rsidP="00B22B2D">
      <w:pPr>
        <w:pStyle w:val="TOC1"/>
        <w:tabs>
          <w:tab w:val="right" w:leader="dot" w:pos="8303"/>
        </w:tabs>
        <w:outlineLvl w:val="0"/>
        <w:rPr>
          <w:rFonts w:asciiTheme="minorHAnsi" w:eastAsiaTheme="minorEastAsia" w:hAnsiTheme="minorHAnsi" w:cstheme="minorBidi"/>
          <w:noProof/>
          <w:sz w:val="22"/>
          <w:szCs w:val="22"/>
        </w:rPr>
      </w:pPr>
      <w:hyperlink w:anchor="_Toc19276314" w:history="1">
        <w:r w:rsidR="002A1BD0">
          <w:rPr>
            <w:rStyle w:val="Hyperlink"/>
            <w:noProof/>
            <w:color w:val="auto"/>
          </w:rPr>
          <w:t>Schedule 1—W</w:t>
        </w:r>
        <w:r w:rsidR="0099512A" w:rsidRPr="002A1BD0">
          <w:rPr>
            <w:rStyle w:val="Hyperlink"/>
            <w:noProof/>
            <w:color w:val="auto"/>
          </w:rPr>
          <w:t>arlike service</w:t>
        </w:r>
        <w:r w:rsidR="0099512A" w:rsidRPr="002A1BD0">
          <w:rPr>
            <w:noProof/>
            <w:webHidden/>
          </w:rPr>
          <w:tab/>
        </w:r>
        <w:r w:rsidR="0099512A" w:rsidRPr="002A1BD0">
          <w:rPr>
            <w:noProof/>
            <w:webHidden/>
          </w:rPr>
          <w:fldChar w:fldCharType="begin"/>
        </w:r>
        <w:r w:rsidR="0099512A" w:rsidRPr="002A1BD0">
          <w:rPr>
            <w:noProof/>
            <w:webHidden/>
          </w:rPr>
          <w:instrText xml:space="preserve"> PAGEREF _Toc19276314 \h </w:instrText>
        </w:r>
        <w:r w:rsidR="0099512A" w:rsidRPr="002A1BD0">
          <w:rPr>
            <w:noProof/>
            <w:webHidden/>
          </w:rPr>
        </w:r>
        <w:r w:rsidR="0099512A" w:rsidRPr="002A1BD0">
          <w:rPr>
            <w:noProof/>
            <w:webHidden/>
          </w:rPr>
          <w:fldChar w:fldCharType="separate"/>
        </w:r>
        <w:r w:rsidR="00466894" w:rsidRPr="002A1BD0">
          <w:rPr>
            <w:noProof/>
            <w:webHidden/>
          </w:rPr>
          <w:t>2</w:t>
        </w:r>
        <w:r w:rsidR="0099512A" w:rsidRPr="002A1BD0">
          <w:rPr>
            <w:noProof/>
            <w:webHidden/>
          </w:rPr>
          <w:fldChar w:fldCharType="end"/>
        </w:r>
      </w:hyperlink>
    </w:p>
    <w:p w14:paraId="0D3AE264" w14:textId="77777777" w:rsidR="00466894" w:rsidRPr="002A1BD0" w:rsidRDefault="00466894" w:rsidP="00B22B2D">
      <w:pPr>
        <w:pStyle w:val="TOC2"/>
        <w:outlineLvl w:val="0"/>
        <w:rPr>
          <w:rStyle w:val="Hyperlink"/>
          <w:color w:val="auto"/>
        </w:rPr>
      </w:pPr>
    </w:p>
    <w:p w14:paraId="270BBC3E" w14:textId="77777777" w:rsidR="0099512A" w:rsidRPr="002A1BD0" w:rsidRDefault="006B2781" w:rsidP="00B22B2D">
      <w:pPr>
        <w:pStyle w:val="TOC2"/>
        <w:outlineLvl w:val="0"/>
        <w:rPr>
          <w:rFonts w:asciiTheme="minorHAnsi" w:eastAsiaTheme="minorEastAsia" w:hAnsiTheme="minorHAnsi" w:cstheme="minorBidi"/>
          <w:b w:val="0"/>
          <w:sz w:val="22"/>
          <w:szCs w:val="22"/>
        </w:rPr>
      </w:pPr>
      <w:hyperlink w:anchor="_Toc19276315" w:history="1">
        <w:r w:rsidR="0099512A" w:rsidRPr="002A1BD0">
          <w:rPr>
            <w:rStyle w:val="Hyperlink"/>
            <w:color w:val="auto"/>
          </w:rPr>
          <w:t>Endnotes</w:t>
        </w:r>
        <w:r w:rsidR="0099512A" w:rsidRPr="002A1BD0">
          <w:rPr>
            <w:webHidden/>
          </w:rPr>
          <w:tab/>
        </w:r>
        <w:r w:rsidR="0099512A" w:rsidRPr="002A1BD0">
          <w:rPr>
            <w:webHidden/>
          </w:rPr>
          <w:fldChar w:fldCharType="begin"/>
        </w:r>
        <w:r w:rsidR="0099512A" w:rsidRPr="002A1BD0">
          <w:rPr>
            <w:webHidden/>
          </w:rPr>
          <w:instrText xml:space="preserve"> PAGEREF _Toc19276315 \h </w:instrText>
        </w:r>
        <w:r w:rsidR="0099512A" w:rsidRPr="002A1BD0">
          <w:rPr>
            <w:webHidden/>
          </w:rPr>
        </w:r>
        <w:r w:rsidR="0099512A" w:rsidRPr="002A1BD0">
          <w:rPr>
            <w:webHidden/>
          </w:rPr>
          <w:fldChar w:fldCharType="separate"/>
        </w:r>
        <w:r w:rsidR="008F5149">
          <w:rPr>
            <w:webHidden/>
          </w:rPr>
          <w:t>8</w:t>
        </w:r>
        <w:r w:rsidR="0099512A" w:rsidRPr="002A1BD0">
          <w:rPr>
            <w:webHidden/>
          </w:rPr>
          <w:fldChar w:fldCharType="end"/>
        </w:r>
      </w:hyperlink>
    </w:p>
    <w:p w14:paraId="08416CEB" w14:textId="77777777" w:rsidR="0099512A" w:rsidRDefault="006B2781" w:rsidP="00B22B2D">
      <w:pPr>
        <w:pStyle w:val="TOC3"/>
        <w:outlineLvl w:val="0"/>
      </w:pPr>
      <w:hyperlink w:anchor="_Toc19276316" w:history="1">
        <w:r w:rsidR="0099512A" w:rsidRPr="002A1BD0">
          <w:rPr>
            <w:rStyle w:val="Hyperlink"/>
            <w:color w:val="auto"/>
          </w:rPr>
          <w:t>Endnote 1—About the endnotes</w:t>
        </w:r>
        <w:r w:rsidR="0099512A" w:rsidRPr="002A1BD0">
          <w:rPr>
            <w:webHidden/>
          </w:rPr>
          <w:tab/>
        </w:r>
        <w:r w:rsidR="008F5149">
          <w:rPr>
            <w:webHidden/>
          </w:rPr>
          <w:t>8</w:t>
        </w:r>
      </w:hyperlink>
    </w:p>
    <w:p w14:paraId="50FC3768" w14:textId="77777777" w:rsidR="008F5149" w:rsidRDefault="006B2781" w:rsidP="008F5149">
      <w:pPr>
        <w:pStyle w:val="TOC3"/>
        <w:outlineLvl w:val="0"/>
      </w:pPr>
      <w:hyperlink w:anchor="_Toc19276316" w:history="1">
        <w:r w:rsidR="008F5149" w:rsidRPr="002A1BD0">
          <w:rPr>
            <w:rStyle w:val="Hyperlink"/>
            <w:color w:val="auto"/>
          </w:rPr>
          <w:t xml:space="preserve">Endnote </w:t>
        </w:r>
        <w:r w:rsidR="008F5149">
          <w:rPr>
            <w:rStyle w:val="Hyperlink"/>
            <w:color w:val="auto"/>
          </w:rPr>
          <w:t>2</w:t>
        </w:r>
        <w:r w:rsidR="008F5149" w:rsidRPr="002A1BD0">
          <w:rPr>
            <w:rStyle w:val="Hyperlink"/>
            <w:color w:val="auto"/>
          </w:rPr>
          <w:t>—Ab</w:t>
        </w:r>
        <w:r w:rsidR="008F5149">
          <w:rPr>
            <w:rStyle w:val="Hyperlink"/>
            <w:color w:val="auto"/>
          </w:rPr>
          <w:t>breviation key</w:t>
        </w:r>
        <w:r w:rsidR="008F5149" w:rsidRPr="002A1BD0">
          <w:rPr>
            <w:webHidden/>
          </w:rPr>
          <w:tab/>
        </w:r>
        <w:r w:rsidR="008F5149">
          <w:rPr>
            <w:webHidden/>
          </w:rPr>
          <w:t>9</w:t>
        </w:r>
      </w:hyperlink>
    </w:p>
    <w:p w14:paraId="76E667EB" w14:textId="77777777" w:rsidR="0099512A" w:rsidRPr="002A1BD0" w:rsidRDefault="006B2781" w:rsidP="00B22B2D">
      <w:pPr>
        <w:pStyle w:val="TOC3"/>
        <w:outlineLvl w:val="0"/>
        <w:rPr>
          <w:rFonts w:asciiTheme="minorHAnsi" w:eastAsiaTheme="minorEastAsia" w:hAnsiTheme="minorHAnsi" w:cstheme="minorBidi"/>
          <w:sz w:val="22"/>
          <w:szCs w:val="22"/>
        </w:rPr>
      </w:pPr>
      <w:hyperlink w:anchor="_Toc19276317" w:history="1">
        <w:r w:rsidR="0099512A" w:rsidRPr="002A1BD0">
          <w:rPr>
            <w:rStyle w:val="Hyperlink"/>
            <w:color w:val="auto"/>
          </w:rPr>
          <w:t>Endnote 3—Legislation history</w:t>
        </w:r>
        <w:r w:rsidR="0099512A" w:rsidRPr="002A1BD0">
          <w:rPr>
            <w:webHidden/>
          </w:rPr>
          <w:tab/>
        </w:r>
        <w:r w:rsidR="0099512A" w:rsidRPr="002A1BD0">
          <w:rPr>
            <w:webHidden/>
          </w:rPr>
          <w:fldChar w:fldCharType="begin"/>
        </w:r>
        <w:r w:rsidR="0099512A" w:rsidRPr="002A1BD0">
          <w:rPr>
            <w:webHidden/>
          </w:rPr>
          <w:instrText xml:space="preserve"> PAGEREF _Toc19276317 \h </w:instrText>
        </w:r>
        <w:r w:rsidR="0099512A" w:rsidRPr="002A1BD0">
          <w:rPr>
            <w:webHidden/>
          </w:rPr>
        </w:r>
        <w:r w:rsidR="0099512A" w:rsidRPr="002A1BD0">
          <w:rPr>
            <w:webHidden/>
          </w:rPr>
          <w:fldChar w:fldCharType="separate"/>
        </w:r>
        <w:r w:rsidR="00466894" w:rsidRPr="002A1BD0">
          <w:rPr>
            <w:webHidden/>
          </w:rPr>
          <w:t>1</w:t>
        </w:r>
        <w:r w:rsidR="008F5149">
          <w:rPr>
            <w:webHidden/>
          </w:rPr>
          <w:t>0</w:t>
        </w:r>
        <w:r w:rsidR="0099512A" w:rsidRPr="002A1BD0">
          <w:rPr>
            <w:webHidden/>
          </w:rPr>
          <w:fldChar w:fldCharType="end"/>
        </w:r>
      </w:hyperlink>
    </w:p>
    <w:p w14:paraId="002DAC18" w14:textId="77777777" w:rsidR="0099512A" w:rsidRPr="002A1BD0" w:rsidRDefault="006B2781" w:rsidP="00B22B2D">
      <w:pPr>
        <w:pStyle w:val="TOC3"/>
        <w:outlineLvl w:val="0"/>
        <w:rPr>
          <w:rFonts w:asciiTheme="minorHAnsi" w:eastAsiaTheme="minorEastAsia" w:hAnsiTheme="minorHAnsi" w:cstheme="minorBidi"/>
          <w:sz w:val="22"/>
          <w:szCs w:val="22"/>
        </w:rPr>
      </w:pPr>
      <w:hyperlink w:anchor="_Toc19276318" w:history="1">
        <w:r w:rsidR="0099512A" w:rsidRPr="002A1BD0">
          <w:rPr>
            <w:rStyle w:val="Hyperlink"/>
            <w:color w:val="auto"/>
          </w:rPr>
          <w:t>Endnote 4—Amendment history</w:t>
        </w:r>
        <w:r w:rsidR="0099512A" w:rsidRPr="002A1BD0">
          <w:rPr>
            <w:webHidden/>
          </w:rPr>
          <w:tab/>
        </w:r>
        <w:r w:rsidR="0099512A" w:rsidRPr="002A1BD0">
          <w:rPr>
            <w:webHidden/>
          </w:rPr>
          <w:fldChar w:fldCharType="begin"/>
        </w:r>
        <w:r w:rsidR="0099512A" w:rsidRPr="002A1BD0">
          <w:rPr>
            <w:webHidden/>
          </w:rPr>
          <w:instrText xml:space="preserve"> PAGEREF _Toc19276318 \h </w:instrText>
        </w:r>
        <w:r w:rsidR="0099512A" w:rsidRPr="002A1BD0">
          <w:rPr>
            <w:webHidden/>
          </w:rPr>
        </w:r>
        <w:r w:rsidR="0099512A" w:rsidRPr="002A1BD0">
          <w:rPr>
            <w:webHidden/>
          </w:rPr>
          <w:fldChar w:fldCharType="separate"/>
        </w:r>
        <w:r w:rsidR="00466894" w:rsidRPr="002A1BD0">
          <w:rPr>
            <w:webHidden/>
          </w:rPr>
          <w:t>1</w:t>
        </w:r>
        <w:r w:rsidR="008F5149">
          <w:rPr>
            <w:webHidden/>
          </w:rPr>
          <w:t>1</w:t>
        </w:r>
        <w:r w:rsidR="0099512A" w:rsidRPr="002A1BD0">
          <w:rPr>
            <w:webHidden/>
          </w:rPr>
          <w:fldChar w:fldCharType="end"/>
        </w:r>
      </w:hyperlink>
    </w:p>
    <w:p w14:paraId="732FC2CC" w14:textId="77777777" w:rsidR="00307068" w:rsidRPr="007A1328" w:rsidRDefault="0099512A" w:rsidP="00B22B2D">
      <w:pPr>
        <w:outlineLvl w:val="0"/>
      </w:pPr>
      <w:r w:rsidRPr="002A1BD0">
        <w:fldChar w:fldCharType="end"/>
      </w:r>
    </w:p>
    <w:p w14:paraId="0A510127" w14:textId="77777777" w:rsidR="00307068" w:rsidRDefault="00307068" w:rsidP="00307068"/>
    <w:p w14:paraId="60A5EC63" w14:textId="77777777" w:rsidR="006C67FE" w:rsidRDefault="006C67FE" w:rsidP="00307068">
      <w:pPr>
        <w:sectPr w:rsidR="006C67FE" w:rsidSect="0066372E">
          <w:headerReference w:type="even" r:id="rId18"/>
          <w:headerReference w:type="default" r:id="rId19"/>
          <w:footerReference w:type="even" r:id="rId20"/>
          <w:footerReference w:type="default" r:id="rId21"/>
          <w:headerReference w:type="first" r:id="rId22"/>
          <w:pgSz w:w="11907" w:h="16839"/>
          <w:pgMar w:top="2378" w:right="1797" w:bottom="1440" w:left="1797" w:header="720" w:footer="709" w:gutter="0"/>
          <w:pgNumType w:fmt="lowerRoman" w:start="1"/>
          <w:cols w:space="708"/>
          <w:docGrid w:linePitch="360"/>
        </w:sectPr>
      </w:pPr>
    </w:p>
    <w:p w14:paraId="586A8D25" w14:textId="77777777" w:rsidR="00135B3E" w:rsidRPr="009C2562" w:rsidRDefault="00135B3E" w:rsidP="00135B3E">
      <w:pPr>
        <w:pStyle w:val="ActHead5"/>
      </w:pPr>
      <w:bookmarkStart w:id="2" w:name="_Toc478567687"/>
      <w:r w:rsidRPr="009C2562">
        <w:rPr>
          <w:rStyle w:val="CharSectno"/>
        </w:rPr>
        <w:lastRenderedPageBreak/>
        <w:t>1</w:t>
      </w:r>
      <w:r w:rsidRPr="009C2562">
        <w:t xml:space="preserve">  Name</w:t>
      </w:r>
      <w:bookmarkEnd w:id="2"/>
    </w:p>
    <w:p w14:paraId="0AB5B5F6" w14:textId="77777777" w:rsidR="00135B3E" w:rsidRDefault="00135B3E" w:rsidP="00135B3E">
      <w:pPr>
        <w:pStyle w:val="subsection"/>
      </w:pPr>
      <w:r w:rsidRPr="009C2562">
        <w:tab/>
      </w:r>
      <w:r w:rsidRPr="009C2562">
        <w:tab/>
        <w:t xml:space="preserve">This </w:t>
      </w:r>
      <w:r>
        <w:t xml:space="preserve">instrument </w:t>
      </w:r>
      <w:r w:rsidRPr="009C2562">
        <w:t>is</w:t>
      </w:r>
      <w:r>
        <w:t xml:space="preserve"> </w:t>
      </w:r>
      <w:r w:rsidRPr="006C7746">
        <w:rPr>
          <w:i/>
        </w:rPr>
        <w:t>Veterans</w:t>
      </w:r>
      <w:r w:rsidRPr="004573AA">
        <w:rPr>
          <w:i/>
          <w:szCs w:val="22"/>
        </w:rPr>
        <w:t>’</w:t>
      </w:r>
      <w:r w:rsidR="002A1BD0">
        <w:rPr>
          <w:i/>
        </w:rPr>
        <w:t xml:space="preserve"> Entitlements (W</w:t>
      </w:r>
      <w:r>
        <w:rPr>
          <w:i/>
        </w:rPr>
        <w:t>arlike Ser</w:t>
      </w:r>
      <w:r w:rsidR="002A1BD0">
        <w:rPr>
          <w:i/>
        </w:rPr>
        <w:t>vice) Determination 2019</w:t>
      </w:r>
      <w:r w:rsidRPr="002A1BD0">
        <w:t>.</w:t>
      </w:r>
    </w:p>
    <w:p w14:paraId="781258F5" w14:textId="77777777" w:rsidR="00135B3E" w:rsidRPr="009C2562" w:rsidRDefault="00135B3E" w:rsidP="00135B3E">
      <w:pPr>
        <w:pStyle w:val="ActHead5"/>
      </w:pPr>
      <w:bookmarkStart w:id="3" w:name="_Toc478567689"/>
      <w:r w:rsidRPr="009C2562">
        <w:rPr>
          <w:rStyle w:val="CharSectno"/>
        </w:rPr>
        <w:t>3</w:t>
      </w:r>
      <w:r w:rsidRPr="009C2562">
        <w:t xml:space="preserve">  Authority</w:t>
      </w:r>
      <w:bookmarkEnd w:id="3"/>
    </w:p>
    <w:p w14:paraId="72EBB0DA" w14:textId="77777777" w:rsidR="00135B3E" w:rsidRPr="00436AD6" w:rsidRDefault="00135B3E" w:rsidP="00135B3E">
      <w:pPr>
        <w:pStyle w:val="subsection"/>
      </w:pPr>
      <w:r w:rsidRPr="009C2562">
        <w:tab/>
      </w:r>
      <w:r w:rsidRPr="009C2562">
        <w:tab/>
        <w:t xml:space="preserve">This instrument is made under </w:t>
      </w:r>
      <w:r w:rsidRPr="00436AD6">
        <w:t xml:space="preserve">subsection 5C(1) of the </w:t>
      </w:r>
      <w:r w:rsidRPr="002C0477">
        <w:rPr>
          <w:i/>
        </w:rPr>
        <w:t>Veterans’ Entitlements Act 1986</w:t>
      </w:r>
      <w:r w:rsidRPr="00436AD6">
        <w:t>.</w:t>
      </w:r>
    </w:p>
    <w:p w14:paraId="56EC9328" w14:textId="77777777" w:rsidR="00135B3E" w:rsidRPr="006065DA" w:rsidRDefault="00257115" w:rsidP="00135B3E">
      <w:pPr>
        <w:pStyle w:val="ActHead5"/>
      </w:pPr>
      <w:bookmarkStart w:id="4" w:name="_Toc478567690"/>
      <w:r>
        <w:t>5</w:t>
      </w:r>
      <w:r w:rsidR="00135B3E" w:rsidRPr="006065DA">
        <w:t xml:space="preserve">  </w:t>
      </w:r>
      <w:bookmarkEnd w:id="4"/>
      <w:r w:rsidR="005C7707">
        <w:t>Definitions</w:t>
      </w:r>
    </w:p>
    <w:p w14:paraId="4CD63807" w14:textId="77777777" w:rsidR="005C7707" w:rsidRPr="005C7707" w:rsidRDefault="00135B3E" w:rsidP="005C7707">
      <w:pPr>
        <w:pStyle w:val="subsection"/>
      </w:pPr>
      <w:r w:rsidRPr="006065DA">
        <w:tab/>
      </w:r>
      <w:r w:rsidRPr="006065DA">
        <w:tab/>
      </w:r>
      <w:r w:rsidR="005C7707" w:rsidRPr="005C7707">
        <w:t>In this instrument:</w:t>
      </w:r>
    </w:p>
    <w:p w14:paraId="51303DDB" w14:textId="77777777" w:rsidR="005C7707" w:rsidRPr="005C7707" w:rsidRDefault="00880B13" w:rsidP="005C7707">
      <w:pPr>
        <w:pStyle w:val="subsection"/>
      </w:pPr>
      <w:r>
        <w:tab/>
      </w:r>
      <w:r>
        <w:tab/>
      </w:r>
      <w:r w:rsidR="005C7707" w:rsidRPr="00880B13">
        <w:rPr>
          <w:b/>
          <w:i/>
        </w:rPr>
        <w:t xml:space="preserve">Act </w:t>
      </w:r>
      <w:r w:rsidR="005C7707" w:rsidRPr="005C7707">
        <w:t>means the Veterans’ Entitlements Act 1986.</w:t>
      </w:r>
    </w:p>
    <w:p w14:paraId="42C1E82E" w14:textId="77777777" w:rsidR="00135B3E" w:rsidRDefault="00880B13" w:rsidP="005C7707">
      <w:pPr>
        <w:pStyle w:val="subsection"/>
      </w:pPr>
      <w:r>
        <w:rPr>
          <w:b/>
          <w:i/>
        </w:rPr>
        <w:tab/>
      </w:r>
      <w:r>
        <w:rPr>
          <w:b/>
          <w:i/>
        </w:rPr>
        <w:tab/>
      </w:r>
      <w:r w:rsidR="005C7707" w:rsidRPr="00880B13">
        <w:rPr>
          <w:b/>
          <w:i/>
        </w:rPr>
        <w:t>NATO</w:t>
      </w:r>
      <w:r w:rsidR="005C7707" w:rsidRPr="005C7707">
        <w:t xml:space="preserve"> means the North Atlantic Treaty Organization.</w:t>
      </w:r>
    </w:p>
    <w:p w14:paraId="23F4FC96" w14:textId="77777777" w:rsidR="00880B13" w:rsidRDefault="005C7707" w:rsidP="005C7707">
      <w:pPr>
        <w:pStyle w:val="ActHead5"/>
      </w:pPr>
      <w:r>
        <w:t>6</w:t>
      </w:r>
      <w:r w:rsidRPr="006065DA">
        <w:t xml:space="preserve">  </w:t>
      </w:r>
      <w:r w:rsidR="002A1BD0">
        <w:t>W</w:t>
      </w:r>
      <w:r>
        <w:t>arlike service</w:t>
      </w:r>
    </w:p>
    <w:p w14:paraId="088AD219" w14:textId="77777777" w:rsidR="00880B13" w:rsidRDefault="00880B13" w:rsidP="008A5F52">
      <w:pPr>
        <w:pStyle w:val="subsection"/>
      </w:pPr>
      <w:r>
        <w:tab/>
      </w:r>
      <w:r>
        <w:tab/>
      </w:r>
      <w:r w:rsidRPr="00880B13">
        <w:t>Schedule 1 specifies service in</w:t>
      </w:r>
      <w:r w:rsidR="002A1BD0">
        <w:t xml:space="preserve"> the Defence Force that is W</w:t>
      </w:r>
      <w:r w:rsidRPr="00880B13">
        <w:t>arlike service for</w:t>
      </w:r>
      <w:r w:rsidR="00666DF7">
        <w:t xml:space="preserve"> </w:t>
      </w:r>
      <w:r w:rsidRPr="00880B13">
        <w:t>the purposes of the Act.</w:t>
      </w:r>
    </w:p>
    <w:p w14:paraId="50AAC71F" w14:textId="77777777" w:rsidR="00880B13" w:rsidRPr="00880B13" w:rsidRDefault="00880B13" w:rsidP="00880B13">
      <w:pPr>
        <w:pStyle w:val="subsection"/>
      </w:pPr>
    </w:p>
    <w:p w14:paraId="42A5D963" w14:textId="77777777" w:rsidR="0066372E" w:rsidRDefault="0066372E" w:rsidP="005C7707">
      <w:pPr>
        <w:pStyle w:val="ActHead5"/>
      </w:pPr>
      <w:r>
        <w:br w:type="page"/>
      </w:r>
    </w:p>
    <w:p w14:paraId="6F917EBB" w14:textId="77777777" w:rsidR="0066372E" w:rsidRPr="008316F3" w:rsidRDefault="0066372E" w:rsidP="0066372E">
      <w:pPr>
        <w:pStyle w:val="ActHead1"/>
      </w:pPr>
      <w:bookmarkStart w:id="5" w:name="_Toc530571250"/>
      <w:bookmarkStart w:id="6" w:name="_Toc19276314"/>
      <w:r w:rsidRPr="008316F3">
        <w:rPr>
          <w:rStyle w:val="CharChapNo"/>
        </w:rPr>
        <w:lastRenderedPageBreak/>
        <w:t>Schedule 1</w:t>
      </w:r>
      <w:r w:rsidRPr="008316F3">
        <w:t>—</w:t>
      </w:r>
      <w:r w:rsidR="002A1BD0">
        <w:rPr>
          <w:rStyle w:val="CharChapText"/>
        </w:rPr>
        <w:t>W</w:t>
      </w:r>
      <w:r w:rsidRPr="008316F3">
        <w:rPr>
          <w:rStyle w:val="CharChapText"/>
        </w:rPr>
        <w:t>arlike service</w:t>
      </w:r>
      <w:bookmarkEnd w:id="5"/>
      <w:bookmarkEnd w:id="6"/>
    </w:p>
    <w:p w14:paraId="3BB7CEFC" w14:textId="77777777" w:rsidR="002A1BD0" w:rsidRDefault="002A1BD0" w:rsidP="002A1BD0">
      <w:pPr>
        <w:pStyle w:val="ActHead5"/>
        <w:ind w:left="567" w:hanging="567"/>
      </w:pPr>
      <w:bookmarkStart w:id="7" w:name="_Toc8812354"/>
      <w:r>
        <w:t>1</w:t>
      </w:r>
      <w:r>
        <w:tab/>
        <w:t>Warlike service</w:t>
      </w:r>
      <w:bookmarkEnd w:id="7"/>
    </w:p>
    <w:p w14:paraId="158C678D" w14:textId="77777777" w:rsidR="002A1BD0" w:rsidRDefault="002A1BD0" w:rsidP="002A1BD0">
      <w:pPr>
        <w:pStyle w:val="subsection"/>
      </w:pPr>
      <w:r>
        <w:tab/>
      </w:r>
      <w:r>
        <w:tab/>
        <w:t xml:space="preserve">For the purposes of the definition of </w:t>
      </w:r>
      <w:r>
        <w:rPr>
          <w:b/>
          <w:i/>
        </w:rPr>
        <w:t>warlike service</w:t>
      </w:r>
      <w:r>
        <w:t xml:space="preserve"> in subsection 5C(1) of the Act, service in the Defence Force in an operation mentioned in an item of the following table is warlike service for the purposes of the Act if the service:</w:t>
      </w:r>
    </w:p>
    <w:p w14:paraId="466D4312" w14:textId="77777777" w:rsidR="002A1BD0" w:rsidRDefault="002A1BD0" w:rsidP="002A1BD0">
      <w:pPr>
        <w:pStyle w:val="subsection"/>
        <w:numPr>
          <w:ilvl w:val="0"/>
          <w:numId w:val="14"/>
        </w:numPr>
      </w:pPr>
      <w:r>
        <w:t xml:space="preserve">is in an area of operation mentioned in the item; and </w:t>
      </w:r>
    </w:p>
    <w:p w14:paraId="68B2E1E1" w14:textId="77777777" w:rsidR="002A1BD0" w:rsidRDefault="002A1BD0" w:rsidP="002A1BD0">
      <w:pPr>
        <w:pStyle w:val="subsection"/>
        <w:numPr>
          <w:ilvl w:val="0"/>
          <w:numId w:val="14"/>
        </w:numPr>
      </w:pPr>
      <w:r>
        <w:t xml:space="preserve">occurs during a period mentioned in the item. </w:t>
      </w:r>
    </w:p>
    <w:p w14:paraId="3190547F" w14:textId="77777777" w:rsidR="002A1BD0" w:rsidRDefault="002A1BD0" w:rsidP="002A1BD0"/>
    <w:p w14:paraId="09066B39" w14:textId="77777777" w:rsidR="002A1BD0" w:rsidRDefault="002A1BD0" w:rsidP="002A1BD0"/>
    <w:tbl>
      <w:tblPr>
        <w:tblpPr w:leftFromText="180" w:rightFromText="180" w:vertAnchor="text" w:tblpX="113" w:tblpY="1"/>
        <w:tblOverlap w:val="never"/>
        <w:tblW w:w="8897" w:type="dxa"/>
        <w:tblBorders>
          <w:top w:val="single" w:sz="4" w:space="0" w:color="auto"/>
          <w:bottom w:val="single" w:sz="2" w:space="0" w:color="auto"/>
          <w:insideH w:val="single" w:sz="2" w:space="0" w:color="auto"/>
        </w:tblBorders>
        <w:tblLayout w:type="fixed"/>
        <w:tblLook w:val="0000" w:firstRow="0" w:lastRow="0" w:firstColumn="0" w:lastColumn="0" w:noHBand="0" w:noVBand="0"/>
      </w:tblPr>
      <w:tblGrid>
        <w:gridCol w:w="1266"/>
        <w:gridCol w:w="1266"/>
        <w:gridCol w:w="2534"/>
        <w:gridCol w:w="2144"/>
        <w:gridCol w:w="1687"/>
      </w:tblGrid>
      <w:tr w:rsidR="002A1BD0" w:rsidRPr="00482FC2" w14:paraId="43EB2482" w14:textId="77777777" w:rsidTr="002A1BD0">
        <w:trPr>
          <w:tblHeader/>
        </w:trPr>
        <w:tc>
          <w:tcPr>
            <w:tcW w:w="8897" w:type="dxa"/>
            <w:gridSpan w:val="5"/>
            <w:tcBorders>
              <w:top w:val="single" w:sz="12" w:space="0" w:color="auto"/>
              <w:bottom w:val="single" w:sz="6" w:space="0" w:color="auto"/>
            </w:tcBorders>
          </w:tcPr>
          <w:p w14:paraId="564C3070" w14:textId="77777777" w:rsidR="002A1BD0" w:rsidRPr="00482FC2" w:rsidRDefault="002A1BD0" w:rsidP="002A1BD0">
            <w:pPr>
              <w:pStyle w:val="TableHeading"/>
            </w:pPr>
            <w:r w:rsidRPr="00482FC2">
              <w:t>Warlike service</w:t>
            </w:r>
          </w:p>
        </w:tc>
      </w:tr>
      <w:tr w:rsidR="002A1BD0" w:rsidRPr="00482FC2" w14:paraId="646CB800" w14:textId="77777777" w:rsidTr="002A1BD0">
        <w:trPr>
          <w:tblHeader/>
        </w:trPr>
        <w:tc>
          <w:tcPr>
            <w:tcW w:w="1266" w:type="dxa"/>
            <w:tcBorders>
              <w:top w:val="single" w:sz="6" w:space="0" w:color="auto"/>
              <w:bottom w:val="single" w:sz="12" w:space="0" w:color="auto"/>
            </w:tcBorders>
          </w:tcPr>
          <w:p w14:paraId="2EE477AE" w14:textId="77777777" w:rsidR="002A1BD0" w:rsidRPr="00482FC2" w:rsidRDefault="002A1BD0" w:rsidP="002A1BD0">
            <w:pPr>
              <w:pStyle w:val="TableHeading"/>
            </w:pPr>
            <w:r>
              <w:t>Item</w:t>
            </w:r>
          </w:p>
        </w:tc>
        <w:tc>
          <w:tcPr>
            <w:tcW w:w="1266" w:type="dxa"/>
            <w:tcBorders>
              <w:top w:val="single" w:sz="6" w:space="0" w:color="auto"/>
              <w:bottom w:val="single" w:sz="12" w:space="0" w:color="auto"/>
            </w:tcBorders>
            <w:shd w:val="clear" w:color="auto" w:fill="auto"/>
          </w:tcPr>
          <w:p w14:paraId="0DD009A2" w14:textId="77777777" w:rsidR="002A1BD0" w:rsidRPr="00482FC2" w:rsidRDefault="002A1BD0" w:rsidP="002A1BD0">
            <w:pPr>
              <w:pStyle w:val="TableHeading"/>
            </w:pPr>
            <w:r w:rsidRPr="00482FC2">
              <w:t>Name of operation</w:t>
            </w:r>
          </w:p>
        </w:tc>
        <w:tc>
          <w:tcPr>
            <w:tcW w:w="2534" w:type="dxa"/>
            <w:tcBorders>
              <w:top w:val="single" w:sz="6" w:space="0" w:color="auto"/>
              <w:bottom w:val="single" w:sz="12" w:space="0" w:color="auto"/>
            </w:tcBorders>
            <w:shd w:val="clear" w:color="auto" w:fill="auto"/>
          </w:tcPr>
          <w:p w14:paraId="010E40E8" w14:textId="77777777" w:rsidR="002A1BD0" w:rsidRPr="00482FC2" w:rsidRDefault="002A1BD0" w:rsidP="002A1BD0">
            <w:pPr>
              <w:pStyle w:val="TableHeading"/>
            </w:pPr>
            <w:r w:rsidRPr="00482FC2">
              <w:t>Nature of operation</w:t>
            </w:r>
          </w:p>
        </w:tc>
        <w:tc>
          <w:tcPr>
            <w:tcW w:w="2144" w:type="dxa"/>
            <w:tcBorders>
              <w:top w:val="single" w:sz="6" w:space="0" w:color="auto"/>
              <w:bottom w:val="single" w:sz="12" w:space="0" w:color="auto"/>
            </w:tcBorders>
            <w:shd w:val="clear" w:color="auto" w:fill="auto"/>
          </w:tcPr>
          <w:p w14:paraId="1ADCA879" w14:textId="77777777" w:rsidR="002A1BD0" w:rsidRPr="00482FC2" w:rsidRDefault="002A1BD0" w:rsidP="002A1BD0">
            <w:pPr>
              <w:pStyle w:val="TableHeading"/>
            </w:pPr>
            <w:r w:rsidRPr="00482FC2">
              <w:t>Area of operation</w:t>
            </w:r>
          </w:p>
        </w:tc>
        <w:tc>
          <w:tcPr>
            <w:tcW w:w="1687" w:type="dxa"/>
            <w:tcBorders>
              <w:top w:val="single" w:sz="6" w:space="0" w:color="auto"/>
              <w:bottom w:val="single" w:sz="12" w:space="0" w:color="auto"/>
            </w:tcBorders>
            <w:shd w:val="clear" w:color="auto" w:fill="auto"/>
          </w:tcPr>
          <w:p w14:paraId="1E37F989" w14:textId="77777777" w:rsidR="002A1BD0" w:rsidRPr="00482FC2" w:rsidRDefault="002A1BD0" w:rsidP="002A1BD0">
            <w:pPr>
              <w:pStyle w:val="TableHeading"/>
            </w:pPr>
            <w:r w:rsidRPr="00482FC2">
              <w:t>Period</w:t>
            </w:r>
          </w:p>
        </w:tc>
      </w:tr>
      <w:tr w:rsidR="002A1BD0" w:rsidRPr="00482FC2" w14:paraId="4DF1C9B4" w14:textId="77777777" w:rsidTr="002A1BD0">
        <w:tc>
          <w:tcPr>
            <w:tcW w:w="1266" w:type="dxa"/>
            <w:tcBorders>
              <w:top w:val="single" w:sz="12" w:space="0" w:color="auto"/>
              <w:bottom w:val="single" w:sz="2" w:space="0" w:color="auto"/>
            </w:tcBorders>
          </w:tcPr>
          <w:p w14:paraId="39DBB52D" w14:textId="77777777" w:rsidR="002A1BD0" w:rsidRPr="00482FC2" w:rsidRDefault="002A1BD0" w:rsidP="002A1BD0">
            <w:pPr>
              <w:pStyle w:val="Tabletext"/>
            </w:pPr>
            <w:r>
              <w:t>1</w:t>
            </w:r>
          </w:p>
        </w:tc>
        <w:tc>
          <w:tcPr>
            <w:tcW w:w="1266" w:type="dxa"/>
            <w:tcBorders>
              <w:top w:val="single" w:sz="12" w:space="0" w:color="auto"/>
              <w:bottom w:val="single" w:sz="2" w:space="0" w:color="auto"/>
            </w:tcBorders>
            <w:shd w:val="clear" w:color="auto" w:fill="auto"/>
          </w:tcPr>
          <w:p w14:paraId="3CC240FC" w14:textId="77777777" w:rsidR="002A1BD0" w:rsidRPr="00482FC2" w:rsidRDefault="002A1BD0" w:rsidP="002A1BD0">
            <w:pPr>
              <w:pStyle w:val="Tabletext"/>
            </w:pPr>
            <w:r>
              <w:t>Vietnam</w:t>
            </w:r>
          </w:p>
        </w:tc>
        <w:tc>
          <w:tcPr>
            <w:tcW w:w="2534" w:type="dxa"/>
            <w:tcBorders>
              <w:top w:val="single" w:sz="12" w:space="0" w:color="auto"/>
              <w:bottom w:val="single" w:sz="2" w:space="0" w:color="auto"/>
            </w:tcBorders>
            <w:shd w:val="clear" w:color="auto" w:fill="auto"/>
          </w:tcPr>
          <w:p w14:paraId="0343E1E3" w14:textId="77777777" w:rsidR="002A1BD0" w:rsidRPr="00482FC2" w:rsidRDefault="002A1BD0" w:rsidP="002A1BD0">
            <w:pPr>
              <w:pStyle w:val="Tabletext"/>
            </w:pPr>
          </w:p>
        </w:tc>
        <w:tc>
          <w:tcPr>
            <w:tcW w:w="2144" w:type="dxa"/>
            <w:tcBorders>
              <w:top w:val="single" w:sz="12" w:space="0" w:color="auto"/>
              <w:bottom w:val="single" w:sz="2" w:space="0" w:color="auto"/>
            </w:tcBorders>
            <w:shd w:val="clear" w:color="auto" w:fill="auto"/>
          </w:tcPr>
          <w:p w14:paraId="5E3D68E0" w14:textId="77777777" w:rsidR="002A1BD0" w:rsidRPr="00482FC2" w:rsidRDefault="002A1BD0" w:rsidP="002A1BD0">
            <w:pPr>
              <w:pStyle w:val="Tabletext"/>
            </w:pPr>
            <w:r>
              <w:t>Vietnam (Southern Zone)</w:t>
            </w:r>
          </w:p>
        </w:tc>
        <w:tc>
          <w:tcPr>
            <w:tcW w:w="1687" w:type="dxa"/>
            <w:tcBorders>
              <w:top w:val="single" w:sz="12" w:space="0" w:color="auto"/>
              <w:bottom w:val="single" w:sz="2" w:space="0" w:color="auto"/>
            </w:tcBorders>
            <w:shd w:val="clear" w:color="auto" w:fill="auto"/>
          </w:tcPr>
          <w:p w14:paraId="74ED480B" w14:textId="77777777" w:rsidR="002A1BD0" w:rsidRPr="00482FC2" w:rsidRDefault="002A1BD0" w:rsidP="002A1BD0">
            <w:pPr>
              <w:pStyle w:val="Tabletext"/>
            </w:pPr>
            <w:r>
              <w:t>12 January 1973 – 29 April 1975</w:t>
            </w:r>
          </w:p>
        </w:tc>
      </w:tr>
      <w:tr w:rsidR="002A1BD0" w:rsidRPr="00482FC2" w14:paraId="7401D4DD" w14:textId="77777777" w:rsidTr="002A1BD0">
        <w:tc>
          <w:tcPr>
            <w:tcW w:w="1266" w:type="dxa"/>
            <w:tcBorders>
              <w:top w:val="single" w:sz="2" w:space="0" w:color="auto"/>
              <w:bottom w:val="single" w:sz="2" w:space="0" w:color="auto"/>
            </w:tcBorders>
          </w:tcPr>
          <w:p w14:paraId="4FD3D408" w14:textId="77777777" w:rsidR="002A1BD0" w:rsidRDefault="002A1BD0" w:rsidP="002A1BD0">
            <w:pPr>
              <w:pStyle w:val="Tabletext"/>
            </w:pPr>
            <w:r>
              <w:t>2</w:t>
            </w:r>
          </w:p>
        </w:tc>
        <w:tc>
          <w:tcPr>
            <w:tcW w:w="1266" w:type="dxa"/>
            <w:tcBorders>
              <w:top w:val="single" w:sz="2" w:space="0" w:color="auto"/>
              <w:bottom w:val="single" w:sz="2" w:space="0" w:color="auto"/>
            </w:tcBorders>
            <w:shd w:val="clear" w:color="auto" w:fill="auto"/>
          </w:tcPr>
          <w:p w14:paraId="0C7A285A" w14:textId="77777777" w:rsidR="002A1BD0" w:rsidRPr="00482FC2" w:rsidRDefault="002A1BD0" w:rsidP="002A1BD0">
            <w:pPr>
              <w:pStyle w:val="Tabletext"/>
            </w:pPr>
            <w:r>
              <w:t>Jural</w:t>
            </w:r>
          </w:p>
        </w:tc>
        <w:tc>
          <w:tcPr>
            <w:tcW w:w="2534" w:type="dxa"/>
            <w:tcBorders>
              <w:top w:val="single" w:sz="2" w:space="0" w:color="auto"/>
              <w:bottom w:val="single" w:sz="2" w:space="0" w:color="auto"/>
            </w:tcBorders>
            <w:shd w:val="clear" w:color="auto" w:fill="auto"/>
          </w:tcPr>
          <w:p w14:paraId="456AB852" w14:textId="77777777" w:rsidR="002A1BD0" w:rsidRPr="00482FC2" w:rsidRDefault="002A1BD0" w:rsidP="002A1BD0">
            <w:pPr>
              <w:pStyle w:val="Tabletext"/>
            </w:pPr>
            <w:r>
              <w:t>Defence Force contribution to the Coalition Force operation to patrol the Iraq No-Fly-Zones.</w:t>
            </w:r>
          </w:p>
        </w:tc>
        <w:tc>
          <w:tcPr>
            <w:tcW w:w="2144" w:type="dxa"/>
            <w:tcBorders>
              <w:top w:val="single" w:sz="2" w:space="0" w:color="auto"/>
              <w:bottom w:val="single" w:sz="2" w:space="0" w:color="auto"/>
            </w:tcBorders>
            <w:shd w:val="clear" w:color="auto" w:fill="auto"/>
          </w:tcPr>
          <w:p w14:paraId="2A2E0166" w14:textId="77777777" w:rsidR="002A1BD0" w:rsidRPr="00482FC2" w:rsidRDefault="002A1BD0" w:rsidP="002A1BD0">
            <w:pPr>
              <w:pStyle w:val="Tabletext"/>
            </w:pPr>
            <w:r>
              <w:t>Iraq</w:t>
            </w:r>
          </w:p>
        </w:tc>
        <w:tc>
          <w:tcPr>
            <w:tcW w:w="1687" w:type="dxa"/>
            <w:tcBorders>
              <w:top w:val="single" w:sz="2" w:space="0" w:color="auto"/>
              <w:bottom w:val="single" w:sz="2" w:space="0" w:color="auto"/>
            </w:tcBorders>
            <w:shd w:val="clear" w:color="auto" w:fill="auto"/>
          </w:tcPr>
          <w:p w14:paraId="41F87734" w14:textId="77777777" w:rsidR="002A1BD0" w:rsidRPr="00482FC2" w:rsidRDefault="002A1BD0" w:rsidP="002A1BD0">
            <w:pPr>
              <w:pStyle w:val="Tabletext"/>
            </w:pPr>
            <w:r>
              <w:t xml:space="preserve">30 June 1991 – </w:t>
            </w:r>
            <w:r>
              <w:br/>
              <w:t>12 January 2003</w:t>
            </w:r>
          </w:p>
        </w:tc>
      </w:tr>
      <w:tr w:rsidR="002A1BD0" w:rsidRPr="00482FC2" w14:paraId="15D0D27C" w14:textId="77777777" w:rsidTr="002A1BD0">
        <w:tc>
          <w:tcPr>
            <w:tcW w:w="1266" w:type="dxa"/>
            <w:tcBorders>
              <w:top w:val="single" w:sz="2" w:space="0" w:color="auto"/>
              <w:bottom w:val="single" w:sz="2" w:space="0" w:color="auto"/>
            </w:tcBorders>
          </w:tcPr>
          <w:p w14:paraId="05500D5D" w14:textId="77777777" w:rsidR="002A1BD0" w:rsidRDefault="002A1BD0" w:rsidP="002A1BD0">
            <w:pPr>
              <w:pStyle w:val="Tabletext"/>
            </w:pPr>
            <w:r>
              <w:t>3</w:t>
            </w:r>
          </w:p>
        </w:tc>
        <w:tc>
          <w:tcPr>
            <w:tcW w:w="1266" w:type="dxa"/>
            <w:tcBorders>
              <w:top w:val="single" w:sz="2" w:space="0" w:color="auto"/>
              <w:bottom w:val="single" w:sz="2" w:space="0" w:color="auto"/>
            </w:tcBorders>
            <w:shd w:val="clear" w:color="auto" w:fill="auto"/>
          </w:tcPr>
          <w:p w14:paraId="6B1D4BA0" w14:textId="77777777" w:rsidR="002A1BD0" w:rsidRPr="00482FC2" w:rsidRDefault="002A1BD0" w:rsidP="002A1BD0">
            <w:pPr>
              <w:pStyle w:val="Tabletext"/>
            </w:pPr>
            <w:r>
              <w:t>Provide Comfort</w:t>
            </w:r>
          </w:p>
        </w:tc>
        <w:tc>
          <w:tcPr>
            <w:tcW w:w="2534" w:type="dxa"/>
            <w:tcBorders>
              <w:top w:val="single" w:sz="2" w:space="0" w:color="auto"/>
              <w:bottom w:val="single" w:sz="2" w:space="0" w:color="auto"/>
            </w:tcBorders>
            <w:shd w:val="clear" w:color="auto" w:fill="auto"/>
          </w:tcPr>
          <w:p w14:paraId="5DEB24B8" w14:textId="77777777" w:rsidR="002A1BD0" w:rsidRPr="00482FC2" w:rsidRDefault="002A1BD0" w:rsidP="002A1BD0">
            <w:pPr>
              <w:pStyle w:val="Tabletext"/>
            </w:pPr>
            <w:r>
              <w:t>Defence Force contribution to the Coalition Force operation to patrol the Iraq No-Fly-Zones</w:t>
            </w:r>
          </w:p>
        </w:tc>
        <w:tc>
          <w:tcPr>
            <w:tcW w:w="2144" w:type="dxa"/>
            <w:tcBorders>
              <w:top w:val="single" w:sz="2" w:space="0" w:color="auto"/>
              <w:bottom w:val="single" w:sz="2" w:space="0" w:color="auto"/>
            </w:tcBorders>
            <w:shd w:val="clear" w:color="auto" w:fill="auto"/>
          </w:tcPr>
          <w:p w14:paraId="20ECA0C1" w14:textId="77777777" w:rsidR="002A1BD0" w:rsidRPr="00482FC2" w:rsidRDefault="002A1BD0" w:rsidP="002A1BD0">
            <w:pPr>
              <w:pStyle w:val="Tabletext"/>
            </w:pPr>
            <w:r>
              <w:t>Iraq</w:t>
            </w:r>
          </w:p>
        </w:tc>
        <w:tc>
          <w:tcPr>
            <w:tcW w:w="1687" w:type="dxa"/>
            <w:tcBorders>
              <w:top w:val="single" w:sz="2" w:space="0" w:color="auto"/>
              <w:bottom w:val="single" w:sz="2" w:space="0" w:color="auto"/>
            </w:tcBorders>
            <w:shd w:val="clear" w:color="auto" w:fill="auto"/>
          </w:tcPr>
          <w:p w14:paraId="30DFD3E5" w14:textId="77777777" w:rsidR="002A1BD0" w:rsidRPr="00482FC2" w:rsidRDefault="002A1BD0" w:rsidP="002A1BD0">
            <w:pPr>
              <w:pStyle w:val="Tabletext"/>
            </w:pPr>
            <w:r>
              <w:t>11 August 1991 – 15 December 1996</w:t>
            </w:r>
          </w:p>
        </w:tc>
      </w:tr>
      <w:tr w:rsidR="002A1BD0" w:rsidRPr="00482FC2" w14:paraId="58856BD3" w14:textId="77777777" w:rsidTr="002A1BD0">
        <w:tc>
          <w:tcPr>
            <w:tcW w:w="1266" w:type="dxa"/>
            <w:tcBorders>
              <w:top w:val="single" w:sz="2" w:space="0" w:color="auto"/>
              <w:bottom w:val="single" w:sz="2" w:space="0" w:color="auto"/>
            </w:tcBorders>
          </w:tcPr>
          <w:p w14:paraId="07278DCE" w14:textId="77777777" w:rsidR="002A1BD0" w:rsidRDefault="002A1BD0" w:rsidP="002A1BD0">
            <w:pPr>
              <w:pStyle w:val="Tabletext"/>
            </w:pPr>
            <w:r>
              <w:t>4</w:t>
            </w:r>
          </w:p>
        </w:tc>
        <w:tc>
          <w:tcPr>
            <w:tcW w:w="1266" w:type="dxa"/>
            <w:tcBorders>
              <w:top w:val="single" w:sz="2" w:space="0" w:color="auto"/>
              <w:bottom w:val="single" w:sz="2" w:space="0" w:color="auto"/>
            </w:tcBorders>
            <w:shd w:val="clear" w:color="auto" w:fill="auto"/>
          </w:tcPr>
          <w:p w14:paraId="1377D881" w14:textId="77777777" w:rsidR="002A1BD0" w:rsidRPr="00482FC2" w:rsidRDefault="002A1BD0" w:rsidP="002A1BD0">
            <w:pPr>
              <w:pStyle w:val="Tabletext"/>
            </w:pPr>
            <w:r>
              <w:t>Bolton</w:t>
            </w:r>
          </w:p>
        </w:tc>
        <w:tc>
          <w:tcPr>
            <w:tcW w:w="2534" w:type="dxa"/>
            <w:tcBorders>
              <w:top w:val="single" w:sz="2" w:space="0" w:color="auto"/>
              <w:bottom w:val="single" w:sz="2" w:space="0" w:color="auto"/>
            </w:tcBorders>
            <w:shd w:val="clear" w:color="auto" w:fill="auto"/>
          </w:tcPr>
          <w:p w14:paraId="77B976F8" w14:textId="77777777" w:rsidR="002A1BD0" w:rsidRPr="00482FC2" w:rsidRDefault="002A1BD0" w:rsidP="002A1BD0">
            <w:pPr>
              <w:pStyle w:val="Tabletext"/>
            </w:pPr>
            <w:r>
              <w:t>Defence Force contribution to the Coalition Force operation to control the Iraq No-Fly-Zones</w:t>
            </w:r>
          </w:p>
        </w:tc>
        <w:tc>
          <w:tcPr>
            <w:tcW w:w="2144" w:type="dxa"/>
            <w:tcBorders>
              <w:top w:val="single" w:sz="2" w:space="0" w:color="auto"/>
              <w:bottom w:val="single" w:sz="2" w:space="0" w:color="auto"/>
            </w:tcBorders>
            <w:shd w:val="clear" w:color="auto" w:fill="auto"/>
          </w:tcPr>
          <w:p w14:paraId="21160B72" w14:textId="77777777" w:rsidR="002A1BD0" w:rsidRPr="00482FC2" w:rsidRDefault="002A1BD0" w:rsidP="002A1BD0">
            <w:pPr>
              <w:pStyle w:val="Tabletext"/>
            </w:pPr>
            <w:r>
              <w:t>Iraq</w:t>
            </w:r>
          </w:p>
        </w:tc>
        <w:tc>
          <w:tcPr>
            <w:tcW w:w="1687" w:type="dxa"/>
            <w:tcBorders>
              <w:top w:val="single" w:sz="2" w:space="0" w:color="auto"/>
              <w:bottom w:val="single" w:sz="2" w:space="0" w:color="auto"/>
            </w:tcBorders>
            <w:shd w:val="clear" w:color="auto" w:fill="auto"/>
          </w:tcPr>
          <w:p w14:paraId="65C1D7EC" w14:textId="77777777" w:rsidR="002A1BD0" w:rsidRPr="00482FC2" w:rsidRDefault="002A1BD0" w:rsidP="002A1BD0">
            <w:pPr>
              <w:pStyle w:val="Tabletext"/>
            </w:pPr>
            <w:r>
              <w:t>31 August 1992 – 12 January 2003</w:t>
            </w:r>
          </w:p>
        </w:tc>
      </w:tr>
      <w:tr w:rsidR="002A1BD0" w:rsidRPr="00482FC2" w14:paraId="349F7CA7" w14:textId="77777777" w:rsidTr="002A1BD0">
        <w:tc>
          <w:tcPr>
            <w:tcW w:w="1266" w:type="dxa"/>
            <w:tcBorders>
              <w:top w:val="single" w:sz="2" w:space="0" w:color="auto"/>
              <w:bottom w:val="single" w:sz="2" w:space="0" w:color="auto"/>
            </w:tcBorders>
          </w:tcPr>
          <w:p w14:paraId="1186577F" w14:textId="77777777" w:rsidR="002A1BD0" w:rsidRDefault="002A1BD0" w:rsidP="002A1BD0">
            <w:pPr>
              <w:pStyle w:val="Tabletext"/>
            </w:pPr>
            <w:r>
              <w:t>5</w:t>
            </w:r>
          </w:p>
        </w:tc>
        <w:tc>
          <w:tcPr>
            <w:tcW w:w="1266" w:type="dxa"/>
            <w:tcBorders>
              <w:top w:val="single" w:sz="2" w:space="0" w:color="auto"/>
              <w:bottom w:val="single" w:sz="2" w:space="0" w:color="auto"/>
            </w:tcBorders>
            <w:shd w:val="clear" w:color="auto" w:fill="auto"/>
          </w:tcPr>
          <w:p w14:paraId="69D74E71" w14:textId="77777777" w:rsidR="002A1BD0" w:rsidRPr="00482FC2" w:rsidRDefault="002A1BD0" w:rsidP="002A1BD0">
            <w:pPr>
              <w:pStyle w:val="Tabletext"/>
            </w:pPr>
            <w:r>
              <w:t>Southern Watch</w:t>
            </w:r>
          </w:p>
        </w:tc>
        <w:tc>
          <w:tcPr>
            <w:tcW w:w="2534" w:type="dxa"/>
            <w:tcBorders>
              <w:top w:val="single" w:sz="2" w:space="0" w:color="auto"/>
              <w:bottom w:val="single" w:sz="2" w:space="0" w:color="auto"/>
            </w:tcBorders>
            <w:shd w:val="clear" w:color="auto" w:fill="auto"/>
          </w:tcPr>
          <w:p w14:paraId="03E944CF" w14:textId="77777777" w:rsidR="002A1BD0" w:rsidRPr="00482FC2" w:rsidRDefault="002A1BD0" w:rsidP="002A1BD0">
            <w:pPr>
              <w:pStyle w:val="Tabletext"/>
            </w:pPr>
            <w:r>
              <w:t>Defence Force contribution to the Coalition Force operation to patrol the Iraq No-Fly-Zones</w:t>
            </w:r>
          </w:p>
        </w:tc>
        <w:tc>
          <w:tcPr>
            <w:tcW w:w="2144" w:type="dxa"/>
            <w:tcBorders>
              <w:top w:val="single" w:sz="2" w:space="0" w:color="auto"/>
              <w:bottom w:val="single" w:sz="2" w:space="0" w:color="auto"/>
            </w:tcBorders>
            <w:shd w:val="clear" w:color="auto" w:fill="auto"/>
          </w:tcPr>
          <w:p w14:paraId="27016110" w14:textId="77777777" w:rsidR="002A1BD0" w:rsidRPr="00482FC2" w:rsidRDefault="002A1BD0" w:rsidP="002A1BD0">
            <w:pPr>
              <w:pStyle w:val="Tabletext"/>
            </w:pPr>
            <w:r>
              <w:t>Iraq</w:t>
            </w:r>
          </w:p>
        </w:tc>
        <w:tc>
          <w:tcPr>
            <w:tcW w:w="1687" w:type="dxa"/>
            <w:tcBorders>
              <w:top w:val="single" w:sz="2" w:space="0" w:color="auto"/>
              <w:bottom w:val="single" w:sz="2" w:space="0" w:color="auto"/>
            </w:tcBorders>
            <w:shd w:val="clear" w:color="auto" w:fill="auto"/>
          </w:tcPr>
          <w:p w14:paraId="7AF56E90" w14:textId="77777777" w:rsidR="002A1BD0" w:rsidRPr="00482FC2" w:rsidRDefault="002A1BD0" w:rsidP="002A1BD0">
            <w:pPr>
              <w:pStyle w:val="Tabletext"/>
            </w:pPr>
            <w:r>
              <w:t>31 August 1992 – 12 January 2003</w:t>
            </w:r>
          </w:p>
        </w:tc>
      </w:tr>
      <w:tr w:rsidR="002A1BD0" w:rsidRPr="00482FC2" w14:paraId="35547873" w14:textId="77777777" w:rsidTr="002A1BD0">
        <w:tc>
          <w:tcPr>
            <w:tcW w:w="1266" w:type="dxa"/>
            <w:tcBorders>
              <w:top w:val="single" w:sz="2" w:space="0" w:color="auto"/>
              <w:bottom w:val="single" w:sz="2" w:space="0" w:color="auto"/>
            </w:tcBorders>
          </w:tcPr>
          <w:p w14:paraId="657DF3B3" w14:textId="77777777" w:rsidR="002A1BD0" w:rsidRDefault="002A1BD0" w:rsidP="002A1BD0">
            <w:pPr>
              <w:pStyle w:val="Tabletext"/>
            </w:pPr>
            <w:r>
              <w:t>6</w:t>
            </w:r>
          </w:p>
        </w:tc>
        <w:tc>
          <w:tcPr>
            <w:tcW w:w="1266" w:type="dxa"/>
            <w:tcBorders>
              <w:top w:val="single" w:sz="2" w:space="0" w:color="auto"/>
              <w:bottom w:val="single" w:sz="2" w:space="0" w:color="auto"/>
            </w:tcBorders>
            <w:shd w:val="clear" w:color="auto" w:fill="auto"/>
          </w:tcPr>
          <w:p w14:paraId="2BFAFC7C" w14:textId="77777777" w:rsidR="002A1BD0" w:rsidRPr="00482FC2" w:rsidRDefault="002A1BD0" w:rsidP="002A1BD0">
            <w:pPr>
              <w:pStyle w:val="Tabletext"/>
            </w:pPr>
            <w:r>
              <w:t>Tamar</w:t>
            </w:r>
          </w:p>
        </w:tc>
        <w:tc>
          <w:tcPr>
            <w:tcW w:w="2534" w:type="dxa"/>
            <w:tcBorders>
              <w:top w:val="single" w:sz="2" w:space="0" w:color="auto"/>
              <w:bottom w:val="single" w:sz="2" w:space="0" w:color="auto"/>
            </w:tcBorders>
            <w:shd w:val="clear" w:color="auto" w:fill="auto"/>
          </w:tcPr>
          <w:p w14:paraId="56B4EE72" w14:textId="77777777" w:rsidR="002A1BD0" w:rsidRPr="00482FC2" w:rsidRDefault="002A1BD0" w:rsidP="002A1BD0">
            <w:pPr>
              <w:pStyle w:val="Tabletext"/>
            </w:pPr>
            <w:r>
              <w:t>Defence Force contribution to the United Nations Assistance Mission for Rwanda</w:t>
            </w:r>
          </w:p>
        </w:tc>
        <w:tc>
          <w:tcPr>
            <w:tcW w:w="2144" w:type="dxa"/>
            <w:tcBorders>
              <w:top w:val="single" w:sz="2" w:space="0" w:color="auto"/>
              <w:bottom w:val="single" w:sz="2" w:space="0" w:color="auto"/>
            </w:tcBorders>
            <w:shd w:val="clear" w:color="auto" w:fill="auto"/>
          </w:tcPr>
          <w:p w14:paraId="762C7D9A" w14:textId="77777777" w:rsidR="002A1BD0" w:rsidRPr="00482FC2" w:rsidRDefault="002A1BD0" w:rsidP="002A1BD0">
            <w:pPr>
              <w:pStyle w:val="Tabletext"/>
            </w:pPr>
            <w:r>
              <w:t>Rwanda and the areas in Uganda, Zaire (Democratic Republic of the Congo), Burundi and Tanzania that are not more than 50 kilometres from the border with Rwanda.</w:t>
            </w:r>
          </w:p>
        </w:tc>
        <w:tc>
          <w:tcPr>
            <w:tcW w:w="1687" w:type="dxa"/>
            <w:tcBorders>
              <w:top w:val="single" w:sz="2" w:space="0" w:color="auto"/>
              <w:bottom w:val="single" w:sz="2" w:space="0" w:color="auto"/>
            </w:tcBorders>
            <w:shd w:val="clear" w:color="auto" w:fill="auto"/>
          </w:tcPr>
          <w:p w14:paraId="23DB7642" w14:textId="77777777" w:rsidR="002A1BD0" w:rsidRPr="00482FC2" w:rsidRDefault="002A1BD0" w:rsidP="002A1BD0">
            <w:pPr>
              <w:pStyle w:val="Tabletext"/>
            </w:pPr>
            <w:r>
              <w:t xml:space="preserve">25 July 1994 – </w:t>
            </w:r>
            <w:r>
              <w:br/>
              <w:t>16 January 1996</w:t>
            </w:r>
          </w:p>
        </w:tc>
      </w:tr>
      <w:tr w:rsidR="002A1BD0" w:rsidRPr="00482FC2" w14:paraId="3102C6E7" w14:textId="77777777" w:rsidTr="002A1BD0">
        <w:tc>
          <w:tcPr>
            <w:tcW w:w="1266" w:type="dxa"/>
            <w:tcBorders>
              <w:top w:val="single" w:sz="2" w:space="0" w:color="auto"/>
              <w:bottom w:val="single" w:sz="2" w:space="0" w:color="auto"/>
            </w:tcBorders>
          </w:tcPr>
          <w:p w14:paraId="049DAFA5" w14:textId="77777777" w:rsidR="002A1BD0" w:rsidRDefault="002A1BD0" w:rsidP="002A1BD0">
            <w:pPr>
              <w:pStyle w:val="Tabletext"/>
            </w:pPr>
            <w:r>
              <w:t>7</w:t>
            </w:r>
          </w:p>
        </w:tc>
        <w:tc>
          <w:tcPr>
            <w:tcW w:w="1266" w:type="dxa"/>
            <w:tcBorders>
              <w:top w:val="single" w:sz="2" w:space="0" w:color="auto"/>
              <w:bottom w:val="single" w:sz="2" w:space="0" w:color="auto"/>
            </w:tcBorders>
            <w:shd w:val="clear" w:color="auto" w:fill="auto"/>
          </w:tcPr>
          <w:p w14:paraId="3067F494" w14:textId="77777777" w:rsidR="002A1BD0" w:rsidRPr="00482FC2" w:rsidRDefault="002A1BD0" w:rsidP="002A1BD0">
            <w:pPr>
              <w:pStyle w:val="Tabletext"/>
            </w:pPr>
            <w:r>
              <w:t>Northern Watch</w:t>
            </w:r>
          </w:p>
        </w:tc>
        <w:tc>
          <w:tcPr>
            <w:tcW w:w="2534" w:type="dxa"/>
            <w:tcBorders>
              <w:top w:val="single" w:sz="2" w:space="0" w:color="auto"/>
              <w:bottom w:val="single" w:sz="2" w:space="0" w:color="auto"/>
            </w:tcBorders>
            <w:shd w:val="clear" w:color="auto" w:fill="auto"/>
          </w:tcPr>
          <w:p w14:paraId="1F1EAEFB" w14:textId="77777777" w:rsidR="002A1BD0" w:rsidRPr="00482FC2" w:rsidRDefault="002A1BD0" w:rsidP="002A1BD0">
            <w:pPr>
              <w:pStyle w:val="Tabletext"/>
            </w:pPr>
            <w:r>
              <w:t>Defence Force contribution to the Coalition Force operation to patrol the Iraq No-Fly-Zones</w:t>
            </w:r>
          </w:p>
        </w:tc>
        <w:tc>
          <w:tcPr>
            <w:tcW w:w="2144" w:type="dxa"/>
            <w:tcBorders>
              <w:top w:val="single" w:sz="2" w:space="0" w:color="auto"/>
              <w:bottom w:val="single" w:sz="2" w:space="0" w:color="auto"/>
            </w:tcBorders>
            <w:shd w:val="clear" w:color="auto" w:fill="auto"/>
          </w:tcPr>
          <w:p w14:paraId="772B8528" w14:textId="77777777" w:rsidR="002A1BD0" w:rsidRPr="00482FC2" w:rsidRDefault="002A1BD0" w:rsidP="002A1BD0">
            <w:pPr>
              <w:pStyle w:val="Tabletext"/>
            </w:pPr>
            <w:r>
              <w:t>Iraq</w:t>
            </w:r>
          </w:p>
        </w:tc>
        <w:tc>
          <w:tcPr>
            <w:tcW w:w="1687" w:type="dxa"/>
            <w:tcBorders>
              <w:top w:val="single" w:sz="2" w:space="0" w:color="auto"/>
              <w:bottom w:val="single" w:sz="2" w:space="0" w:color="auto"/>
            </w:tcBorders>
            <w:shd w:val="clear" w:color="auto" w:fill="auto"/>
          </w:tcPr>
          <w:p w14:paraId="5BA055A7" w14:textId="77777777" w:rsidR="002A1BD0" w:rsidRPr="00482FC2" w:rsidRDefault="002A1BD0" w:rsidP="002A1BD0">
            <w:pPr>
              <w:pStyle w:val="Tabletext"/>
            </w:pPr>
            <w:r>
              <w:t>1 January 1997 – 12 January 2003</w:t>
            </w:r>
          </w:p>
        </w:tc>
      </w:tr>
      <w:tr w:rsidR="002A1BD0" w:rsidRPr="00482FC2" w14:paraId="70B478EE" w14:textId="77777777" w:rsidTr="002A1BD0">
        <w:tc>
          <w:tcPr>
            <w:tcW w:w="1266" w:type="dxa"/>
            <w:tcBorders>
              <w:top w:val="single" w:sz="2" w:space="0" w:color="auto"/>
              <w:bottom w:val="single" w:sz="2" w:space="0" w:color="auto"/>
            </w:tcBorders>
          </w:tcPr>
          <w:p w14:paraId="52956096" w14:textId="77777777" w:rsidR="002A1BD0" w:rsidRDefault="002A1BD0" w:rsidP="002A1BD0">
            <w:pPr>
              <w:pStyle w:val="Tabletext"/>
            </w:pPr>
            <w:r>
              <w:lastRenderedPageBreak/>
              <w:t>8</w:t>
            </w:r>
          </w:p>
        </w:tc>
        <w:tc>
          <w:tcPr>
            <w:tcW w:w="1266" w:type="dxa"/>
            <w:tcBorders>
              <w:top w:val="single" w:sz="2" w:space="0" w:color="auto"/>
              <w:bottom w:val="single" w:sz="2" w:space="0" w:color="auto"/>
            </w:tcBorders>
            <w:shd w:val="clear" w:color="auto" w:fill="auto"/>
          </w:tcPr>
          <w:p w14:paraId="47A73E12" w14:textId="77777777" w:rsidR="002A1BD0" w:rsidRDefault="002A1BD0" w:rsidP="002A1BD0">
            <w:pPr>
              <w:pStyle w:val="Tabletext"/>
            </w:pPr>
            <w:r>
              <w:t>Faber</w:t>
            </w:r>
          </w:p>
        </w:tc>
        <w:tc>
          <w:tcPr>
            <w:tcW w:w="2534" w:type="dxa"/>
            <w:tcBorders>
              <w:top w:val="single" w:sz="2" w:space="0" w:color="auto"/>
              <w:bottom w:val="single" w:sz="2" w:space="0" w:color="auto"/>
            </w:tcBorders>
            <w:shd w:val="clear" w:color="auto" w:fill="auto"/>
          </w:tcPr>
          <w:p w14:paraId="760521BC" w14:textId="77777777" w:rsidR="002A1BD0" w:rsidRDefault="002A1BD0" w:rsidP="002A1BD0">
            <w:pPr>
              <w:pStyle w:val="Tabletext"/>
            </w:pPr>
            <w:r>
              <w:t xml:space="preserve">Defence Force contribution to the United Nations Advance Mission in </w:t>
            </w:r>
            <w:r>
              <w:br/>
              <w:t>East Timor</w:t>
            </w:r>
          </w:p>
        </w:tc>
        <w:tc>
          <w:tcPr>
            <w:tcW w:w="2144" w:type="dxa"/>
            <w:tcBorders>
              <w:top w:val="single" w:sz="2" w:space="0" w:color="auto"/>
              <w:bottom w:val="single" w:sz="2" w:space="0" w:color="auto"/>
            </w:tcBorders>
            <w:shd w:val="clear" w:color="auto" w:fill="auto"/>
          </w:tcPr>
          <w:p w14:paraId="3DEC2A66" w14:textId="77777777" w:rsidR="002A1BD0" w:rsidRDefault="002A1BD0" w:rsidP="002A1BD0">
            <w:pPr>
              <w:pStyle w:val="Tabletext"/>
            </w:pPr>
            <w:r>
              <w:t xml:space="preserve">East Timor and the sea area that on </w:t>
            </w:r>
            <w:r>
              <w:br/>
              <w:t>16 September 1999 was the territorial sea of Indonesia adjacent to East Timor.</w:t>
            </w:r>
          </w:p>
        </w:tc>
        <w:tc>
          <w:tcPr>
            <w:tcW w:w="1687" w:type="dxa"/>
            <w:tcBorders>
              <w:top w:val="single" w:sz="2" w:space="0" w:color="auto"/>
              <w:bottom w:val="single" w:sz="2" w:space="0" w:color="auto"/>
            </w:tcBorders>
            <w:shd w:val="clear" w:color="auto" w:fill="auto"/>
          </w:tcPr>
          <w:p w14:paraId="282363B2" w14:textId="77777777" w:rsidR="002A1BD0" w:rsidRDefault="002A1BD0" w:rsidP="002A1BD0">
            <w:pPr>
              <w:pStyle w:val="Tabletext"/>
            </w:pPr>
            <w:r>
              <w:t xml:space="preserve">16 September 1999 – </w:t>
            </w:r>
            <w:r>
              <w:br/>
              <w:t>23 February 2000</w:t>
            </w:r>
          </w:p>
        </w:tc>
      </w:tr>
      <w:tr w:rsidR="002A1BD0" w:rsidRPr="00482FC2" w14:paraId="062027CB" w14:textId="77777777" w:rsidTr="002A1BD0">
        <w:tc>
          <w:tcPr>
            <w:tcW w:w="1266" w:type="dxa"/>
            <w:tcBorders>
              <w:top w:val="single" w:sz="2" w:space="0" w:color="auto"/>
              <w:bottom w:val="single" w:sz="2" w:space="0" w:color="auto"/>
            </w:tcBorders>
          </w:tcPr>
          <w:p w14:paraId="5690376C" w14:textId="77777777" w:rsidR="002A1BD0" w:rsidRPr="002C1EA6" w:rsidRDefault="002A1BD0" w:rsidP="002A1BD0">
            <w:pPr>
              <w:pStyle w:val="Tabletext"/>
              <w:rPr>
                <w:rFonts w:ascii="Arial" w:hAnsi="Arial"/>
              </w:rPr>
            </w:pPr>
            <w:r w:rsidRPr="002C1EA6">
              <w:t>9</w:t>
            </w:r>
          </w:p>
        </w:tc>
        <w:tc>
          <w:tcPr>
            <w:tcW w:w="1266" w:type="dxa"/>
            <w:tcBorders>
              <w:top w:val="single" w:sz="2" w:space="0" w:color="auto"/>
              <w:bottom w:val="single" w:sz="2" w:space="0" w:color="auto"/>
            </w:tcBorders>
            <w:shd w:val="clear" w:color="auto" w:fill="auto"/>
          </w:tcPr>
          <w:p w14:paraId="75AB18E7" w14:textId="77777777" w:rsidR="002A1BD0" w:rsidRPr="002C1EA6" w:rsidRDefault="002A1BD0" w:rsidP="002A1BD0">
            <w:pPr>
              <w:pStyle w:val="Tabletext"/>
            </w:pPr>
            <w:r w:rsidRPr="002C1EA6">
              <w:t>Stabilise</w:t>
            </w:r>
          </w:p>
        </w:tc>
        <w:tc>
          <w:tcPr>
            <w:tcW w:w="2534" w:type="dxa"/>
            <w:tcBorders>
              <w:top w:val="single" w:sz="2" w:space="0" w:color="auto"/>
              <w:bottom w:val="single" w:sz="2" w:space="0" w:color="auto"/>
            </w:tcBorders>
            <w:shd w:val="clear" w:color="auto" w:fill="auto"/>
          </w:tcPr>
          <w:p w14:paraId="3FE73A9F" w14:textId="77777777" w:rsidR="002A1BD0" w:rsidRPr="002C1EA6" w:rsidRDefault="002A1BD0" w:rsidP="002A1BD0">
            <w:pPr>
              <w:pStyle w:val="Tabletext"/>
            </w:pPr>
            <w:r w:rsidRPr="002C1EA6">
              <w:t>Defence Force contribution to the International Force in East Timor</w:t>
            </w:r>
          </w:p>
        </w:tc>
        <w:tc>
          <w:tcPr>
            <w:tcW w:w="2144" w:type="dxa"/>
            <w:tcBorders>
              <w:top w:val="single" w:sz="2" w:space="0" w:color="auto"/>
              <w:bottom w:val="single" w:sz="2" w:space="0" w:color="auto"/>
            </w:tcBorders>
            <w:shd w:val="clear" w:color="auto" w:fill="auto"/>
          </w:tcPr>
          <w:p w14:paraId="24C0C466" w14:textId="77777777" w:rsidR="002A1BD0" w:rsidRPr="002C1EA6" w:rsidRDefault="002A1BD0" w:rsidP="002A1BD0">
            <w:pPr>
              <w:pStyle w:val="Tabletext"/>
            </w:pPr>
            <w:r w:rsidRPr="002C1EA6">
              <w:t xml:space="preserve">East Timor and the sea area that on </w:t>
            </w:r>
            <w:r w:rsidRPr="002C1EA6">
              <w:br/>
              <w:t>16 September 1999 was the territorial sea of Indonesia adjacent to East Timor.</w:t>
            </w:r>
          </w:p>
        </w:tc>
        <w:tc>
          <w:tcPr>
            <w:tcW w:w="1687" w:type="dxa"/>
            <w:tcBorders>
              <w:top w:val="single" w:sz="2" w:space="0" w:color="auto"/>
              <w:bottom w:val="single" w:sz="2" w:space="0" w:color="auto"/>
            </w:tcBorders>
            <w:shd w:val="clear" w:color="auto" w:fill="auto"/>
          </w:tcPr>
          <w:p w14:paraId="123B4058" w14:textId="77777777" w:rsidR="002A1BD0" w:rsidRDefault="002A1BD0" w:rsidP="002A1BD0">
            <w:pPr>
              <w:pStyle w:val="Tabletext"/>
            </w:pPr>
            <w:r>
              <w:t xml:space="preserve">16 September 1999 – </w:t>
            </w:r>
            <w:r>
              <w:br/>
              <w:t>23 February 2000</w:t>
            </w:r>
          </w:p>
        </w:tc>
      </w:tr>
      <w:tr w:rsidR="002A1BD0" w:rsidRPr="002C1EA6" w14:paraId="06B0A757" w14:textId="77777777" w:rsidTr="002A1BD0">
        <w:tc>
          <w:tcPr>
            <w:tcW w:w="1266" w:type="dxa"/>
            <w:tcBorders>
              <w:top w:val="single" w:sz="2" w:space="0" w:color="auto"/>
              <w:bottom w:val="single" w:sz="2" w:space="0" w:color="auto"/>
            </w:tcBorders>
          </w:tcPr>
          <w:p w14:paraId="1AA35696" w14:textId="77777777" w:rsidR="002A1BD0" w:rsidRPr="002C1EA6" w:rsidRDefault="002A1BD0" w:rsidP="002A1BD0">
            <w:pPr>
              <w:pStyle w:val="Tabletext"/>
            </w:pPr>
            <w:r w:rsidRPr="003F368A">
              <w:br w:type="page"/>
            </w:r>
            <w:r w:rsidRPr="002C1EA6">
              <w:t>10</w:t>
            </w:r>
          </w:p>
        </w:tc>
        <w:tc>
          <w:tcPr>
            <w:tcW w:w="1266" w:type="dxa"/>
            <w:tcBorders>
              <w:top w:val="single" w:sz="2" w:space="0" w:color="auto"/>
              <w:bottom w:val="single" w:sz="2" w:space="0" w:color="auto"/>
            </w:tcBorders>
            <w:shd w:val="clear" w:color="auto" w:fill="auto"/>
          </w:tcPr>
          <w:p w14:paraId="073D890B" w14:textId="77777777" w:rsidR="002A1BD0" w:rsidRPr="003F368A" w:rsidRDefault="002A1BD0" w:rsidP="002A1BD0">
            <w:pPr>
              <w:pStyle w:val="Tabletext"/>
            </w:pPr>
            <w:r w:rsidRPr="002C1EA6">
              <w:t>Warden</w:t>
            </w:r>
          </w:p>
        </w:tc>
        <w:tc>
          <w:tcPr>
            <w:tcW w:w="2534" w:type="dxa"/>
            <w:tcBorders>
              <w:top w:val="single" w:sz="2" w:space="0" w:color="auto"/>
              <w:bottom w:val="single" w:sz="2" w:space="0" w:color="auto"/>
            </w:tcBorders>
            <w:shd w:val="clear" w:color="auto" w:fill="auto"/>
          </w:tcPr>
          <w:p w14:paraId="5EBF2896" w14:textId="77777777" w:rsidR="002A1BD0" w:rsidRPr="002C1EA6" w:rsidRDefault="002A1BD0" w:rsidP="002A1BD0">
            <w:pPr>
              <w:pStyle w:val="Tabletext"/>
            </w:pPr>
            <w:r w:rsidRPr="002C1EA6">
              <w:t>Defence Force contribution to the International Force in East Timor</w:t>
            </w:r>
          </w:p>
        </w:tc>
        <w:tc>
          <w:tcPr>
            <w:tcW w:w="2144" w:type="dxa"/>
            <w:tcBorders>
              <w:top w:val="single" w:sz="2" w:space="0" w:color="auto"/>
              <w:bottom w:val="single" w:sz="2" w:space="0" w:color="auto"/>
            </w:tcBorders>
            <w:shd w:val="clear" w:color="auto" w:fill="auto"/>
          </w:tcPr>
          <w:p w14:paraId="6684E82B" w14:textId="77777777" w:rsidR="002A1BD0" w:rsidRPr="003F368A" w:rsidRDefault="002A1BD0" w:rsidP="002A1BD0">
            <w:pPr>
              <w:pStyle w:val="Tabletext"/>
            </w:pPr>
            <w:r w:rsidRPr="002C1EA6">
              <w:t xml:space="preserve">East Timor and the sea area that on </w:t>
            </w:r>
            <w:r w:rsidRPr="002C1EA6">
              <w:br/>
              <w:t>16 September 1999 was the territorial sea of Indonesia adjacent to East Timor.</w:t>
            </w:r>
          </w:p>
        </w:tc>
        <w:tc>
          <w:tcPr>
            <w:tcW w:w="1687" w:type="dxa"/>
            <w:tcBorders>
              <w:top w:val="single" w:sz="2" w:space="0" w:color="auto"/>
              <w:bottom w:val="single" w:sz="2" w:space="0" w:color="auto"/>
            </w:tcBorders>
            <w:shd w:val="clear" w:color="auto" w:fill="auto"/>
          </w:tcPr>
          <w:p w14:paraId="13CBA61F" w14:textId="77777777" w:rsidR="002A1BD0" w:rsidRDefault="002A1BD0" w:rsidP="002A1BD0">
            <w:pPr>
              <w:pStyle w:val="Tabletext"/>
            </w:pPr>
            <w:r>
              <w:t>16 September 1999 – 10 April 2000</w:t>
            </w:r>
          </w:p>
        </w:tc>
      </w:tr>
      <w:tr w:rsidR="002A1BD0" w:rsidRPr="003F368A" w14:paraId="6F63E1F0" w14:textId="77777777" w:rsidTr="002A1BD0">
        <w:tc>
          <w:tcPr>
            <w:tcW w:w="1266" w:type="dxa"/>
            <w:tcBorders>
              <w:top w:val="single" w:sz="2" w:space="0" w:color="auto"/>
              <w:bottom w:val="single" w:sz="2" w:space="0" w:color="auto"/>
            </w:tcBorders>
          </w:tcPr>
          <w:p w14:paraId="4210714C" w14:textId="77777777" w:rsidR="002A1BD0" w:rsidRPr="003F368A" w:rsidRDefault="002A1BD0" w:rsidP="002A1BD0">
            <w:pPr>
              <w:pStyle w:val="Tabletext"/>
            </w:pPr>
            <w:r w:rsidRPr="003F368A">
              <w:t>11</w:t>
            </w:r>
          </w:p>
        </w:tc>
        <w:tc>
          <w:tcPr>
            <w:tcW w:w="1266" w:type="dxa"/>
            <w:tcBorders>
              <w:top w:val="single" w:sz="2" w:space="0" w:color="auto"/>
              <w:bottom w:val="single" w:sz="2" w:space="0" w:color="auto"/>
            </w:tcBorders>
            <w:shd w:val="clear" w:color="auto" w:fill="auto"/>
          </w:tcPr>
          <w:p w14:paraId="0BD74F66" w14:textId="77777777" w:rsidR="002A1BD0" w:rsidRPr="003F368A" w:rsidRDefault="002A1BD0" w:rsidP="002A1BD0">
            <w:pPr>
              <w:pStyle w:val="Tabletext"/>
            </w:pPr>
            <w:r>
              <w:t>Tanager</w:t>
            </w:r>
          </w:p>
        </w:tc>
        <w:tc>
          <w:tcPr>
            <w:tcW w:w="2534" w:type="dxa"/>
            <w:tcBorders>
              <w:top w:val="single" w:sz="2" w:space="0" w:color="auto"/>
              <w:bottom w:val="single" w:sz="2" w:space="0" w:color="auto"/>
            </w:tcBorders>
            <w:shd w:val="clear" w:color="auto" w:fill="auto"/>
          </w:tcPr>
          <w:p w14:paraId="5E0DA6EA" w14:textId="77777777" w:rsidR="002A1BD0" w:rsidRPr="003F368A" w:rsidRDefault="002A1BD0" w:rsidP="002A1BD0">
            <w:pPr>
              <w:pStyle w:val="Tabletext"/>
            </w:pPr>
            <w:r>
              <w:t>Defence Force contribution to the United Nations Transitional Authority in East Timor</w:t>
            </w:r>
          </w:p>
        </w:tc>
        <w:tc>
          <w:tcPr>
            <w:tcW w:w="2144" w:type="dxa"/>
            <w:tcBorders>
              <w:top w:val="single" w:sz="2" w:space="0" w:color="auto"/>
              <w:bottom w:val="single" w:sz="2" w:space="0" w:color="auto"/>
            </w:tcBorders>
            <w:shd w:val="clear" w:color="auto" w:fill="auto"/>
          </w:tcPr>
          <w:p w14:paraId="4CC934F3" w14:textId="77777777" w:rsidR="002A1BD0" w:rsidRPr="003F368A" w:rsidRDefault="002A1BD0" w:rsidP="002A1BD0">
            <w:pPr>
              <w:pStyle w:val="Tabletext"/>
            </w:pPr>
            <w:r>
              <w:t>East Timor and the territorial sea of East Timor.</w:t>
            </w:r>
          </w:p>
        </w:tc>
        <w:tc>
          <w:tcPr>
            <w:tcW w:w="1687" w:type="dxa"/>
            <w:tcBorders>
              <w:top w:val="single" w:sz="2" w:space="0" w:color="auto"/>
              <w:bottom w:val="single" w:sz="2" w:space="0" w:color="auto"/>
            </w:tcBorders>
            <w:shd w:val="clear" w:color="auto" w:fill="auto"/>
          </w:tcPr>
          <w:p w14:paraId="5E01353A" w14:textId="77777777" w:rsidR="002A1BD0" w:rsidRPr="003F368A" w:rsidRDefault="002A1BD0" w:rsidP="002A1BD0">
            <w:pPr>
              <w:pStyle w:val="Tabletext"/>
            </w:pPr>
            <w:r>
              <w:t>20 February 2000 – 19 May 2002</w:t>
            </w:r>
          </w:p>
        </w:tc>
      </w:tr>
      <w:tr w:rsidR="002A1BD0" w:rsidRPr="003F368A" w14:paraId="1820EF6A" w14:textId="77777777" w:rsidTr="002A1BD0">
        <w:tc>
          <w:tcPr>
            <w:tcW w:w="1266" w:type="dxa"/>
            <w:tcBorders>
              <w:top w:val="single" w:sz="2" w:space="0" w:color="auto"/>
              <w:bottom w:val="single" w:sz="2" w:space="0" w:color="auto"/>
            </w:tcBorders>
          </w:tcPr>
          <w:p w14:paraId="65DF954B" w14:textId="77777777" w:rsidR="002A1BD0" w:rsidRPr="003F368A" w:rsidRDefault="002A1BD0" w:rsidP="002A1BD0">
            <w:pPr>
              <w:pStyle w:val="Tabletext"/>
            </w:pPr>
            <w:r>
              <w:t>12</w:t>
            </w:r>
          </w:p>
        </w:tc>
        <w:tc>
          <w:tcPr>
            <w:tcW w:w="1266" w:type="dxa"/>
            <w:tcBorders>
              <w:top w:val="single" w:sz="2" w:space="0" w:color="auto"/>
              <w:bottom w:val="single" w:sz="2" w:space="0" w:color="auto"/>
            </w:tcBorders>
            <w:shd w:val="clear" w:color="auto" w:fill="auto"/>
          </w:tcPr>
          <w:p w14:paraId="4D6F47AB" w14:textId="77777777" w:rsidR="002A1BD0" w:rsidRPr="003F368A" w:rsidRDefault="002A1BD0" w:rsidP="002A1BD0">
            <w:pPr>
              <w:pStyle w:val="Tabletext"/>
            </w:pPr>
            <w:r>
              <w:t>Husky</w:t>
            </w:r>
          </w:p>
        </w:tc>
        <w:tc>
          <w:tcPr>
            <w:tcW w:w="2534" w:type="dxa"/>
            <w:tcBorders>
              <w:top w:val="single" w:sz="2" w:space="0" w:color="auto"/>
              <w:bottom w:val="single" w:sz="2" w:space="0" w:color="auto"/>
            </w:tcBorders>
            <w:shd w:val="clear" w:color="auto" w:fill="auto"/>
          </w:tcPr>
          <w:p w14:paraId="411D5AC4" w14:textId="77777777" w:rsidR="002A1BD0" w:rsidRPr="003F368A" w:rsidRDefault="002A1BD0" w:rsidP="002A1BD0">
            <w:pPr>
              <w:pStyle w:val="Tabletext"/>
            </w:pPr>
            <w:r>
              <w:t>Defence Force contribution to the International Military Advisory and Training Team in Sierra Leone</w:t>
            </w:r>
          </w:p>
        </w:tc>
        <w:tc>
          <w:tcPr>
            <w:tcW w:w="2144" w:type="dxa"/>
            <w:tcBorders>
              <w:top w:val="single" w:sz="2" w:space="0" w:color="auto"/>
              <w:bottom w:val="single" w:sz="2" w:space="0" w:color="auto"/>
            </w:tcBorders>
            <w:shd w:val="clear" w:color="auto" w:fill="auto"/>
          </w:tcPr>
          <w:p w14:paraId="1E2FDD68" w14:textId="77777777" w:rsidR="002A1BD0" w:rsidRPr="003F368A" w:rsidRDefault="002A1BD0" w:rsidP="002A1BD0">
            <w:pPr>
              <w:pStyle w:val="Tabletext"/>
            </w:pPr>
            <w:r>
              <w:t>Sierra Leone</w:t>
            </w:r>
          </w:p>
        </w:tc>
        <w:tc>
          <w:tcPr>
            <w:tcW w:w="1687" w:type="dxa"/>
            <w:tcBorders>
              <w:top w:val="single" w:sz="2" w:space="0" w:color="auto"/>
              <w:bottom w:val="single" w:sz="2" w:space="0" w:color="auto"/>
            </w:tcBorders>
            <w:shd w:val="clear" w:color="auto" w:fill="auto"/>
          </w:tcPr>
          <w:p w14:paraId="2D4DAE35" w14:textId="77777777" w:rsidR="002A1BD0" w:rsidRPr="003F368A" w:rsidRDefault="002A1BD0" w:rsidP="002A1BD0">
            <w:pPr>
              <w:pStyle w:val="Tabletext"/>
            </w:pPr>
            <w:r>
              <w:t>15 January 2001 – 28 February 2003</w:t>
            </w:r>
          </w:p>
        </w:tc>
      </w:tr>
      <w:tr w:rsidR="002A1BD0" w:rsidRPr="003F368A" w14:paraId="12467F4A" w14:textId="77777777" w:rsidTr="002A1BD0">
        <w:tc>
          <w:tcPr>
            <w:tcW w:w="1266" w:type="dxa"/>
            <w:tcBorders>
              <w:top w:val="single" w:sz="2" w:space="0" w:color="auto"/>
              <w:bottom w:val="single" w:sz="2" w:space="0" w:color="auto"/>
            </w:tcBorders>
          </w:tcPr>
          <w:p w14:paraId="428D65E9" w14:textId="77777777" w:rsidR="002A1BD0" w:rsidRPr="003F368A" w:rsidRDefault="002A1BD0" w:rsidP="002A1BD0">
            <w:pPr>
              <w:pStyle w:val="Tabletext"/>
            </w:pPr>
            <w:r>
              <w:t>13</w:t>
            </w:r>
          </w:p>
        </w:tc>
        <w:tc>
          <w:tcPr>
            <w:tcW w:w="1266" w:type="dxa"/>
            <w:tcBorders>
              <w:top w:val="single" w:sz="2" w:space="0" w:color="auto"/>
              <w:bottom w:val="single" w:sz="2" w:space="0" w:color="auto"/>
            </w:tcBorders>
            <w:shd w:val="clear" w:color="auto" w:fill="auto"/>
          </w:tcPr>
          <w:p w14:paraId="458B8285" w14:textId="77777777" w:rsidR="002A1BD0" w:rsidRPr="003F368A" w:rsidRDefault="002A1BD0" w:rsidP="002A1BD0">
            <w:pPr>
              <w:pStyle w:val="Tabletext"/>
            </w:pPr>
            <w:r>
              <w:t>Enduring Freedom – Afghanistan</w:t>
            </w:r>
          </w:p>
        </w:tc>
        <w:tc>
          <w:tcPr>
            <w:tcW w:w="2534" w:type="dxa"/>
            <w:tcBorders>
              <w:top w:val="single" w:sz="2" w:space="0" w:color="auto"/>
              <w:bottom w:val="single" w:sz="2" w:space="0" w:color="auto"/>
            </w:tcBorders>
            <w:shd w:val="clear" w:color="auto" w:fill="auto"/>
          </w:tcPr>
          <w:p w14:paraId="141B1138" w14:textId="77777777" w:rsidR="002A1BD0" w:rsidRPr="003F368A" w:rsidRDefault="002A1BD0" w:rsidP="002A1BD0">
            <w:pPr>
              <w:pStyle w:val="Tabletext"/>
            </w:pPr>
            <w:r>
              <w:t>US Global War on Terror</w:t>
            </w:r>
          </w:p>
        </w:tc>
        <w:tc>
          <w:tcPr>
            <w:tcW w:w="2144" w:type="dxa"/>
            <w:tcBorders>
              <w:top w:val="single" w:sz="2" w:space="0" w:color="auto"/>
              <w:bottom w:val="single" w:sz="2" w:space="0" w:color="auto"/>
            </w:tcBorders>
            <w:shd w:val="clear" w:color="auto" w:fill="auto"/>
          </w:tcPr>
          <w:p w14:paraId="6D705035" w14:textId="77777777" w:rsidR="002A1BD0" w:rsidRPr="003F368A" w:rsidRDefault="002A1BD0" w:rsidP="002A1BD0">
            <w:pPr>
              <w:pStyle w:val="Tabletext"/>
            </w:pPr>
            <w:r>
              <w:t>Afghanistan and its superjacent airspace</w:t>
            </w:r>
          </w:p>
        </w:tc>
        <w:tc>
          <w:tcPr>
            <w:tcW w:w="1687" w:type="dxa"/>
            <w:tcBorders>
              <w:top w:val="single" w:sz="2" w:space="0" w:color="auto"/>
              <w:bottom w:val="single" w:sz="2" w:space="0" w:color="auto"/>
            </w:tcBorders>
            <w:shd w:val="clear" w:color="auto" w:fill="auto"/>
          </w:tcPr>
          <w:p w14:paraId="08C1EA4F" w14:textId="77777777" w:rsidR="002A1BD0" w:rsidRPr="003F368A" w:rsidRDefault="002A1BD0" w:rsidP="002A1BD0">
            <w:pPr>
              <w:pStyle w:val="Tabletext"/>
            </w:pPr>
            <w:r>
              <w:t>7 October 2001 –  31 December 2014</w:t>
            </w:r>
          </w:p>
        </w:tc>
      </w:tr>
    </w:tbl>
    <w:p w14:paraId="358E0244" w14:textId="77777777" w:rsidR="002A1BD0" w:rsidRDefault="002A1BD0">
      <w:r>
        <w:br w:type="page"/>
      </w:r>
    </w:p>
    <w:tbl>
      <w:tblPr>
        <w:tblpPr w:leftFromText="180" w:rightFromText="180" w:vertAnchor="text" w:tblpX="113" w:tblpY="1"/>
        <w:tblOverlap w:val="never"/>
        <w:tblW w:w="8897" w:type="dxa"/>
        <w:tblBorders>
          <w:top w:val="single" w:sz="4" w:space="0" w:color="auto"/>
          <w:bottom w:val="single" w:sz="2" w:space="0" w:color="auto"/>
          <w:insideH w:val="single" w:sz="2" w:space="0" w:color="auto"/>
        </w:tblBorders>
        <w:tblLayout w:type="fixed"/>
        <w:tblLook w:val="0000" w:firstRow="0" w:lastRow="0" w:firstColumn="0" w:lastColumn="0" w:noHBand="0" w:noVBand="0"/>
      </w:tblPr>
      <w:tblGrid>
        <w:gridCol w:w="1266"/>
        <w:gridCol w:w="1266"/>
        <w:gridCol w:w="2534"/>
        <w:gridCol w:w="2144"/>
        <w:gridCol w:w="1687"/>
      </w:tblGrid>
      <w:tr w:rsidR="002A1BD0" w:rsidRPr="003F368A" w14:paraId="5183E55E" w14:textId="77777777" w:rsidTr="002A1BD0">
        <w:tc>
          <w:tcPr>
            <w:tcW w:w="1266" w:type="dxa"/>
            <w:tcBorders>
              <w:top w:val="single" w:sz="2" w:space="0" w:color="auto"/>
              <w:bottom w:val="single" w:sz="2" w:space="0" w:color="auto"/>
            </w:tcBorders>
          </w:tcPr>
          <w:p w14:paraId="23F9B004" w14:textId="77777777" w:rsidR="002A1BD0" w:rsidRPr="003F368A" w:rsidRDefault="002A1BD0" w:rsidP="002A1BD0">
            <w:pPr>
              <w:pStyle w:val="Tabletext"/>
            </w:pPr>
            <w:r>
              <w:lastRenderedPageBreak/>
              <w:t>14</w:t>
            </w:r>
          </w:p>
        </w:tc>
        <w:tc>
          <w:tcPr>
            <w:tcW w:w="1266" w:type="dxa"/>
            <w:tcBorders>
              <w:top w:val="single" w:sz="2" w:space="0" w:color="auto"/>
              <w:bottom w:val="single" w:sz="2" w:space="0" w:color="auto"/>
            </w:tcBorders>
            <w:shd w:val="clear" w:color="auto" w:fill="auto"/>
          </w:tcPr>
          <w:p w14:paraId="3CE23D9B" w14:textId="77777777" w:rsidR="002A1BD0" w:rsidRPr="003F368A" w:rsidRDefault="002A1BD0" w:rsidP="002A1BD0">
            <w:pPr>
              <w:pStyle w:val="Tabletext"/>
            </w:pPr>
            <w:r>
              <w:t>Slipper</w:t>
            </w:r>
          </w:p>
        </w:tc>
        <w:tc>
          <w:tcPr>
            <w:tcW w:w="2534" w:type="dxa"/>
            <w:tcBorders>
              <w:top w:val="single" w:sz="2" w:space="0" w:color="auto"/>
              <w:bottom w:val="single" w:sz="2" w:space="0" w:color="auto"/>
            </w:tcBorders>
            <w:shd w:val="clear" w:color="auto" w:fill="auto"/>
          </w:tcPr>
          <w:p w14:paraId="4E6226F8" w14:textId="77777777" w:rsidR="002A1BD0" w:rsidRPr="003F368A" w:rsidRDefault="002A1BD0" w:rsidP="002A1BD0">
            <w:pPr>
              <w:pStyle w:val="Tabletext"/>
            </w:pPr>
            <w:r>
              <w:t>Defence Force contribution to the International Coalition against Terrorism</w:t>
            </w:r>
          </w:p>
        </w:tc>
        <w:tc>
          <w:tcPr>
            <w:tcW w:w="2144" w:type="dxa"/>
            <w:tcBorders>
              <w:top w:val="single" w:sz="2" w:space="0" w:color="auto"/>
              <w:bottom w:val="single" w:sz="2" w:space="0" w:color="auto"/>
            </w:tcBorders>
            <w:shd w:val="clear" w:color="auto" w:fill="auto"/>
          </w:tcPr>
          <w:p w14:paraId="267DD2C2" w14:textId="77777777" w:rsidR="002A1BD0" w:rsidRDefault="002A1BD0" w:rsidP="002A1BD0">
            <w:pPr>
              <w:pStyle w:val="Tabletext"/>
            </w:pPr>
            <w:r>
              <w:t>(a) The area bounded by the following coordinates</w:t>
            </w:r>
          </w:p>
          <w:p w14:paraId="440B2E13" w14:textId="77777777" w:rsidR="002A1BD0" w:rsidRDefault="002A1BD0" w:rsidP="002A1BD0">
            <w:pPr>
              <w:pStyle w:val="Tabletext"/>
            </w:pPr>
            <w:r>
              <w:t>48</w:t>
            </w:r>
            <w:r>
              <w:rPr>
                <w:vertAlign w:val="superscript"/>
              </w:rPr>
              <w:t>o</w:t>
            </w:r>
            <w:r>
              <w:t xml:space="preserve"> 00'N 81</w:t>
            </w:r>
            <w:r>
              <w:rPr>
                <w:vertAlign w:val="superscript"/>
              </w:rPr>
              <w:t>o</w:t>
            </w:r>
            <w:r>
              <w:t>00'E</w:t>
            </w:r>
          </w:p>
          <w:p w14:paraId="7BF36152" w14:textId="77777777" w:rsidR="002A1BD0" w:rsidRDefault="002A1BD0" w:rsidP="002A1BD0">
            <w:pPr>
              <w:pStyle w:val="Tabletext"/>
            </w:pPr>
            <w:r>
              <w:t>48</w:t>
            </w:r>
            <w:r>
              <w:rPr>
                <w:vertAlign w:val="superscript"/>
              </w:rPr>
              <w:t>o</w:t>
            </w:r>
            <w:r>
              <w:t xml:space="preserve"> 00'N 35</w:t>
            </w:r>
            <w:r>
              <w:rPr>
                <w:vertAlign w:val="superscript"/>
              </w:rPr>
              <w:t>o</w:t>
            </w:r>
            <w:r>
              <w:t>00'E</w:t>
            </w:r>
          </w:p>
          <w:p w14:paraId="42E97F80" w14:textId="77777777" w:rsidR="002A1BD0" w:rsidRDefault="002A1BD0" w:rsidP="002A1BD0">
            <w:pPr>
              <w:pStyle w:val="Tabletext"/>
            </w:pPr>
            <w:r>
              <w:t>12</w:t>
            </w:r>
            <w:r>
              <w:rPr>
                <w:vertAlign w:val="superscript"/>
              </w:rPr>
              <w:t>o</w:t>
            </w:r>
            <w:r>
              <w:t xml:space="preserve"> 00'N 35</w:t>
            </w:r>
            <w:r>
              <w:rPr>
                <w:vertAlign w:val="superscript"/>
              </w:rPr>
              <w:t>o</w:t>
            </w:r>
            <w:r>
              <w:t>00'E</w:t>
            </w:r>
          </w:p>
          <w:p w14:paraId="12CD1CF5" w14:textId="77777777" w:rsidR="002A1BD0" w:rsidRPr="00AA6CD7" w:rsidRDefault="002A1BD0" w:rsidP="002A1BD0">
            <w:pPr>
              <w:pStyle w:val="Tabletext"/>
            </w:pPr>
            <w:r>
              <w:t>12</w:t>
            </w:r>
            <w:r>
              <w:rPr>
                <w:vertAlign w:val="superscript"/>
              </w:rPr>
              <w:t>o</w:t>
            </w:r>
            <w:r>
              <w:t xml:space="preserve"> 00'N 81</w:t>
            </w:r>
            <w:r>
              <w:rPr>
                <w:vertAlign w:val="superscript"/>
              </w:rPr>
              <w:t>o</w:t>
            </w:r>
            <w:r>
              <w:t>00'E</w:t>
            </w:r>
          </w:p>
          <w:p w14:paraId="61DC931B" w14:textId="77777777" w:rsidR="002A1BD0" w:rsidRPr="003F368A" w:rsidRDefault="002A1BD0" w:rsidP="002A1BD0">
            <w:pPr>
              <w:pStyle w:val="Tabletext"/>
            </w:pPr>
            <w:r>
              <w:t>(b) The Diego Garcia land mass and territorial waters and the superjacent airspace out to 250nm radius (from Reference Point 07 18.6S 072 24.6E)</w:t>
            </w:r>
          </w:p>
        </w:tc>
        <w:tc>
          <w:tcPr>
            <w:tcW w:w="1687" w:type="dxa"/>
            <w:tcBorders>
              <w:top w:val="single" w:sz="2" w:space="0" w:color="auto"/>
              <w:bottom w:val="single" w:sz="2" w:space="0" w:color="auto"/>
            </w:tcBorders>
            <w:shd w:val="clear" w:color="auto" w:fill="auto"/>
          </w:tcPr>
          <w:p w14:paraId="6604642C" w14:textId="77777777" w:rsidR="002A1BD0" w:rsidRPr="003F368A" w:rsidRDefault="002A1BD0" w:rsidP="002A1BD0">
            <w:pPr>
              <w:pStyle w:val="Tabletext"/>
            </w:pPr>
            <w:r>
              <w:t>11 October 2001 – 30 July 2009</w:t>
            </w:r>
          </w:p>
        </w:tc>
      </w:tr>
      <w:tr w:rsidR="002A1BD0" w:rsidRPr="003F368A" w14:paraId="223016F8" w14:textId="77777777" w:rsidTr="002A1BD0">
        <w:tc>
          <w:tcPr>
            <w:tcW w:w="1266" w:type="dxa"/>
            <w:tcBorders>
              <w:top w:val="single" w:sz="2" w:space="0" w:color="auto"/>
              <w:bottom w:val="single" w:sz="2" w:space="0" w:color="auto"/>
            </w:tcBorders>
          </w:tcPr>
          <w:p w14:paraId="4C032AE1" w14:textId="77777777" w:rsidR="002A1BD0" w:rsidRPr="003F368A" w:rsidRDefault="002A1BD0" w:rsidP="002A1BD0">
            <w:pPr>
              <w:pStyle w:val="Tabletext"/>
            </w:pPr>
            <w:r>
              <w:t>14A</w:t>
            </w:r>
          </w:p>
        </w:tc>
        <w:tc>
          <w:tcPr>
            <w:tcW w:w="1266" w:type="dxa"/>
            <w:tcBorders>
              <w:top w:val="single" w:sz="2" w:space="0" w:color="auto"/>
              <w:bottom w:val="single" w:sz="2" w:space="0" w:color="auto"/>
            </w:tcBorders>
            <w:shd w:val="clear" w:color="auto" w:fill="auto"/>
          </w:tcPr>
          <w:p w14:paraId="3090CA83" w14:textId="77777777" w:rsidR="002A1BD0" w:rsidRPr="003F368A" w:rsidRDefault="002A1BD0" w:rsidP="002A1BD0">
            <w:pPr>
              <w:pStyle w:val="Tabletext"/>
            </w:pPr>
            <w:r>
              <w:t>Slipper</w:t>
            </w:r>
          </w:p>
        </w:tc>
        <w:tc>
          <w:tcPr>
            <w:tcW w:w="2534" w:type="dxa"/>
            <w:tcBorders>
              <w:top w:val="single" w:sz="2" w:space="0" w:color="auto"/>
              <w:bottom w:val="single" w:sz="2" w:space="0" w:color="auto"/>
            </w:tcBorders>
            <w:shd w:val="clear" w:color="auto" w:fill="auto"/>
          </w:tcPr>
          <w:p w14:paraId="3DB5D616" w14:textId="77777777" w:rsidR="002A1BD0" w:rsidRPr="003F368A" w:rsidRDefault="002A1BD0" w:rsidP="002A1BD0">
            <w:pPr>
              <w:pStyle w:val="Tabletext"/>
            </w:pPr>
            <w:r>
              <w:t>Defence Force contribution to the International Coalition against Terrorism</w:t>
            </w:r>
          </w:p>
        </w:tc>
        <w:tc>
          <w:tcPr>
            <w:tcW w:w="2144" w:type="dxa"/>
            <w:tcBorders>
              <w:top w:val="single" w:sz="2" w:space="0" w:color="auto"/>
              <w:bottom w:val="single" w:sz="2" w:space="0" w:color="auto"/>
            </w:tcBorders>
            <w:shd w:val="clear" w:color="auto" w:fill="auto"/>
          </w:tcPr>
          <w:p w14:paraId="03E2E350" w14:textId="77777777" w:rsidR="002A1BD0" w:rsidRPr="00463858" w:rsidRDefault="002A1BD0" w:rsidP="002A1BD0">
            <w:pPr>
              <w:pStyle w:val="Tabletext"/>
            </w:pPr>
            <w:r w:rsidRPr="00463858">
              <w:t>The area bounded by the following geographical coordinates:</w:t>
            </w:r>
          </w:p>
          <w:p w14:paraId="323714F5" w14:textId="77777777" w:rsidR="002A1BD0" w:rsidRPr="00463858" w:rsidRDefault="002A1BD0" w:rsidP="002A1BD0">
            <w:pPr>
              <w:pStyle w:val="Tabletext"/>
            </w:pPr>
            <w:r w:rsidRPr="00463858">
              <w:t>(a) 39°00</w:t>
            </w:r>
            <w:r w:rsidRPr="00463858">
              <w:rPr>
                <w:rFonts w:ascii="Symbol" w:hAnsi="Symbol" w:cs="Symbol"/>
                <w:szCs w:val="22"/>
              </w:rPr>
              <w:t></w:t>
            </w:r>
            <w:r w:rsidRPr="00463858">
              <w:t>N 78°00</w:t>
            </w:r>
            <w:r w:rsidRPr="00463858">
              <w:rPr>
                <w:rFonts w:ascii="Symbol" w:hAnsi="Symbol" w:cs="Symbol"/>
                <w:szCs w:val="22"/>
              </w:rPr>
              <w:t></w:t>
            </w:r>
            <w:r w:rsidRPr="00463858">
              <w:t>E;</w:t>
            </w:r>
          </w:p>
          <w:p w14:paraId="062BCAE2" w14:textId="77777777" w:rsidR="002A1BD0" w:rsidRPr="00463858" w:rsidRDefault="002A1BD0" w:rsidP="002A1BD0">
            <w:pPr>
              <w:pStyle w:val="Tablea"/>
            </w:pPr>
            <w:r w:rsidRPr="00463858">
              <w:t>(b)</w:t>
            </w:r>
            <w:r w:rsidRPr="00463858">
              <w:tab/>
              <w:t>39°00</w:t>
            </w:r>
            <w:r w:rsidRPr="00463858">
              <w:rPr>
                <w:rFonts w:ascii="Symbol" w:hAnsi="Symbol" w:cs="Symbol"/>
                <w:szCs w:val="22"/>
              </w:rPr>
              <w:t></w:t>
            </w:r>
            <w:r w:rsidRPr="00463858">
              <w:t>N 32°00</w:t>
            </w:r>
            <w:r w:rsidRPr="00463858">
              <w:rPr>
                <w:rFonts w:ascii="Symbol" w:hAnsi="Symbol" w:cs="Symbol"/>
                <w:szCs w:val="22"/>
              </w:rPr>
              <w:t></w:t>
            </w:r>
            <w:r w:rsidRPr="00463858">
              <w:t>E;</w:t>
            </w:r>
          </w:p>
          <w:p w14:paraId="5912E557" w14:textId="77777777" w:rsidR="002A1BD0" w:rsidRPr="00463858" w:rsidRDefault="002A1BD0" w:rsidP="002A1BD0">
            <w:pPr>
              <w:pStyle w:val="Tablea"/>
            </w:pPr>
            <w:r w:rsidRPr="00463858">
              <w:t>(c)</w:t>
            </w:r>
            <w:r w:rsidRPr="00463858">
              <w:tab/>
              <w:t>05°00</w:t>
            </w:r>
            <w:r w:rsidRPr="00463858">
              <w:rPr>
                <w:rFonts w:ascii="Symbol" w:hAnsi="Symbol" w:cs="Symbol"/>
                <w:szCs w:val="22"/>
              </w:rPr>
              <w:t></w:t>
            </w:r>
            <w:r>
              <w:t>S</w:t>
            </w:r>
            <w:r w:rsidRPr="00463858">
              <w:t xml:space="preserve"> 32°00</w:t>
            </w:r>
            <w:r w:rsidRPr="00463858">
              <w:rPr>
                <w:rFonts w:ascii="Symbol" w:hAnsi="Symbol" w:cs="Symbol"/>
                <w:szCs w:val="22"/>
              </w:rPr>
              <w:t></w:t>
            </w:r>
            <w:r w:rsidRPr="00463858">
              <w:t>E;</w:t>
            </w:r>
          </w:p>
          <w:p w14:paraId="44F51F02" w14:textId="77777777" w:rsidR="002A1BD0" w:rsidRPr="003F368A" w:rsidRDefault="002A1BD0" w:rsidP="002A1BD0">
            <w:pPr>
              <w:pStyle w:val="Tabletext"/>
            </w:pPr>
            <w:r w:rsidRPr="00463858">
              <w:t>(d)</w:t>
            </w:r>
            <w:r>
              <w:t xml:space="preserve"> </w:t>
            </w:r>
            <w:r w:rsidRPr="00463858">
              <w:t>05°00</w:t>
            </w:r>
            <w:r w:rsidRPr="00463858">
              <w:rPr>
                <w:rFonts w:ascii="Symbol" w:hAnsi="Symbol" w:cs="Symbol"/>
                <w:szCs w:val="22"/>
              </w:rPr>
              <w:t></w:t>
            </w:r>
            <w:r>
              <w:t>S</w:t>
            </w:r>
            <w:r w:rsidRPr="00463858">
              <w:t xml:space="preserve"> 78°00</w:t>
            </w:r>
            <w:r w:rsidRPr="00463858">
              <w:rPr>
                <w:rFonts w:ascii="Symbol" w:hAnsi="Symbol" w:cs="Symbol"/>
                <w:szCs w:val="22"/>
              </w:rPr>
              <w:t></w:t>
            </w:r>
            <w:r w:rsidRPr="00463858">
              <w:t>E</w:t>
            </w:r>
          </w:p>
        </w:tc>
        <w:tc>
          <w:tcPr>
            <w:tcW w:w="1687" w:type="dxa"/>
            <w:tcBorders>
              <w:top w:val="single" w:sz="2" w:space="0" w:color="auto"/>
              <w:bottom w:val="single" w:sz="2" w:space="0" w:color="auto"/>
            </w:tcBorders>
            <w:shd w:val="clear" w:color="auto" w:fill="auto"/>
          </w:tcPr>
          <w:p w14:paraId="0AB378DB" w14:textId="77777777" w:rsidR="002A1BD0" w:rsidRPr="00463858" w:rsidRDefault="002A1BD0" w:rsidP="002A1BD0">
            <w:pPr>
              <w:pStyle w:val="Tabletext"/>
            </w:pPr>
            <w:r w:rsidRPr="00463858">
              <w:t>31 July 2009</w:t>
            </w:r>
            <w:r>
              <w:t xml:space="preserve"> – </w:t>
            </w:r>
            <w:r w:rsidRPr="00463858">
              <w:t>19 February 2012</w:t>
            </w:r>
          </w:p>
        </w:tc>
      </w:tr>
      <w:tr w:rsidR="002A1BD0" w:rsidRPr="003F368A" w14:paraId="5D5E0F63" w14:textId="77777777" w:rsidTr="002A1BD0">
        <w:tc>
          <w:tcPr>
            <w:tcW w:w="1266" w:type="dxa"/>
            <w:tcBorders>
              <w:top w:val="single" w:sz="2" w:space="0" w:color="auto"/>
              <w:bottom w:val="single" w:sz="4" w:space="0" w:color="auto"/>
            </w:tcBorders>
          </w:tcPr>
          <w:p w14:paraId="29EDDE6B" w14:textId="77777777" w:rsidR="002A1BD0" w:rsidRPr="001251E9" w:rsidRDefault="002A1BD0" w:rsidP="002A1BD0">
            <w:pPr>
              <w:pStyle w:val="TableHeading"/>
              <w:rPr>
                <w:b w:val="0"/>
              </w:rPr>
            </w:pPr>
            <w:r w:rsidRPr="001251E9">
              <w:rPr>
                <w:b w:val="0"/>
              </w:rPr>
              <w:t>14B</w:t>
            </w:r>
            <w:r w:rsidRPr="001251E9">
              <w:rPr>
                <w:b w:val="0"/>
              </w:rPr>
              <w:br/>
            </w:r>
          </w:p>
        </w:tc>
        <w:tc>
          <w:tcPr>
            <w:tcW w:w="1266" w:type="dxa"/>
            <w:tcBorders>
              <w:top w:val="single" w:sz="2" w:space="0" w:color="auto"/>
              <w:bottom w:val="single" w:sz="4" w:space="0" w:color="auto"/>
            </w:tcBorders>
            <w:shd w:val="clear" w:color="auto" w:fill="auto"/>
          </w:tcPr>
          <w:p w14:paraId="257A7CCC" w14:textId="77777777" w:rsidR="002A1BD0" w:rsidRPr="001251E9" w:rsidRDefault="002A1BD0" w:rsidP="002A1BD0">
            <w:pPr>
              <w:pStyle w:val="TableHeading"/>
              <w:rPr>
                <w:b w:val="0"/>
              </w:rPr>
            </w:pPr>
            <w:r w:rsidRPr="001251E9">
              <w:rPr>
                <w:b w:val="0"/>
              </w:rPr>
              <w:t>Slipper</w:t>
            </w:r>
          </w:p>
        </w:tc>
        <w:tc>
          <w:tcPr>
            <w:tcW w:w="2534" w:type="dxa"/>
            <w:tcBorders>
              <w:top w:val="single" w:sz="2" w:space="0" w:color="auto"/>
              <w:bottom w:val="single" w:sz="4" w:space="0" w:color="auto"/>
            </w:tcBorders>
            <w:shd w:val="clear" w:color="auto" w:fill="auto"/>
          </w:tcPr>
          <w:p w14:paraId="6712745A" w14:textId="77777777" w:rsidR="002A1BD0" w:rsidRPr="001251E9" w:rsidRDefault="002A1BD0" w:rsidP="002A1BD0">
            <w:pPr>
              <w:pStyle w:val="TableHeading"/>
              <w:rPr>
                <w:b w:val="0"/>
              </w:rPr>
            </w:pPr>
            <w:r w:rsidRPr="001251E9">
              <w:rPr>
                <w:b w:val="0"/>
              </w:rPr>
              <w:t>Defence Force contribution to the Intern</w:t>
            </w:r>
            <w:r>
              <w:rPr>
                <w:b w:val="0"/>
              </w:rPr>
              <w:t>ation</w:t>
            </w:r>
            <w:r w:rsidRPr="001251E9">
              <w:rPr>
                <w:b w:val="0"/>
              </w:rPr>
              <w:t>al Coalition against Terrorism.</w:t>
            </w:r>
          </w:p>
        </w:tc>
        <w:tc>
          <w:tcPr>
            <w:tcW w:w="2144" w:type="dxa"/>
            <w:tcBorders>
              <w:top w:val="single" w:sz="2" w:space="0" w:color="auto"/>
              <w:bottom w:val="single" w:sz="4" w:space="0" w:color="auto"/>
            </w:tcBorders>
            <w:shd w:val="clear" w:color="auto" w:fill="auto"/>
          </w:tcPr>
          <w:p w14:paraId="4A067D28" w14:textId="77777777" w:rsidR="002A1BD0" w:rsidRPr="001251E9" w:rsidRDefault="002A1BD0" w:rsidP="002A1BD0">
            <w:pPr>
              <w:pStyle w:val="Tabletext"/>
            </w:pPr>
            <w:r w:rsidRPr="001251E9">
              <w:t>The area bounded by the following geographical coordinates:</w:t>
            </w:r>
          </w:p>
          <w:p w14:paraId="75FC46E9" w14:textId="77777777" w:rsidR="002A1BD0" w:rsidRPr="001251E9" w:rsidRDefault="002A1BD0" w:rsidP="002A1BD0">
            <w:pPr>
              <w:pStyle w:val="Tabletext"/>
            </w:pPr>
            <w:r w:rsidRPr="001251E9">
              <w:t>(a) 39°00</w:t>
            </w:r>
            <w:r w:rsidRPr="001251E9">
              <w:rPr>
                <w:rFonts w:ascii="Symbol" w:hAnsi="Symbol" w:cs="Symbol"/>
                <w:szCs w:val="22"/>
              </w:rPr>
              <w:t></w:t>
            </w:r>
            <w:r w:rsidRPr="001251E9">
              <w:t>N 32°00</w:t>
            </w:r>
            <w:r w:rsidRPr="001251E9">
              <w:rPr>
                <w:rFonts w:ascii="Symbol" w:hAnsi="Symbol" w:cs="Symbol"/>
                <w:szCs w:val="22"/>
              </w:rPr>
              <w:t></w:t>
            </w:r>
            <w:r w:rsidRPr="001251E9">
              <w:t>E;</w:t>
            </w:r>
          </w:p>
          <w:p w14:paraId="6A39619C" w14:textId="77777777" w:rsidR="002A1BD0" w:rsidRPr="001251E9" w:rsidRDefault="002A1BD0" w:rsidP="002A1BD0">
            <w:pPr>
              <w:pStyle w:val="Tablea"/>
            </w:pPr>
            <w:r w:rsidRPr="001251E9">
              <w:t>(b) 39°00</w:t>
            </w:r>
            <w:r w:rsidRPr="001251E9">
              <w:rPr>
                <w:rFonts w:ascii="Symbol" w:hAnsi="Symbol" w:cs="Symbol"/>
                <w:szCs w:val="22"/>
              </w:rPr>
              <w:t></w:t>
            </w:r>
            <w:r w:rsidRPr="001251E9">
              <w:t>N 78°00</w:t>
            </w:r>
            <w:r w:rsidRPr="001251E9">
              <w:rPr>
                <w:rFonts w:ascii="Symbol" w:hAnsi="Symbol" w:cs="Symbol"/>
                <w:szCs w:val="22"/>
              </w:rPr>
              <w:t></w:t>
            </w:r>
            <w:r w:rsidRPr="001251E9">
              <w:t>E;</w:t>
            </w:r>
          </w:p>
          <w:p w14:paraId="36629F60" w14:textId="77777777" w:rsidR="002A1BD0" w:rsidRPr="001251E9" w:rsidRDefault="002A1BD0" w:rsidP="002A1BD0">
            <w:pPr>
              <w:pStyle w:val="Tablea"/>
            </w:pPr>
            <w:r w:rsidRPr="001251E9">
              <w:t>(c) 23°00</w:t>
            </w:r>
            <w:r w:rsidRPr="001251E9">
              <w:rPr>
                <w:rFonts w:ascii="Symbol" w:hAnsi="Symbol" w:cs="Symbol"/>
                <w:szCs w:val="22"/>
              </w:rPr>
              <w:t></w:t>
            </w:r>
            <w:r w:rsidRPr="001251E9">
              <w:t>N 78°00</w:t>
            </w:r>
            <w:r w:rsidRPr="001251E9">
              <w:rPr>
                <w:rFonts w:ascii="Symbol" w:hAnsi="Symbol" w:cs="Symbol"/>
                <w:szCs w:val="22"/>
              </w:rPr>
              <w:t></w:t>
            </w:r>
            <w:r w:rsidRPr="001251E9">
              <w:t>E;</w:t>
            </w:r>
          </w:p>
          <w:p w14:paraId="0088E977" w14:textId="77777777" w:rsidR="002A1BD0" w:rsidRPr="001251E9" w:rsidRDefault="002A1BD0" w:rsidP="002A1BD0">
            <w:pPr>
              <w:pStyle w:val="Tablea"/>
            </w:pPr>
            <w:r w:rsidRPr="001251E9">
              <w:t>(d)</w:t>
            </w:r>
            <w:r w:rsidRPr="001251E9">
              <w:tab/>
              <w:t>23°00</w:t>
            </w:r>
            <w:r w:rsidRPr="001251E9">
              <w:rPr>
                <w:rFonts w:ascii="Symbol" w:hAnsi="Symbol" w:cs="Symbol"/>
                <w:szCs w:val="22"/>
              </w:rPr>
              <w:t></w:t>
            </w:r>
            <w:r w:rsidRPr="001251E9">
              <w:t>N 68°00</w:t>
            </w:r>
            <w:r w:rsidRPr="001251E9">
              <w:rPr>
                <w:rFonts w:ascii="Symbol" w:hAnsi="Symbol" w:cs="Symbol"/>
                <w:szCs w:val="22"/>
              </w:rPr>
              <w:t></w:t>
            </w:r>
            <w:r w:rsidRPr="001251E9">
              <w:t>E;</w:t>
            </w:r>
          </w:p>
          <w:p w14:paraId="1F712790" w14:textId="77777777" w:rsidR="002A1BD0" w:rsidRPr="001251E9" w:rsidRDefault="002A1BD0" w:rsidP="002A1BD0">
            <w:pPr>
              <w:pStyle w:val="Tablea"/>
            </w:pPr>
            <w:r w:rsidRPr="001251E9">
              <w:t>(e)</w:t>
            </w:r>
            <w:r w:rsidRPr="001251E9">
              <w:tab/>
              <w:t>11°00</w:t>
            </w:r>
            <w:r w:rsidRPr="001251E9">
              <w:rPr>
                <w:rFonts w:ascii="Symbol" w:hAnsi="Symbol" w:cs="Symbol"/>
                <w:szCs w:val="22"/>
              </w:rPr>
              <w:t></w:t>
            </w:r>
            <w:r w:rsidRPr="001251E9">
              <w:t>S 68°00</w:t>
            </w:r>
            <w:r w:rsidRPr="001251E9">
              <w:rPr>
                <w:rFonts w:ascii="Symbol" w:hAnsi="Symbol" w:cs="Symbol"/>
                <w:szCs w:val="22"/>
              </w:rPr>
              <w:t></w:t>
            </w:r>
            <w:r w:rsidRPr="001251E9">
              <w:t>E;</w:t>
            </w:r>
          </w:p>
          <w:p w14:paraId="53079508" w14:textId="77777777" w:rsidR="002A1BD0" w:rsidRPr="001251E9" w:rsidRDefault="002A1BD0" w:rsidP="002A1BD0">
            <w:pPr>
              <w:pStyle w:val="Tablea"/>
            </w:pPr>
            <w:r w:rsidRPr="001251E9">
              <w:t>(f)</w:t>
            </w:r>
            <w:r w:rsidRPr="001251E9">
              <w:tab/>
              <w:t>11°00</w:t>
            </w:r>
            <w:r w:rsidRPr="001251E9">
              <w:rPr>
                <w:rFonts w:ascii="Symbol" w:hAnsi="Symbol" w:cs="Symbol"/>
                <w:szCs w:val="22"/>
              </w:rPr>
              <w:t></w:t>
            </w:r>
            <w:r w:rsidRPr="001251E9">
              <w:t>S 38°00</w:t>
            </w:r>
            <w:r w:rsidRPr="001251E9">
              <w:rPr>
                <w:rFonts w:ascii="Symbol" w:hAnsi="Symbol" w:cs="Symbol"/>
                <w:szCs w:val="22"/>
              </w:rPr>
              <w:t></w:t>
            </w:r>
            <w:r w:rsidRPr="001251E9">
              <w:t>E;</w:t>
            </w:r>
          </w:p>
          <w:p w14:paraId="64ED3174" w14:textId="77777777" w:rsidR="002A1BD0" w:rsidRPr="001251E9" w:rsidRDefault="002A1BD0" w:rsidP="002A1BD0">
            <w:pPr>
              <w:pStyle w:val="Tablea"/>
            </w:pPr>
            <w:r w:rsidRPr="001251E9">
              <w:t>(g)</w:t>
            </w:r>
            <w:r w:rsidRPr="001251E9">
              <w:tab/>
              <w:t>17°00</w:t>
            </w:r>
            <w:r w:rsidRPr="001251E9">
              <w:rPr>
                <w:rFonts w:ascii="Symbol" w:hAnsi="Symbol" w:cs="Symbol"/>
                <w:szCs w:val="22"/>
              </w:rPr>
              <w:t></w:t>
            </w:r>
            <w:r w:rsidRPr="001251E9">
              <w:t>N 38°00</w:t>
            </w:r>
            <w:r w:rsidRPr="001251E9">
              <w:rPr>
                <w:rFonts w:ascii="Symbol" w:hAnsi="Symbol" w:cs="Symbol"/>
                <w:szCs w:val="22"/>
              </w:rPr>
              <w:t></w:t>
            </w:r>
            <w:r w:rsidRPr="001251E9">
              <w:t>E;</w:t>
            </w:r>
          </w:p>
          <w:p w14:paraId="7A8F13B1" w14:textId="77777777" w:rsidR="002A1BD0" w:rsidRPr="001251E9" w:rsidRDefault="002A1BD0" w:rsidP="002A1BD0">
            <w:pPr>
              <w:pStyle w:val="TableHeading"/>
              <w:rPr>
                <w:b w:val="0"/>
              </w:rPr>
            </w:pPr>
            <w:r w:rsidRPr="001251E9">
              <w:rPr>
                <w:b w:val="0"/>
              </w:rPr>
              <w:t>(h) 17°00</w:t>
            </w:r>
            <w:r w:rsidRPr="001251E9">
              <w:rPr>
                <w:rFonts w:ascii="Symbol" w:hAnsi="Symbol" w:cs="Symbol"/>
                <w:b w:val="0"/>
                <w:szCs w:val="22"/>
              </w:rPr>
              <w:t></w:t>
            </w:r>
            <w:r w:rsidRPr="001251E9">
              <w:rPr>
                <w:b w:val="0"/>
              </w:rPr>
              <w:t>N 32°00</w:t>
            </w:r>
            <w:r w:rsidRPr="001251E9">
              <w:rPr>
                <w:rFonts w:ascii="Symbol" w:hAnsi="Symbol" w:cs="Symbol"/>
                <w:b w:val="0"/>
                <w:szCs w:val="22"/>
              </w:rPr>
              <w:t></w:t>
            </w:r>
            <w:r w:rsidRPr="001251E9">
              <w:rPr>
                <w:b w:val="0"/>
              </w:rPr>
              <w:t>E</w:t>
            </w:r>
          </w:p>
        </w:tc>
        <w:tc>
          <w:tcPr>
            <w:tcW w:w="1687" w:type="dxa"/>
            <w:tcBorders>
              <w:top w:val="single" w:sz="2" w:space="0" w:color="auto"/>
              <w:bottom w:val="single" w:sz="4" w:space="0" w:color="auto"/>
            </w:tcBorders>
            <w:shd w:val="clear" w:color="auto" w:fill="auto"/>
          </w:tcPr>
          <w:p w14:paraId="5DF3645C" w14:textId="77777777" w:rsidR="002A1BD0" w:rsidRPr="001251E9" w:rsidRDefault="002A1BD0" w:rsidP="002A1BD0">
            <w:pPr>
              <w:pStyle w:val="TableHeading"/>
              <w:ind w:right="38"/>
              <w:rPr>
                <w:b w:val="0"/>
              </w:rPr>
            </w:pPr>
            <w:r w:rsidRPr="001251E9">
              <w:rPr>
                <w:b w:val="0"/>
              </w:rPr>
              <w:t>20</w:t>
            </w:r>
            <w:r>
              <w:rPr>
                <w:b w:val="0"/>
              </w:rPr>
              <w:t xml:space="preserve"> </w:t>
            </w:r>
            <w:r w:rsidRPr="001251E9">
              <w:rPr>
                <w:b w:val="0"/>
              </w:rPr>
              <w:t xml:space="preserve">February 2012 </w:t>
            </w:r>
            <w:r>
              <w:t>–</w:t>
            </w:r>
            <w:r w:rsidRPr="001251E9">
              <w:rPr>
                <w:b w:val="0"/>
              </w:rPr>
              <w:t xml:space="preserve"> 30 June 2014</w:t>
            </w:r>
          </w:p>
        </w:tc>
      </w:tr>
      <w:tr w:rsidR="002A1BD0" w:rsidRPr="001251E9" w14:paraId="538E1806" w14:textId="77777777" w:rsidTr="002A1BD0">
        <w:trPr>
          <w:tblHeader/>
        </w:trPr>
        <w:tc>
          <w:tcPr>
            <w:tcW w:w="1266" w:type="dxa"/>
            <w:tcBorders>
              <w:top w:val="single" w:sz="6" w:space="0" w:color="auto"/>
              <w:bottom w:val="single" w:sz="6" w:space="0" w:color="auto"/>
            </w:tcBorders>
          </w:tcPr>
          <w:p w14:paraId="7C812D5E" w14:textId="77777777" w:rsidR="002A1BD0" w:rsidRPr="001251E9" w:rsidRDefault="002A1BD0" w:rsidP="002A1BD0">
            <w:pPr>
              <w:pStyle w:val="TableHeading"/>
              <w:rPr>
                <w:b w:val="0"/>
              </w:rPr>
            </w:pPr>
            <w:r w:rsidRPr="001251E9">
              <w:rPr>
                <w:b w:val="0"/>
              </w:rPr>
              <w:t>14C</w:t>
            </w:r>
          </w:p>
        </w:tc>
        <w:tc>
          <w:tcPr>
            <w:tcW w:w="1266" w:type="dxa"/>
            <w:tcBorders>
              <w:top w:val="single" w:sz="6" w:space="0" w:color="auto"/>
              <w:bottom w:val="single" w:sz="6" w:space="0" w:color="auto"/>
            </w:tcBorders>
            <w:shd w:val="clear" w:color="auto" w:fill="auto"/>
          </w:tcPr>
          <w:p w14:paraId="02B65847" w14:textId="77777777" w:rsidR="002A1BD0" w:rsidRPr="001251E9" w:rsidRDefault="002A1BD0" w:rsidP="002A1BD0">
            <w:pPr>
              <w:pStyle w:val="TableHeading"/>
              <w:rPr>
                <w:b w:val="0"/>
              </w:rPr>
            </w:pPr>
            <w:r w:rsidRPr="001251E9">
              <w:rPr>
                <w:b w:val="0"/>
              </w:rPr>
              <w:t>Slipper</w:t>
            </w:r>
          </w:p>
        </w:tc>
        <w:tc>
          <w:tcPr>
            <w:tcW w:w="2534" w:type="dxa"/>
            <w:tcBorders>
              <w:top w:val="single" w:sz="6" w:space="0" w:color="auto"/>
              <w:bottom w:val="single" w:sz="6" w:space="0" w:color="auto"/>
            </w:tcBorders>
            <w:shd w:val="clear" w:color="auto" w:fill="auto"/>
          </w:tcPr>
          <w:p w14:paraId="28654947" w14:textId="77777777" w:rsidR="002A1BD0" w:rsidRPr="001251E9" w:rsidRDefault="002A1BD0" w:rsidP="002A1BD0">
            <w:pPr>
              <w:pStyle w:val="TableHeading"/>
              <w:rPr>
                <w:b w:val="0"/>
              </w:rPr>
            </w:pPr>
            <w:r w:rsidRPr="001251E9">
              <w:rPr>
                <w:b w:val="0"/>
              </w:rPr>
              <w:t>Defence Force contribution to the Intern</w:t>
            </w:r>
            <w:r>
              <w:rPr>
                <w:b w:val="0"/>
              </w:rPr>
              <w:t>ation</w:t>
            </w:r>
            <w:r w:rsidRPr="001251E9">
              <w:rPr>
                <w:b w:val="0"/>
              </w:rPr>
              <w:t>al Coalition against Terrorism.</w:t>
            </w:r>
          </w:p>
        </w:tc>
        <w:tc>
          <w:tcPr>
            <w:tcW w:w="2144" w:type="dxa"/>
            <w:tcBorders>
              <w:top w:val="single" w:sz="6" w:space="0" w:color="auto"/>
              <w:bottom w:val="single" w:sz="6" w:space="0" w:color="auto"/>
            </w:tcBorders>
            <w:shd w:val="clear" w:color="auto" w:fill="auto"/>
          </w:tcPr>
          <w:p w14:paraId="50B8E616" w14:textId="77777777" w:rsidR="002A1BD0" w:rsidRPr="001251E9" w:rsidRDefault="002A1BD0" w:rsidP="002A1BD0">
            <w:pPr>
              <w:pStyle w:val="TableHeading"/>
              <w:rPr>
                <w:b w:val="0"/>
              </w:rPr>
            </w:pPr>
            <w:r w:rsidRPr="001251E9">
              <w:rPr>
                <w:b w:val="0"/>
              </w:rPr>
              <w:t>The area bounded by the land mass and superjacent airspace of Afghanistan</w:t>
            </w:r>
          </w:p>
        </w:tc>
        <w:tc>
          <w:tcPr>
            <w:tcW w:w="1687" w:type="dxa"/>
            <w:tcBorders>
              <w:top w:val="single" w:sz="6" w:space="0" w:color="auto"/>
              <w:bottom w:val="single" w:sz="6" w:space="0" w:color="auto"/>
            </w:tcBorders>
            <w:shd w:val="clear" w:color="auto" w:fill="auto"/>
          </w:tcPr>
          <w:p w14:paraId="605FBACC" w14:textId="05A48B96" w:rsidR="002A1BD0" w:rsidRPr="001251E9" w:rsidRDefault="002A1BD0" w:rsidP="002A1BD0">
            <w:pPr>
              <w:pStyle w:val="TableHeading"/>
              <w:rPr>
                <w:b w:val="0"/>
              </w:rPr>
            </w:pPr>
            <w:r w:rsidRPr="001251E9">
              <w:rPr>
                <w:b w:val="0"/>
              </w:rPr>
              <w:t>1 July 2014 – 31</w:t>
            </w:r>
            <w:r w:rsidR="006F6CE7">
              <w:rPr>
                <w:b w:val="0"/>
              </w:rPr>
              <w:t> </w:t>
            </w:r>
            <w:r w:rsidRPr="001251E9">
              <w:rPr>
                <w:b w:val="0"/>
              </w:rPr>
              <w:t>December 2014</w:t>
            </w:r>
          </w:p>
        </w:tc>
      </w:tr>
      <w:tr w:rsidR="002A1BD0" w:rsidRPr="001251E9" w14:paraId="167A7AE1" w14:textId="77777777" w:rsidTr="002A1BD0">
        <w:trPr>
          <w:tblHeader/>
        </w:trPr>
        <w:tc>
          <w:tcPr>
            <w:tcW w:w="1266" w:type="dxa"/>
            <w:tcBorders>
              <w:top w:val="single" w:sz="6" w:space="0" w:color="auto"/>
              <w:bottom w:val="single" w:sz="6" w:space="0" w:color="auto"/>
            </w:tcBorders>
          </w:tcPr>
          <w:p w14:paraId="0D3C77F2" w14:textId="77777777" w:rsidR="002A1BD0" w:rsidRPr="001251E9" w:rsidRDefault="002A1BD0" w:rsidP="002A1BD0">
            <w:pPr>
              <w:pStyle w:val="TableHeading"/>
              <w:rPr>
                <w:b w:val="0"/>
              </w:rPr>
            </w:pPr>
            <w:r w:rsidRPr="001251E9">
              <w:rPr>
                <w:b w:val="0"/>
              </w:rPr>
              <w:t>15</w:t>
            </w:r>
          </w:p>
        </w:tc>
        <w:tc>
          <w:tcPr>
            <w:tcW w:w="1266" w:type="dxa"/>
            <w:tcBorders>
              <w:top w:val="single" w:sz="6" w:space="0" w:color="auto"/>
              <w:bottom w:val="single" w:sz="6" w:space="0" w:color="auto"/>
            </w:tcBorders>
            <w:shd w:val="clear" w:color="auto" w:fill="auto"/>
          </w:tcPr>
          <w:p w14:paraId="63D2499E" w14:textId="77777777" w:rsidR="002A1BD0" w:rsidRPr="001251E9" w:rsidRDefault="002A1BD0" w:rsidP="002A1BD0">
            <w:pPr>
              <w:pStyle w:val="TableHeading"/>
              <w:rPr>
                <w:b w:val="0"/>
              </w:rPr>
            </w:pPr>
            <w:r w:rsidRPr="001251E9">
              <w:rPr>
                <w:b w:val="0"/>
              </w:rPr>
              <w:t>Ariki</w:t>
            </w:r>
          </w:p>
        </w:tc>
        <w:tc>
          <w:tcPr>
            <w:tcW w:w="2534" w:type="dxa"/>
            <w:tcBorders>
              <w:top w:val="single" w:sz="6" w:space="0" w:color="auto"/>
              <w:bottom w:val="single" w:sz="6" w:space="0" w:color="auto"/>
            </w:tcBorders>
            <w:shd w:val="clear" w:color="auto" w:fill="auto"/>
          </w:tcPr>
          <w:p w14:paraId="155F0FE9" w14:textId="77777777" w:rsidR="002A1BD0" w:rsidRPr="001251E9" w:rsidRDefault="002A1BD0" w:rsidP="002A1BD0">
            <w:pPr>
              <w:pStyle w:val="TableHeading"/>
              <w:rPr>
                <w:b w:val="0"/>
              </w:rPr>
            </w:pPr>
            <w:r w:rsidRPr="001251E9">
              <w:rPr>
                <w:b w:val="0"/>
              </w:rPr>
              <w:t>New Zealand contribution to Operation Enduring Freedom – Afghanistan and the International Security Assistance Force mission in Afghanistan.</w:t>
            </w:r>
          </w:p>
        </w:tc>
        <w:tc>
          <w:tcPr>
            <w:tcW w:w="2144" w:type="dxa"/>
            <w:tcBorders>
              <w:top w:val="single" w:sz="6" w:space="0" w:color="auto"/>
              <w:bottom w:val="single" w:sz="6" w:space="0" w:color="auto"/>
            </w:tcBorders>
            <w:shd w:val="clear" w:color="auto" w:fill="auto"/>
          </w:tcPr>
          <w:p w14:paraId="7AF22B7E" w14:textId="77777777" w:rsidR="002A1BD0" w:rsidRPr="001251E9" w:rsidRDefault="002A1BD0" w:rsidP="002A1BD0">
            <w:pPr>
              <w:pStyle w:val="TableHeading"/>
              <w:rPr>
                <w:b w:val="0"/>
              </w:rPr>
            </w:pPr>
            <w:r w:rsidRPr="001251E9">
              <w:rPr>
                <w:b w:val="0"/>
              </w:rPr>
              <w:t xml:space="preserve">Afghanistan and its superjacent airspace </w:t>
            </w:r>
          </w:p>
        </w:tc>
        <w:tc>
          <w:tcPr>
            <w:tcW w:w="1687" w:type="dxa"/>
            <w:tcBorders>
              <w:top w:val="single" w:sz="6" w:space="0" w:color="auto"/>
              <w:bottom w:val="single" w:sz="6" w:space="0" w:color="auto"/>
            </w:tcBorders>
            <w:shd w:val="clear" w:color="auto" w:fill="auto"/>
          </w:tcPr>
          <w:p w14:paraId="377B7669" w14:textId="77777777" w:rsidR="002A1BD0" w:rsidRPr="001251E9" w:rsidRDefault="002A1BD0" w:rsidP="002A1BD0">
            <w:pPr>
              <w:pStyle w:val="TableHeading"/>
              <w:ind w:right="38"/>
              <w:rPr>
                <w:b w:val="0"/>
              </w:rPr>
            </w:pPr>
            <w:r w:rsidRPr="001251E9">
              <w:rPr>
                <w:b w:val="0"/>
              </w:rPr>
              <w:t>1 December 2001</w:t>
            </w:r>
            <w:r>
              <w:rPr>
                <w:b w:val="0"/>
              </w:rPr>
              <w:t xml:space="preserve"> </w:t>
            </w:r>
            <w:r>
              <w:t>–</w:t>
            </w:r>
            <w:r w:rsidRPr="001251E9">
              <w:rPr>
                <w:b w:val="0"/>
              </w:rPr>
              <w:t xml:space="preserve"> 31 December 2014</w:t>
            </w:r>
          </w:p>
        </w:tc>
      </w:tr>
      <w:tr w:rsidR="002A1BD0" w:rsidRPr="001251E9" w14:paraId="1AF8E429" w14:textId="77777777" w:rsidTr="002A1BD0">
        <w:trPr>
          <w:tblHeader/>
        </w:trPr>
        <w:tc>
          <w:tcPr>
            <w:tcW w:w="1266" w:type="dxa"/>
            <w:tcBorders>
              <w:top w:val="single" w:sz="6" w:space="0" w:color="auto"/>
              <w:bottom w:val="single" w:sz="6" w:space="0" w:color="auto"/>
            </w:tcBorders>
          </w:tcPr>
          <w:p w14:paraId="73C8D051" w14:textId="77777777" w:rsidR="002A1BD0" w:rsidRPr="001251E9" w:rsidRDefault="002A1BD0" w:rsidP="002A1BD0">
            <w:pPr>
              <w:pStyle w:val="TableHeading"/>
              <w:rPr>
                <w:b w:val="0"/>
              </w:rPr>
            </w:pPr>
            <w:r w:rsidRPr="001251E9">
              <w:rPr>
                <w:b w:val="0"/>
              </w:rPr>
              <w:lastRenderedPageBreak/>
              <w:t>16</w:t>
            </w:r>
          </w:p>
        </w:tc>
        <w:tc>
          <w:tcPr>
            <w:tcW w:w="1266" w:type="dxa"/>
            <w:tcBorders>
              <w:top w:val="single" w:sz="6" w:space="0" w:color="auto"/>
              <w:bottom w:val="single" w:sz="6" w:space="0" w:color="auto"/>
            </w:tcBorders>
            <w:shd w:val="clear" w:color="auto" w:fill="auto"/>
          </w:tcPr>
          <w:p w14:paraId="79ECB7AC" w14:textId="77777777" w:rsidR="002A1BD0" w:rsidRPr="001251E9" w:rsidRDefault="002A1BD0" w:rsidP="002A1BD0">
            <w:pPr>
              <w:pStyle w:val="TableHeading"/>
              <w:rPr>
                <w:b w:val="0"/>
              </w:rPr>
            </w:pPr>
            <w:r w:rsidRPr="001251E9">
              <w:rPr>
                <w:b w:val="0"/>
              </w:rPr>
              <w:t>Citadel</w:t>
            </w:r>
          </w:p>
        </w:tc>
        <w:tc>
          <w:tcPr>
            <w:tcW w:w="2534" w:type="dxa"/>
            <w:tcBorders>
              <w:top w:val="single" w:sz="6" w:space="0" w:color="auto"/>
              <w:bottom w:val="single" w:sz="6" w:space="0" w:color="auto"/>
            </w:tcBorders>
            <w:shd w:val="clear" w:color="auto" w:fill="auto"/>
          </w:tcPr>
          <w:p w14:paraId="094F3241" w14:textId="77777777" w:rsidR="002A1BD0" w:rsidRPr="001251E9" w:rsidRDefault="002A1BD0" w:rsidP="002A1BD0">
            <w:pPr>
              <w:pStyle w:val="TableHeading"/>
              <w:rPr>
                <w:b w:val="0"/>
              </w:rPr>
            </w:pPr>
            <w:r w:rsidRPr="001251E9">
              <w:rPr>
                <w:b w:val="0"/>
              </w:rPr>
              <w:t>Defence Force contribution to the United Nations Mission of Support in East Timor.</w:t>
            </w:r>
          </w:p>
        </w:tc>
        <w:tc>
          <w:tcPr>
            <w:tcW w:w="2144" w:type="dxa"/>
            <w:tcBorders>
              <w:top w:val="single" w:sz="6" w:space="0" w:color="auto"/>
              <w:bottom w:val="single" w:sz="6" w:space="0" w:color="auto"/>
            </w:tcBorders>
            <w:shd w:val="clear" w:color="auto" w:fill="auto"/>
          </w:tcPr>
          <w:p w14:paraId="3E47A953" w14:textId="77777777" w:rsidR="002A1BD0" w:rsidRPr="001251E9" w:rsidRDefault="002A1BD0" w:rsidP="002A1BD0">
            <w:pPr>
              <w:pStyle w:val="TableHeading"/>
              <w:rPr>
                <w:b w:val="0"/>
              </w:rPr>
            </w:pPr>
            <w:r w:rsidRPr="001251E9">
              <w:rPr>
                <w:b w:val="0"/>
              </w:rPr>
              <w:t>East Timor and the territorial sea of East Timor</w:t>
            </w:r>
          </w:p>
        </w:tc>
        <w:tc>
          <w:tcPr>
            <w:tcW w:w="1687" w:type="dxa"/>
            <w:tcBorders>
              <w:top w:val="single" w:sz="6" w:space="0" w:color="auto"/>
              <w:bottom w:val="single" w:sz="6" w:space="0" w:color="auto"/>
            </w:tcBorders>
            <w:shd w:val="clear" w:color="auto" w:fill="auto"/>
          </w:tcPr>
          <w:p w14:paraId="5E37BA74" w14:textId="77777777" w:rsidR="002A1BD0" w:rsidRPr="001251E9" w:rsidRDefault="002A1BD0" w:rsidP="002A1BD0">
            <w:pPr>
              <w:pStyle w:val="TableHeading"/>
              <w:ind w:right="38"/>
              <w:rPr>
                <w:b w:val="0"/>
              </w:rPr>
            </w:pPr>
            <w:r w:rsidRPr="001251E9">
              <w:rPr>
                <w:b w:val="0"/>
              </w:rPr>
              <w:t>20 May 2002 – 17 August 2003</w:t>
            </w:r>
          </w:p>
        </w:tc>
      </w:tr>
      <w:tr w:rsidR="002A1BD0" w:rsidRPr="001251E9" w14:paraId="28E841E2" w14:textId="77777777" w:rsidTr="002A1BD0">
        <w:trPr>
          <w:tblHeader/>
        </w:trPr>
        <w:tc>
          <w:tcPr>
            <w:tcW w:w="1266" w:type="dxa"/>
            <w:tcBorders>
              <w:top w:val="single" w:sz="6" w:space="0" w:color="auto"/>
              <w:bottom w:val="single" w:sz="6" w:space="0" w:color="auto"/>
            </w:tcBorders>
          </w:tcPr>
          <w:p w14:paraId="5955C193" w14:textId="77777777" w:rsidR="002A1BD0" w:rsidRPr="001251E9" w:rsidRDefault="002A1BD0" w:rsidP="002A1BD0">
            <w:pPr>
              <w:pStyle w:val="TableHeading"/>
              <w:rPr>
                <w:b w:val="0"/>
              </w:rPr>
            </w:pPr>
            <w:r w:rsidRPr="001251E9">
              <w:rPr>
                <w:b w:val="0"/>
              </w:rPr>
              <w:t>17</w:t>
            </w:r>
          </w:p>
        </w:tc>
        <w:tc>
          <w:tcPr>
            <w:tcW w:w="1266" w:type="dxa"/>
            <w:tcBorders>
              <w:top w:val="single" w:sz="6" w:space="0" w:color="auto"/>
              <w:bottom w:val="single" w:sz="6" w:space="0" w:color="auto"/>
            </w:tcBorders>
            <w:shd w:val="clear" w:color="auto" w:fill="auto"/>
          </w:tcPr>
          <w:p w14:paraId="49F00596" w14:textId="77777777" w:rsidR="002A1BD0" w:rsidRPr="001251E9" w:rsidRDefault="002A1BD0" w:rsidP="002A1BD0">
            <w:pPr>
              <w:pStyle w:val="TableHeading"/>
              <w:rPr>
                <w:b w:val="0"/>
              </w:rPr>
            </w:pPr>
            <w:r w:rsidRPr="001251E9">
              <w:rPr>
                <w:b w:val="0"/>
              </w:rPr>
              <w:t>Falconer</w:t>
            </w:r>
          </w:p>
        </w:tc>
        <w:tc>
          <w:tcPr>
            <w:tcW w:w="2534" w:type="dxa"/>
            <w:tcBorders>
              <w:top w:val="single" w:sz="6" w:space="0" w:color="auto"/>
              <w:bottom w:val="single" w:sz="6" w:space="0" w:color="auto"/>
            </w:tcBorders>
            <w:shd w:val="clear" w:color="auto" w:fill="auto"/>
          </w:tcPr>
          <w:p w14:paraId="18131586" w14:textId="77777777" w:rsidR="002A1BD0" w:rsidRPr="001251E9" w:rsidRDefault="002A1BD0" w:rsidP="002A1BD0">
            <w:pPr>
              <w:pStyle w:val="TableHeading"/>
              <w:rPr>
                <w:b w:val="0"/>
              </w:rPr>
            </w:pPr>
            <w:r w:rsidRPr="001251E9">
              <w:rPr>
                <w:b w:val="0"/>
              </w:rPr>
              <w:t>Defence Force contribution in support of the US-led coalition operations to assist with the rehabilitation of Iraq and remove the threat posed to global security by Iraq's weapons of mass destruction capability.</w:t>
            </w:r>
          </w:p>
        </w:tc>
        <w:tc>
          <w:tcPr>
            <w:tcW w:w="2144" w:type="dxa"/>
            <w:tcBorders>
              <w:top w:val="single" w:sz="6" w:space="0" w:color="auto"/>
              <w:bottom w:val="single" w:sz="6" w:space="0" w:color="auto"/>
            </w:tcBorders>
            <w:shd w:val="clear" w:color="auto" w:fill="auto"/>
          </w:tcPr>
          <w:p w14:paraId="2F2D7AD7" w14:textId="77777777" w:rsidR="002A1BD0" w:rsidRPr="001251E9" w:rsidRDefault="002A1BD0" w:rsidP="002A1BD0">
            <w:pPr>
              <w:pStyle w:val="Tabletext"/>
            </w:pPr>
            <w:r w:rsidRPr="001251E9">
              <w:t>The area bounded by the following geographical coordinates:</w:t>
            </w:r>
          </w:p>
          <w:p w14:paraId="7ECE56AE" w14:textId="77777777" w:rsidR="002A1BD0" w:rsidRPr="001251E9" w:rsidRDefault="002A1BD0" w:rsidP="002A1BD0">
            <w:pPr>
              <w:pStyle w:val="Tabletext"/>
            </w:pPr>
            <w:r w:rsidRPr="001251E9">
              <w:t>(a) 38°00</w:t>
            </w:r>
            <w:r w:rsidRPr="001251E9">
              <w:rPr>
                <w:rFonts w:ascii="Symbol" w:hAnsi="Symbol" w:cs="Symbol"/>
                <w:szCs w:val="22"/>
              </w:rPr>
              <w:t></w:t>
            </w:r>
            <w:r w:rsidRPr="001251E9">
              <w:t>N 68°00</w:t>
            </w:r>
            <w:r w:rsidRPr="001251E9">
              <w:rPr>
                <w:rFonts w:ascii="Symbol" w:hAnsi="Symbol" w:cs="Symbol"/>
                <w:szCs w:val="22"/>
              </w:rPr>
              <w:t></w:t>
            </w:r>
            <w:r w:rsidRPr="001251E9">
              <w:t>E</w:t>
            </w:r>
          </w:p>
          <w:p w14:paraId="4CE0437A" w14:textId="77777777" w:rsidR="002A1BD0" w:rsidRPr="001251E9" w:rsidRDefault="002A1BD0" w:rsidP="002A1BD0">
            <w:pPr>
              <w:pStyle w:val="Tabletext"/>
            </w:pPr>
            <w:r w:rsidRPr="001251E9">
              <w:t>(b) 38°00</w:t>
            </w:r>
            <w:r w:rsidRPr="001251E9">
              <w:rPr>
                <w:rFonts w:ascii="Symbol" w:hAnsi="Symbol" w:cs="Symbol"/>
                <w:szCs w:val="22"/>
              </w:rPr>
              <w:t></w:t>
            </w:r>
            <w:r w:rsidRPr="001251E9">
              <w:t>N 32°00</w:t>
            </w:r>
            <w:r w:rsidRPr="001251E9">
              <w:rPr>
                <w:rFonts w:ascii="Symbol" w:hAnsi="Symbol" w:cs="Symbol"/>
                <w:szCs w:val="22"/>
              </w:rPr>
              <w:t></w:t>
            </w:r>
            <w:r w:rsidRPr="001251E9">
              <w:t>E</w:t>
            </w:r>
          </w:p>
          <w:p w14:paraId="5289794F" w14:textId="77777777" w:rsidR="002A1BD0" w:rsidRPr="001251E9" w:rsidRDefault="002A1BD0" w:rsidP="002A1BD0">
            <w:pPr>
              <w:pStyle w:val="Tabletext"/>
            </w:pPr>
            <w:r w:rsidRPr="001251E9">
              <w:t>(c) 10°00</w:t>
            </w:r>
            <w:r w:rsidRPr="001251E9">
              <w:rPr>
                <w:rFonts w:ascii="Symbol" w:hAnsi="Symbol" w:cs="Symbol"/>
                <w:szCs w:val="22"/>
              </w:rPr>
              <w:t></w:t>
            </w:r>
            <w:r w:rsidRPr="001251E9">
              <w:t>N 32°00</w:t>
            </w:r>
            <w:r w:rsidRPr="001251E9">
              <w:rPr>
                <w:rFonts w:ascii="Symbol" w:hAnsi="Symbol" w:cs="Symbol"/>
                <w:szCs w:val="22"/>
              </w:rPr>
              <w:t></w:t>
            </w:r>
            <w:r w:rsidRPr="001251E9">
              <w:t>E</w:t>
            </w:r>
          </w:p>
          <w:p w14:paraId="7EFFAB4E" w14:textId="77777777" w:rsidR="002A1BD0" w:rsidRPr="001251E9" w:rsidRDefault="002A1BD0" w:rsidP="002A1BD0">
            <w:pPr>
              <w:pStyle w:val="TableHeading"/>
              <w:rPr>
                <w:b w:val="0"/>
              </w:rPr>
            </w:pPr>
            <w:r w:rsidRPr="001251E9">
              <w:rPr>
                <w:b w:val="0"/>
              </w:rPr>
              <w:t>(d) 10°00</w:t>
            </w:r>
            <w:r w:rsidRPr="001251E9">
              <w:rPr>
                <w:rFonts w:ascii="Symbol" w:hAnsi="Symbol" w:cs="Symbol"/>
                <w:b w:val="0"/>
                <w:szCs w:val="22"/>
              </w:rPr>
              <w:t></w:t>
            </w:r>
            <w:r w:rsidRPr="001251E9">
              <w:rPr>
                <w:b w:val="0"/>
              </w:rPr>
              <w:t>N 68°00</w:t>
            </w:r>
            <w:r w:rsidRPr="001251E9">
              <w:rPr>
                <w:rFonts w:ascii="Symbol" w:hAnsi="Symbol" w:cs="Symbol"/>
                <w:b w:val="0"/>
                <w:szCs w:val="22"/>
              </w:rPr>
              <w:t></w:t>
            </w:r>
            <w:r w:rsidRPr="001251E9">
              <w:rPr>
                <w:b w:val="0"/>
              </w:rPr>
              <w:t>E</w:t>
            </w:r>
          </w:p>
        </w:tc>
        <w:tc>
          <w:tcPr>
            <w:tcW w:w="1687" w:type="dxa"/>
            <w:tcBorders>
              <w:top w:val="single" w:sz="6" w:space="0" w:color="auto"/>
              <w:bottom w:val="single" w:sz="6" w:space="0" w:color="auto"/>
            </w:tcBorders>
            <w:shd w:val="clear" w:color="auto" w:fill="auto"/>
          </w:tcPr>
          <w:p w14:paraId="315BC6D9" w14:textId="77777777" w:rsidR="002A1BD0" w:rsidRPr="001251E9" w:rsidRDefault="002A1BD0" w:rsidP="002A1BD0">
            <w:pPr>
              <w:pStyle w:val="TableHeading"/>
              <w:rPr>
                <w:b w:val="0"/>
              </w:rPr>
            </w:pPr>
            <w:r w:rsidRPr="001251E9">
              <w:rPr>
                <w:b w:val="0"/>
              </w:rPr>
              <w:t xml:space="preserve">18 March </w:t>
            </w:r>
            <w:r>
              <w:rPr>
                <w:b w:val="0"/>
              </w:rPr>
              <w:t>2</w:t>
            </w:r>
            <w:r w:rsidRPr="001251E9">
              <w:rPr>
                <w:b w:val="0"/>
              </w:rPr>
              <w:t>003 – 22 July 2003</w:t>
            </w:r>
          </w:p>
        </w:tc>
      </w:tr>
      <w:tr w:rsidR="002A1BD0" w:rsidRPr="001251E9" w14:paraId="0410E8E6" w14:textId="77777777" w:rsidTr="002A1BD0">
        <w:trPr>
          <w:tblHeader/>
        </w:trPr>
        <w:tc>
          <w:tcPr>
            <w:tcW w:w="1266" w:type="dxa"/>
            <w:tcBorders>
              <w:top w:val="single" w:sz="6" w:space="0" w:color="auto"/>
              <w:bottom w:val="single" w:sz="6" w:space="0" w:color="auto"/>
            </w:tcBorders>
          </w:tcPr>
          <w:p w14:paraId="713446C7" w14:textId="77777777" w:rsidR="002A1BD0" w:rsidRPr="001251E9" w:rsidRDefault="002A1BD0" w:rsidP="002A1BD0">
            <w:pPr>
              <w:pStyle w:val="TableHeading"/>
              <w:rPr>
                <w:b w:val="0"/>
              </w:rPr>
            </w:pPr>
            <w:r w:rsidRPr="001251E9">
              <w:rPr>
                <w:b w:val="0"/>
              </w:rPr>
              <w:t>18</w:t>
            </w:r>
          </w:p>
        </w:tc>
        <w:tc>
          <w:tcPr>
            <w:tcW w:w="1266" w:type="dxa"/>
            <w:tcBorders>
              <w:top w:val="single" w:sz="6" w:space="0" w:color="auto"/>
              <w:bottom w:val="single" w:sz="6" w:space="0" w:color="auto"/>
            </w:tcBorders>
            <w:shd w:val="clear" w:color="auto" w:fill="auto"/>
          </w:tcPr>
          <w:p w14:paraId="7D8C2BA9" w14:textId="77777777" w:rsidR="002A1BD0" w:rsidRPr="001251E9" w:rsidRDefault="002A1BD0" w:rsidP="002A1BD0">
            <w:pPr>
              <w:pStyle w:val="TableHeading"/>
              <w:rPr>
                <w:b w:val="0"/>
              </w:rPr>
            </w:pPr>
            <w:r w:rsidRPr="001251E9">
              <w:rPr>
                <w:b w:val="0"/>
              </w:rPr>
              <w:t>Palate</w:t>
            </w:r>
          </w:p>
        </w:tc>
        <w:tc>
          <w:tcPr>
            <w:tcW w:w="2534" w:type="dxa"/>
            <w:tcBorders>
              <w:top w:val="single" w:sz="6" w:space="0" w:color="auto"/>
              <w:bottom w:val="single" w:sz="6" w:space="0" w:color="auto"/>
            </w:tcBorders>
            <w:shd w:val="clear" w:color="auto" w:fill="auto"/>
          </w:tcPr>
          <w:p w14:paraId="0573FDD7" w14:textId="77777777" w:rsidR="002A1BD0" w:rsidRPr="001251E9" w:rsidRDefault="002A1BD0" w:rsidP="002A1BD0">
            <w:pPr>
              <w:pStyle w:val="TableHeading"/>
              <w:rPr>
                <w:b w:val="0"/>
              </w:rPr>
            </w:pPr>
            <w:r w:rsidRPr="001251E9">
              <w:rPr>
                <w:b w:val="0"/>
              </w:rPr>
              <w:t>Defence Force contribution to the United Nations Assistance Mission in Afghanistan.</w:t>
            </w:r>
          </w:p>
        </w:tc>
        <w:tc>
          <w:tcPr>
            <w:tcW w:w="2144" w:type="dxa"/>
            <w:tcBorders>
              <w:top w:val="single" w:sz="6" w:space="0" w:color="auto"/>
              <w:bottom w:val="single" w:sz="6" w:space="0" w:color="auto"/>
            </w:tcBorders>
            <w:shd w:val="clear" w:color="auto" w:fill="auto"/>
          </w:tcPr>
          <w:p w14:paraId="4DDDD5EE" w14:textId="77777777" w:rsidR="002A1BD0" w:rsidRPr="001251E9" w:rsidRDefault="002A1BD0" w:rsidP="002A1BD0">
            <w:pPr>
              <w:pStyle w:val="TableHeading"/>
              <w:rPr>
                <w:b w:val="0"/>
              </w:rPr>
            </w:pPr>
            <w:r w:rsidRPr="001251E9">
              <w:rPr>
                <w:b w:val="0"/>
              </w:rPr>
              <w:t>Afghanistan</w:t>
            </w:r>
          </w:p>
        </w:tc>
        <w:tc>
          <w:tcPr>
            <w:tcW w:w="1687" w:type="dxa"/>
            <w:tcBorders>
              <w:top w:val="single" w:sz="6" w:space="0" w:color="auto"/>
              <w:bottom w:val="single" w:sz="6" w:space="0" w:color="auto"/>
            </w:tcBorders>
            <w:shd w:val="clear" w:color="auto" w:fill="auto"/>
          </w:tcPr>
          <w:p w14:paraId="5264E779" w14:textId="77777777" w:rsidR="002A1BD0" w:rsidRPr="001251E9" w:rsidRDefault="002A1BD0" w:rsidP="002A1BD0">
            <w:pPr>
              <w:pStyle w:val="TableHeading"/>
              <w:ind w:right="38"/>
              <w:rPr>
                <w:b w:val="0"/>
              </w:rPr>
            </w:pPr>
            <w:r w:rsidRPr="001251E9">
              <w:rPr>
                <w:b w:val="0"/>
              </w:rPr>
              <w:t xml:space="preserve">18 April 2003 – </w:t>
            </w:r>
            <w:r>
              <w:rPr>
                <w:b w:val="0"/>
              </w:rPr>
              <w:t>5 </w:t>
            </w:r>
            <w:r w:rsidRPr="001251E9">
              <w:rPr>
                <w:b w:val="0"/>
              </w:rPr>
              <w:t>Ju</w:t>
            </w:r>
            <w:r>
              <w:rPr>
                <w:b w:val="0"/>
              </w:rPr>
              <w:t>ly</w:t>
            </w:r>
            <w:r w:rsidRPr="001251E9">
              <w:rPr>
                <w:b w:val="0"/>
              </w:rPr>
              <w:t xml:space="preserve"> 2004</w:t>
            </w:r>
          </w:p>
        </w:tc>
      </w:tr>
      <w:tr w:rsidR="002A1BD0" w:rsidRPr="001251E9" w14:paraId="3B40567E" w14:textId="77777777" w:rsidTr="002A1BD0">
        <w:trPr>
          <w:tblHeader/>
        </w:trPr>
        <w:tc>
          <w:tcPr>
            <w:tcW w:w="1266" w:type="dxa"/>
            <w:tcBorders>
              <w:top w:val="single" w:sz="6" w:space="0" w:color="auto"/>
              <w:bottom w:val="single" w:sz="2" w:space="0" w:color="auto"/>
            </w:tcBorders>
          </w:tcPr>
          <w:p w14:paraId="17C36E2A" w14:textId="77777777" w:rsidR="002A1BD0" w:rsidRPr="00981AFB" w:rsidRDefault="002A1BD0" w:rsidP="002A1BD0">
            <w:pPr>
              <w:pStyle w:val="TableHeading"/>
              <w:rPr>
                <w:b w:val="0"/>
              </w:rPr>
            </w:pPr>
            <w:r w:rsidRPr="00981AFB">
              <w:rPr>
                <w:b w:val="0"/>
              </w:rPr>
              <w:t>19</w:t>
            </w:r>
          </w:p>
        </w:tc>
        <w:tc>
          <w:tcPr>
            <w:tcW w:w="1266" w:type="dxa"/>
            <w:tcBorders>
              <w:top w:val="single" w:sz="6" w:space="0" w:color="auto"/>
              <w:bottom w:val="single" w:sz="2" w:space="0" w:color="auto"/>
            </w:tcBorders>
            <w:shd w:val="clear" w:color="auto" w:fill="auto"/>
          </w:tcPr>
          <w:p w14:paraId="3F65F3FC" w14:textId="77777777" w:rsidR="002A1BD0" w:rsidRPr="00981AFB" w:rsidRDefault="002A1BD0" w:rsidP="002A1BD0">
            <w:pPr>
              <w:pStyle w:val="TableHeading"/>
              <w:rPr>
                <w:b w:val="0"/>
              </w:rPr>
            </w:pPr>
            <w:r w:rsidRPr="00981AFB">
              <w:rPr>
                <w:b w:val="0"/>
              </w:rPr>
              <w:t>Catalyst</w:t>
            </w:r>
          </w:p>
        </w:tc>
        <w:tc>
          <w:tcPr>
            <w:tcW w:w="2534" w:type="dxa"/>
            <w:tcBorders>
              <w:top w:val="single" w:sz="6" w:space="0" w:color="auto"/>
              <w:bottom w:val="single" w:sz="2" w:space="0" w:color="auto"/>
            </w:tcBorders>
            <w:shd w:val="clear" w:color="auto" w:fill="auto"/>
          </w:tcPr>
          <w:p w14:paraId="454DE343" w14:textId="77777777" w:rsidR="002A1BD0" w:rsidRPr="00981AFB" w:rsidRDefault="002A1BD0" w:rsidP="002A1BD0">
            <w:pPr>
              <w:pStyle w:val="TableHeading"/>
              <w:rPr>
                <w:b w:val="0"/>
              </w:rPr>
            </w:pPr>
            <w:r w:rsidRPr="00981AFB">
              <w:rPr>
                <w:b w:val="0"/>
              </w:rPr>
              <w:t xml:space="preserve">Defence Force contribution in support of the US-led coalition operations </w:t>
            </w:r>
            <w:r>
              <w:rPr>
                <w:b w:val="0"/>
              </w:rPr>
              <w:t xml:space="preserve">in Iraq in order to support the Australian whole-of-government effort </w:t>
            </w:r>
            <w:r w:rsidRPr="00981AFB">
              <w:rPr>
                <w:b w:val="0"/>
              </w:rPr>
              <w:t>to assist with the rehabilitation of Iraq and remove the threat posed to global security by Iraq's weapons</w:t>
            </w:r>
            <w:r>
              <w:rPr>
                <w:b w:val="0"/>
              </w:rPr>
              <w:t xml:space="preserve"> of mass destruction capability</w:t>
            </w:r>
          </w:p>
        </w:tc>
        <w:tc>
          <w:tcPr>
            <w:tcW w:w="2144" w:type="dxa"/>
            <w:tcBorders>
              <w:top w:val="single" w:sz="6" w:space="0" w:color="auto"/>
              <w:bottom w:val="single" w:sz="2" w:space="0" w:color="auto"/>
            </w:tcBorders>
            <w:shd w:val="clear" w:color="auto" w:fill="auto"/>
          </w:tcPr>
          <w:p w14:paraId="58145D93" w14:textId="77777777" w:rsidR="002A1BD0" w:rsidRPr="00981AFB" w:rsidRDefault="002A1BD0" w:rsidP="002A1BD0">
            <w:pPr>
              <w:pStyle w:val="TableHeading"/>
              <w:rPr>
                <w:b w:val="0"/>
              </w:rPr>
            </w:pPr>
            <w:r w:rsidRPr="00981AFB">
              <w:rPr>
                <w:b w:val="0"/>
              </w:rPr>
              <w:t xml:space="preserve">The total land areas, territorial waters, internal waterways and superjacent airspace boundaries of Iraq, Kuwait, Bahrain, Qatar, United Arab Emirates, Saudi Arabia </w:t>
            </w:r>
            <w:r>
              <w:rPr>
                <w:b w:val="0"/>
              </w:rPr>
              <w:t>(</w:t>
            </w:r>
            <w:r w:rsidRPr="00981AFB">
              <w:rPr>
                <w:b w:val="0"/>
              </w:rPr>
              <w:t xml:space="preserve">north of </w:t>
            </w:r>
            <w:r>
              <w:rPr>
                <w:b w:val="0"/>
              </w:rPr>
              <w:t>latitude 23</w:t>
            </w:r>
            <w:r w:rsidRPr="001251E9">
              <w:t>°</w:t>
            </w:r>
            <w:r w:rsidRPr="00030B8C">
              <w:rPr>
                <w:b w:val="0"/>
              </w:rPr>
              <w:t>00</w:t>
            </w:r>
            <w:r w:rsidRPr="00030B8C">
              <w:rPr>
                <w:rFonts w:ascii="Symbol" w:hAnsi="Symbol" w:cs="Symbol"/>
                <w:b w:val="0"/>
                <w:szCs w:val="22"/>
              </w:rPr>
              <w:t></w:t>
            </w:r>
            <w:r w:rsidRPr="00030B8C">
              <w:rPr>
                <w:b w:val="0"/>
              </w:rPr>
              <w:t>N</w:t>
            </w:r>
            <w:r>
              <w:rPr>
                <w:b w:val="0"/>
              </w:rPr>
              <w:t xml:space="preserve">) </w:t>
            </w:r>
            <w:r w:rsidRPr="00981AFB">
              <w:rPr>
                <w:b w:val="0"/>
              </w:rPr>
              <w:t>the Persian Gulf and the Strait of Hormuz.</w:t>
            </w:r>
          </w:p>
        </w:tc>
        <w:tc>
          <w:tcPr>
            <w:tcW w:w="1687" w:type="dxa"/>
            <w:tcBorders>
              <w:top w:val="single" w:sz="6" w:space="0" w:color="auto"/>
              <w:bottom w:val="single" w:sz="2" w:space="0" w:color="auto"/>
            </w:tcBorders>
            <w:shd w:val="clear" w:color="auto" w:fill="auto"/>
          </w:tcPr>
          <w:p w14:paraId="2056C13F" w14:textId="77777777" w:rsidR="002A1BD0" w:rsidRPr="00037026" w:rsidRDefault="002A1BD0" w:rsidP="002A1BD0">
            <w:pPr>
              <w:pStyle w:val="TableHeading"/>
              <w:ind w:right="29"/>
              <w:rPr>
                <w:b w:val="0"/>
              </w:rPr>
            </w:pPr>
            <w:r w:rsidRPr="00037026">
              <w:rPr>
                <w:b w:val="0"/>
              </w:rPr>
              <w:t xml:space="preserve">16 July 2003 – </w:t>
            </w:r>
            <w:r>
              <w:rPr>
                <w:b w:val="0"/>
              </w:rPr>
              <w:br/>
            </w:r>
            <w:r w:rsidRPr="00037026">
              <w:rPr>
                <w:b w:val="0"/>
              </w:rPr>
              <w:t>31 July 2009</w:t>
            </w:r>
          </w:p>
        </w:tc>
      </w:tr>
      <w:tr w:rsidR="002A1BD0" w:rsidRPr="00482FC2" w14:paraId="5061A5E2" w14:textId="77777777" w:rsidTr="002A1BD0">
        <w:trPr>
          <w:tblHeader/>
        </w:trPr>
        <w:tc>
          <w:tcPr>
            <w:tcW w:w="1266" w:type="dxa"/>
            <w:tcBorders>
              <w:top w:val="single" w:sz="6" w:space="0" w:color="auto"/>
              <w:bottom w:val="single" w:sz="6" w:space="0" w:color="auto"/>
            </w:tcBorders>
          </w:tcPr>
          <w:p w14:paraId="2E42F9FD" w14:textId="77777777" w:rsidR="002A1BD0" w:rsidRPr="00C920B9" w:rsidRDefault="002A1BD0" w:rsidP="002A1BD0">
            <w:pPr>
              <w:pStyle w:val="TableHeading"/>
              <w:rPr>
                <w:b w:val="0"/>
              </w:rPr>
            </w:pPr>
            <w:r w:rsidRPr="00981AFB">
              <w:rPr>
                <w:b w:val="0"/>
              </w:rPr>
              <w:t>20</w:t>
            </w:r>
          </w:p>
        </w:tc>
        <w:tc>
          <w:tcPr>
            <w:tcW w:w="1266" w:type="dxa"/>
            <w:tcBorders>
              <w:top w:val="single" w:sz="6" w:space="0" w:color="auto"/>
              <w:bottom w:val="single" w:sz="6" w:space="0" w:color="auto"/>
            </w:tcBorders>
            <w:shd w:val="clear" w:color="auto" w:fill="auto"/>
          </w:tcPr>
          <w:p w14:paraId="5A7D2D0F" w14:textId="77777777" w:rsidR="002A1BD0" w:rsidRPr="00C920B9" w:rsidRDefault="002A1BD0" w:rsidP="002A1BD0">
            <w:pPr>
              <w:pStyle w:val="TableHeading"/>
              <w:rPr>
                <w:b w:val="0"/>
              </w:rPr>
            </w:pPr>
            <w:r w:rsidRPr="00981AFB">
              <w:rPr>
                <w:b w:val="0"/>
              </w:rPr>
              <w:t>Athena</w:t>
            </w:r>
          </w:p>
        </w:tc>
        <w:tc>
          <w:tcPr>
            <w:tcW w:w="2534" w:type="dxa"/>
            <w:tcBorders>
              <w:top w:val="single" w:sz="6" w:space="0" w:color="auto"/>
              <w:bottom w:val="single" w:sz="6" w:space="0" w:color="auto"/>
            </w:tcBorders>
            <w:shd w:val="clear" w:color="auto" w:fill="auto"/>
          </w:tcPr>
          <w:p w14:paraId="0F36839A" w14:textId="77777777" w:rsidR="002A1BD0" w:rsidRPr="00C920B9" w:rsidRDefault="002A1BD0" w:rsidP="002A1BD0">
            <w:pPr>
              <w:pStyle w:val="TableHeading"/>
              <w:rPr>
                <w:b w:val="0"/>
              </w:rPr>
            </w:pPr>
            <w:r w:rsidRPr="00981AFB">
              <w:rPr>
                <w:b w:val="0"/>
              </w:rPr>
              <w:t>Canadian contribution to the International Security Assistance Force mission in Afghanistan.</w:t>
            </w:r>
          </w:p>
        </w:tc>
        <w:tc>
          <w:tcPr>
            <w:tcW w:w="2144" w:type="dxa"/>
            <w:tcBorders>
              <w:top w:val="single" w:sz="6" w:space="0" w:color="auto"/>
              <w:bottom w:val="single" w:sz="6" w:space="0" w:color="auto"/>
            </w:tcBorders>
            <w:shd w:val="clear" w:color="auto" w:fill="auto"/>
          </w:tcPr>
          <w:p w14:paraId="396354AE" w14:textId="77777777" w:rsidR="002A1BD0" w:rsidRPr="00C920B9" w:rsidRDefault="002A1BD0" w:rsidP="002A1BD0">
            <w:pPr>
              <w:pStyle w:val="TableHeading"/>
              <w:rPr>
                <w:b w:val="0"/>
              </w:rPr>
            </w:pPr>
            <w:r w:rsidRPr="00981AFB">
              <w:rPr>
                <w:b w:val="0"/>
              </w:rPr>
              <w:t xml:space="preserve">Afghanistan and its superjacent airspace </w:t>
            </w:r>
          </w:p>
        </w:tc>
        <w:tc>
          <w:tcPr>
            <w:tcW w:w="1687" w:type="dxa"/>
            <w:tcBorders>
              <w:top w:val="single" w:sz="6" w:space="0" w:color="auto"/>
              <w:bottom w:val="single" w:sz="6" w:space="0" w:color="auto"/>
            </w:tcBorders>
            <w:shd w:val="clear" w:color="auto" w:fill="auto"/>
          </w:tcPr>
          <w:p w14:paraId="32B477B8" w14:textId="22592AE3" w:rsidR="002A1BD0" w:rsidRPr="00981AFB" w:rsidRDefault="002A1BD0" w:rsidP="002A1BD0">
            <w:pPr>
              <w:pStyle w:val="TableHeading"/>
              <w:ind w:right="-113"/>
              <w:rPr>
                <w:b w:val="0"/>
              </w:rPr>
            </w:pPr>
            <w:r w:rsidRPr="00981AFB">
              <w:rPr>
                <w:b w:val="0"/>
              </w:rPr>
              <w:t>17 July 2003 – 31</w:t>
            </w:r>
            <w:r w:rsidR="006F6CE7">
              <w:rPr>
                <w:b w:val="0"/>
              </w:rPr>
              <w:t> </w:t>
            </w:r>
            <w:r w:rsidRPr="00981AFB">
              <w:rPr>
                <w:b w:val="0"/>
              </w:rPr>
              <w:t xml:space="preserve">December 2014 </w:t>
            </w:r>
          </w:p>
        </w:tc>
      </w:tr>
      <w:tr w:rsidR="002A1BD0" w:rsidRPr="00482FC2" w14:paraId="659394A0" w14:textId="77777777" w:rsidTr="002A1BD0">
        <w:trPr>
          <w:tblHeader/>
        </w:trPr>
        <w:tc>
          <w:tcPr>
            <w:tcW w:w="1266" w:type="dxa"/>
            <w:tcBorders>
              <w:top w:val="single" w:sz="6" w:space="0" w:color="auto"/>
              <w:bottom w:val="single" w:sz="6" w:space="0" w:color="auto"/>
            </w:tcBorders>
          </w:tcPr>
          <w:p w14:paraId="4D25B959" w14:textId="77777777" w:rsidR="002A1BD0" w:rsidRPr="00C920B9" w:rsidRDefault="002A1BD0" w:rsidP="002A1BD0">
            <w:pPr>
              <w:pStyle w:val="TableHeading"/>
              <w:rPr>
                <w:b w:val="0"/>
              </w:rPr>
            </w:pPr>
            <w:r w:rsidRPr="00981AFB">
              <w:rPr>
                <w:b w:val="0"/>
              </w:rPr>
              <w:t>21</w:t>
            </w:r>
          </w:p>
        </w:tc>
        <w:tc>
          <w:tcPr>
            <w:tcW w:w="1266" w:type="dxa"/>
            <w:tcBorders>
              <w:top w:val="single" w:sz="6" w:space="0" w:color="auto"/>
              <w:bottom w:val="single" w:sz="6" w:space="0" w:color="auto"/>
            </w:tcBorders>
            <w:shd w:val="clear" w:color="auto" w:fill="auto"/>
          </w:tcPr>
          <w:p w14:paraId="3B447AE7" w14:textId="77777777" w:rsidR="002A1BD0" w:rsidRPr="00C920B9" w:rsidRDefault="002A1BD0" w:rsidP="002A1BD0">
            <w:pPr>
              <w:pStyle w:val="TableHeading"/>
              <w:rPr>
                <w:b w:val="0"/>
              </w:rPr>
            </w:pPr>
            <w:r w:rsidRPr="00981AFB">
              <w:rPr>
                <w:b w:val="0"/>
              </w:rPr>
              <w:t>International Security Assistance Force</w:t>
            </w:r>
          </w:p>
        </w:tc>
        <w:tc>
          <w:tcPr>
            <w:tcW w:w="2534" w:type="dxa"/>
            <w:tcBorders>
              <w:top w:val="single" w:sz="6" w:space="0" w:color="auto"/>
              <w:bottom w:val="single" w:sz="6" w:space="0" w:color="auto"/>
            </w:tcBorders>
            <w:shd w:val="clear" w:color="auto" w:fill="auto"/>
          </w:tcPr>
          <w:p w14:paraId="4D2BB527" w14:textId="77777777" w:rsidR="002A1BD0" w:rsidRPr="00C920B9" w:rsidRDefault="002A1BD0" w:rsidP="002A1BD0">
            <w:pPr>
              <w:pStyle w:val="TableHeading"/>
              <w:rPr>
                <w:b w:val="0"/>
              </w:rPr>
            </w:pPr>
            <w:r w:rsidRPr="00981AFB">
              <w:rPr>
                <w:b w:val="0"/>
              </w:rPr>
              <w:t>NATO-led security mission in Afghanistan.</w:t>
            </w:r>
          </w:p>
        </w:tc>
        <w:tc>
          <w:tcPr>
            <w:tcW w:w="2144" w:type="dxa"/>
            <w:tcBorders>
              <w:top w:val="single" w:sz="6" w:space="0" w:color="auto"/>
              <w:bottom w:val="single" w:sz="6" w:space="0" w:color="auto"/>
            </w:tcBorders>
            <w:shd w:val="clear" w:color="auto" w:fill="auto"/>
          </w:tcPr>
          <w:p w14:paraId="20D16CB7" w14:textId="77777777" w:rsidR="002A1BD0" w:rsidRPr="00C920B9" w:rsidRDefault="002A1BD0" w:rsidP="002A1BD0">
            <w:pPr>
              <w:pStyle w:val="TableHeading"/>
              <w:rPr>
                <w:b w:val="0"/>
              </w:rPr>
            </w:pPr>
            <w:r w:rsidRPr="00981AFB">
              <w:rPr>
                <w:b w:val="0"/>
              </w:rPr>
              <w:t>Afghanistan and its superjacent airspace</w:t>
            </w:r>
          </w:p>
        </w:tc>
        <w:tc>
          <w:tcPr>
            <w:tcW w:w="1687" w:type="dxa"/>
            <w:tcBorders>
              <w:top w:val="single" w:sz="6" w:space="0" w:color="auto"/>
              <w:bottom w:val="single" w:sz="6" w:space="0" w:color="auto"/>
            </w:tcBorders>
            <w:shd w:val="clear" w:color="auto" w:fill="auto"/>
          </w:tcPr>
          <w:p w14:paraId="1D447044" w14:textId="77777777" w:rsidR="002A1BD0" w:rsidRPr="00981AFB" w:rsidRDefault="002A1BD0" w:rsidP="002A1BD0">
            <w:pPr>
              <w:pStyle w:val="TableHeading"/>
              <w:ind w:right="38"/>
              <w:rPr>
                <w:b w:val="0"/>
              </w:rPr>
            </w:pPr>
            <w:r w:rsidRPr="00981AFB">
              <w:rPr>
                <w:b w:val="0"/>
              </w:rPr>
              <w:t>11 August 2003 – 31 December 2014</w:t>
            </w:r>
          </w:p>
        </w:tc>
      </w:tr>
      <w:tr w:rsidR="002A1BD0" w:rsidRPr="00482FC2" w14:paraId="0607418B" w14:textId="77777777" w:rsidTr="002A1BD0">
        <w:trPr>
          <w:tblHeader/>
        </w:trPr>
        <w:tc>
          <w:tcPr>
            <w:tcW w:w="1266" w:type="dxa"/>
            <w:tcBorders>
              <w:top w:val="single" w:sz="6" w:space="0" w:color="auto"/>
              <w:bottom w:val="single" w:sz="6" w:space="0" w:color="auto"/>
            </w:tcBorders>
          </w:tcPr>
          <w:p w14:paraId="69B9B99B" w14:textId="77777777" w:rsidR="002A1BD0" w:rsidRPr="00C920B9" w:rsidRDefault="002A1BD0" w:rsidP="002A1BD0">
            <w:pPr>
              <w:pStyle w:val="TableHeading"/>
              <w:rPr>
                <w:b w:val="0"/>
              </w:rPr>
            </w:pPr>
            <w:r w:rsidRPr="00981AFB">
              <w:rPr>
                <w:b w:val="0"/>
              </w:rPr>
              <w:t>22</w:t>
            </w:r>
          </w:p>
        </w:tc>
        <w:tc>
          <w:tcPr>
            <w:tcW w:w="1266" w:type="dxa"/>
            <w:tcBorders>
              <w:top w:val="single" w:sz="6" w:space="0" w:color="auto"/>
              <w:bottom w:val="single" w:sz="6" w:space="0" w:color="auto"/>
            </w:tcBorders>
            <w:shd w:val="clear" w:color="auto" w:fill="auto"/>
          </w:tcPr>
          <w:p w14:paraId="15125657" w14:textId="77777777" w:rsidR="002A1BD0" w:rsidRPr="00C920B9" w:rsidRDefault="002A1BD0" w:rsidP="002A1BD0">
            <w:pPr>
              <w:pStyle w:val="TableHeading"/>
              <w:rPr>
                <w:b w:val="0"/>
              </w:rPr>
            </w:pPr>
            <w:r w:rsidRPr="00981AFB">
              <w:rPr>
                <w:b w:val="0"/>
              </w:rPr>
              <w:t>Herrick</w:t>
            </w:r>
          </w:p>
        </w:tc>
        <w:tc>
          <w:tcPr>
            <w:tcW w:w="2534" w:type="dxa"/>
            <w:tcBorders>
              <w:top w:val="single" w:sz="6" w:space="0" w:color="auto"/>
              <w:bottom w:val="single" w:sz="6" w:space="0" w:color="auto"/>
            </w:tcBorders>
            <w:shd w:val="clear" w:color="auto" w:fill="auto"/>
          </w:tcPr>
          <w:p w14:paraId="7B86F1B6" w14:textId="77777777" w:rsidR="002A1BD0" w:rsidRPr="00C920B9" w:rsidRDefault="002A1BD0" w:rsidP="002A1BD0">
            <w:pPr>
              <w:pStyle w:val="TableHeading"/>
              <w:rPr>
                <w:b w:val="0"/>
              </w:rPr>
            </w:pPr>
            <w:r w:rsidRPr="00981AFB">
              <w:rPr>
                <w:b w:val="0"/>
              </w:rPr>
              <w:t xml:space="preserve">United Kingdom contribution to the International Security Assistance </w:t>
            </w:r>
            <w:r>
              <w:rPr>
                <w:b w:val="0"/>
              </w:rPr>
              <w:t>F</w:t>
            </w:r>
            <w:r w:rsidRPr="00981AFB">
              <w:rPr>
                <w:b w:val="0"/>
              </w:rPr>
              <w:t>orce mission in Afghanistan.</w:t>
            </w:r>
          </w:p>
        </w:tc>
        <w:tc>
          <w:tcPr>
            <w:tcW w:w="2144" w:type="dxa"/>
            <w:tcBorders>
              <w:top w:val="single" w:sz="6" w:space="0" w:color="auto"/>
              <w:bottom w:val="single" w:sz="6" w:space="0" w:color="auto"/>
            </w:tcBorders>
            <w:shd w:val="clear" w:color="auto" w:fill="auto"/>
          </w:tcPr>
          <w:p w14:paraId="02F3D678" w14:textId="77777777" w:rsidR="002A1BD0" w:rsidRPr="00C920B9" w:rsidRDefault="002A1BD0" w:rsidP="002A1BD0">
            <w:pPr>
              <w:pStyle w:val="TableHeading"/>
              <w:rPr>
                <w:b w:val="0"/>
              </w:rPr>
            </w:pPr>
            <w:r w:rsidRPr="00981AFB">
              <w:rPr>
                <w:b w:val="0"/>
              </w:rPr>
              <w:t>Afghanistan and its superjacent airspace</w:t>
            </w:r>
          </w:p>
        </w:tc>
        <w:tc>
          <w:tcPr>
            <w:tcW w:w="1687" w:type="dxa"/>
            <w:tcBorders>
              <w:top w:val="single" w:sz="6" w:space="0" w:color="auto"/>
              <w:bottom w:val="single" w:sz="6" w:space="0" w:color="auto"/>
            </w:tcBorders>
            <w:shd w:val="clear" w:color="auto" w:fill="auto"/>
          </w:tcPr>
          <w:p w14:paraId="5F777D1A" w14:textId="77777777" w:rsidR="002A1BD0" w:rsidRPr="00981AFB" w:rsidRDefault="002A1BD0" w:rsidP="002A1BD0">
            <w:pPr>
              <w:pStyle w:val="TableHeading"/>
              <w:ind w:right="-113"/>
              <w:rPr>
                <w:b w:val="0"/>
              </w:rPr>
            </w:pPr>
            <w:r w:rsidRPr="00981AFB">
              <w:rPr>
                <w:b w:val="0"/>
              </w:rPr>
              <w:t>1 September 2004 – 31 December 2014</w:t>
            </w:r>
          </w:p>
        </w:tc>
      </w:tr>
      <w:tr w:rsidR="002A1BD0" w:rsidRPr="00482FC2" w14:paraId="062177B5" w14:textId="77777777" w:rsidTr="002A1BD0">
        <w:trPr>
          <w:tblHeader/>
        </w:trPr>
        <w:tc>
          <w:tcPr>
            <w:tcW w:w="1266" w:type="dxa"/>
            <w:tcBorders>
              <w:top w:val="single" w:sz="6" w:space="0" w:color="auto"/>
              <w:bottom w:val="single" w:sz="6" w:space="0" w:color="auto"/>
            </w:tcBorders>
          </w:tcPr>
          <w:p w14:paraId="5F6A159C" w14:textId="77777777" w:rsidR="002A1BD0" w:rsidRPr="00C920B9" w:rsidRDefault="002A1BD0" w:rsidP="002A1BD0">
            <w:pPr>
              <w:pStyle w:val="TableHeading"/>
              <w:rPr>
                <w:b w:val="0"/>
              </w:rPr>
            </w:pPr>
            <w:r w:rsidRPr="00981AFB">
              <w:rPr>
                <w:b w:val="0"/>
              </w:rPr>
              <w:t>23</w:t>
            </w:r>
          </w:p>
        </w:tc>
        <w:tc>
          <w:tcPr>
            <w:tcW w:w="1266" w:type="dxa"/>
            <w:tcBorders>
              <w:top w:val="single" w:sz="6" w:space="0" w:color="auto"/>
              <w:bottom w:val="single" w:sz="6" w:space="0" w:color="auto"/>
            </w:tcBorders>
            <w:shd w:val="clear" w:color="auto" w:fill="auto"/>
          </w:tcPr>
          <w:p w14:paraId="03CBF0A5" w14:textId="77777777" w:rsidR="002A1BD0" w:rsidRPr="00C920B9" w:rsidRDefault="002A1BD0" w:rsidP="002A1BD0">
            <w:pPr>
              <w:pStyle w:val="TableHeading"/>
              <w:rPr>
                <w:b w:val="0"/>
              </w:rPr>
            </w:pPr>
            <w:r w:rsidRPr="00981AFB">
              <w:rPr>
                <w:b w:val="0"/>
              </w:rPr>
              <w:t>Palate II</w:t>
            </w:r>
          </w:p>
        </w:tc>
        <w:tc>
          <w:tcPr>
            <w:tcW w:w="2534" w:type="dxa"/>
            <w:tcBorders>
              <w:top w:val="single" w:sz="6" w:space="0" w:color="auto"/>
              <w:bottom w:val="single" w:sz="6" w:space="0" w:color="auto"/>
            </w:tcBorders>
            <w:shd w:val="clear" w:color="auto" w:fill="auto"/>
          </w:tcPr>
          <w:p w14:paraId="41DB9DCB" w14:textId="77777777" w:rsidR="002A1BD0" w:rsidRPr="00C920B9" w:rsidRDefault="002A1BD0" w:rsidP="002A1BD0">
            <w:pPr>
              <w:pStyle w:val="TableHeading"/>
              <w:rPr>
                <w:b w:val="0"/>
              </w:rPr>
            </w:pPr>
            <w:r w:rsidRPr="00981AFB">
              <w:rPr>
                <w:b w:val="0"/>
              </w:rPr>
              <w:t>Defence Force support to the United Nations Assistance Mission in Afghanistan</w:t>
            </w:r>
          </w:p>
        </w:tc>
        <w:tc>
          <w:tcPr>
            <w:tcW w:w="2144" w:type="dxa"/>
            <w:tcBorders>
              <w:top w:val="single" w:sz="6" w:space="0" w:color="auto"/>
              <w:bottom w:val="single" w:sz="6" w:space="0" w:color="auto"/>
            </w:tcBorders>
            <w:shd w:val="clear" w:color="auto" w:fill="auto"/>
          </w:tcPr>
          <w:p w14:paraId="214142E6" w14:textId="77777777" w:rsidR="002A1BD0" w:rsidRPr="00C920B9" w:rsidRDefault="002A1BD0" w:rsidP="002A1BD0">
            <w:pPr>
              <w:pStyle w:val="TableHeading"/>
              <w:rPr>
                <w:b w:val="0"/>
              </w:rPr>
            </w:pPr>
            <w:r w:rsidRPr="00981AFB">
              <w:rPr>
                <w:b w:val="0"/>
              </w:rPr>
              <w:t>Afghanistan</w:t>
            </w:r>
            <w:r>
              <w:rPr>
                <w:b w:val="0"/>
              </w:rPr>
              <w:t>'s land territory, internal waters and superjacent airspace</w:t>
            </w:r>
          </w:p>
        </w:tc>
        <w:tc>
          <w:tcPr>
            <w:tcW w:w="1687" w:type="dxa"/>
            <w:tcBorders>
              <w:top w:val="single" w:sz="6" w:space="0" w:color="auto"/>
              <w:bottom w:val="single" w:sz="6" w:space="0" w:color="auto"/>
            </w:tcBorders>
            <w:shd w:val="clear" w:color="auto" w:fill="auto"/>
          </w:tcPr>
          <w:p w14:paraId="5FB03656" w14:textId="77777777" w:rsidR="002A1BD0" w:rsidRPr="00C920B9" w:rsidRDefault="002A1BD0" w:rsidP="002A1BD0">
            <w:pPr>
              <w:pStyle w:val="TableHeading"/>
              <w:ind w:right="-113"/>
              <w:rPr>
                <w:b w:val="0"/>
              </w:rPr>
            </w:pPr>
            <w:r w:rsidRPr="00981AFB">
              <w:rPr>
                <w:b w:val="0"/>
              </w:rPr>
              <w:t xml:space="preserve">27 June 2005 – </w:t>
            </w:r>
            <w:r>
              <w:rPr>
                <w:b w:val="0"/>
              </w:rPr>
              <w:br/>
            </w:r>
            <w:r w:rsidRPr="00981AFB">
              <w:rPr>
                <w:b w:val="0"/>
              </w:rPr>
              <w:t>10 March 2017</w:t>
            </w:r>
          </w:p>
        </w:tc>
      </w:tr>
      <w:tr w:rsidR="002A1BD0" w:rsidRPr="00482FC2" w14:paraId="15F8982C" w14:textId="77777777" w:rsidTr="002A1BD0">
        <w:trPr>
          <w:tblHeader/>
        </w:trPr>
        <w:tc>
          <w:tcPr>
            <w:tcW w:w="1266" w:type="dxa"/>
            <w:tcBorders>
              <w:top w:val="single" w:sz="6" w:space="0" w:color="auto"/>
              <w:bottom w:val="single" w:sz="6" w:space="0" w:color="auto"/>
            </w:tcBorders>
          </w:tcPr>
          <w:p w14:paraId="4CFA14E6" w14:textId="77777777" w:rsidR="002A1BD0" w:rsidRPr="00C920B9" w:rsidRDefault="002A1BD0" w:rsidP="002A1BD0">
            <w:pPr>
              <w:pStyle w:val="TableHeading"/>
              <w:rPr>
                <w:b w:val="0"/>
              </w:rPr>
            </w:pPr>
            <w:r w:rsidRPr="00981AFB">
              <w:rPr>
                <w:b w:val="0"/>
              </w:rPr>
              <w:lastRenderedPageBreak/>
              <w:t>24</w:t>
            </w:r>
          </w:p>
        </w:tc>
        <w:tc>
          <w:tcPr>
            <w:tcW w:w="1266" w:type="dxa"/>
            <w:tcBorders>
              <w:top w:val="single" w:sz="6" w:space="0" w:color="auto"/>
              <w:bottom w:val="single" w:sz="6" w:space="0" w:color="auto"/>
            </w:tcBorders>
            <w:shd w:val="clear" w:color="auto" w:fill="auto"/>
          </w:tcPr>
          <w:p w14:paraId="31009399" w14:textId="77777777" w:rsidR="002A1BD0" w:rsidRPr="00C920B9" w:rsidRDefault="002A1BD0" w:rsidP="002A1BD0">
            <w:pPr>
              <w:pStyle w:val="TableHeading"/>
              <w:rPr>
                <w:b w:val="0"/>
              </w:rPr>
            </w:pPr>
            <w:r w:rsidRPr="00981AFB">
              <w:rPr>
                <w:b w:val="0"/>
              </w:rPr>
              <w:t>Paladin</w:t>
            </w:r>
          </w:p>
        </w:tc>
        <w:tc>
          <w:tcPr>
            <w:tcW w:w="2534" w:type="dxa"/>
            <w:tcBorders>
              <w:top w:val="single" w:sz="6" w:space="0" w:color="auto"/>
              <w:bottom w:val="single" w:sz="6" w:space="0" w:color="auto"/>
            </w:tcBorders>
            <w:shd w:val="clear" w:color="auto" w:fill="auto"/>
          </w:tcPr>
          <w:p w14:paraId="7E2B1877" w14:textId="77777777" w:rsidR="002A1BD0" w:rsidRPr="00C920B9" w:rsidRDefault="002A1BD0" w:rsidP="002A1BD0">
            <w:pPr>
              <w:pStyle w:val="TableHeading"/>
              <w:rPr>
                <w:b w:val="0"/>
              </w:rPr>
            </w:pPr>
            <w:r w:rsidRPr="00981AFB">
              <w:rPr>
                <w:b w:val="0"/>
              </w:rPr>
              <w:t>Defence Force contribution to the United Nations Truce Supervision Organi</w:t>
            </w:r>
            <w:r>
              <w:rPr>
                <w:b w:val="0"/>
              </w:rPr>
              <w:t>z</w:t>
            </w:r>
            <w:r w:rsidRPr="00981AFB">
              <w:rPr>
                <w:b w:val="0"/>
              </w:rPr>
              <w:t xml:space="preserve">ation. </w:t>
            </w:r>
          </w:p>
        </w:tc>
        <w:tc>
          <w:tcPr>
            <w:tcW w:w="2144" w:type="dxa"/>
            <w:tcBorders>
              <w:top w:val="single" w:sz="6" w:space="0" w:color="auto"/>
              <w:bottom w:val="single" w:sz="6" w:space="0" w:color="auto"/>
            </w:tcBorders>
            <w:shd w:val="clear" w:color="auto" w:fill="auto"/>
          </w:tcPr>
          <w:p w14:paraId="56567CCC" w14:textId="77777777" w:rsidR="002A1BD0" w:rsidRPr="00C920B9" w:rsidRDefault="002A1BD0" w:rsidP="002A1BD0">
            <w:pPr>
              <w:pStyle w:val="TableHeading"/>
              <w:rPr>
                <w:b w:val="0"/>
              </w:rPr>
            </w:pPr>
            <w:r w:rsidRPr="00981AFB">
              <w:rPr>
                <w:b w:val="0"/>
              </w:rPr>
              <w:t>Southern Lebanon bounded by 33</w:t>
            </w:r>
            <w:r w:rsidRPr="00981AFB">
              <w:rPr>
                <w:rFonts w:ascii="Symbol" w:hAnsi="Symbol"/>
                <w:b w:val="0"/>
              </w:rPr>
              <w:t></w:t>
            </w:r>
            <w:r w:rsidRPr="00981AFB">
              <w:rPr>
                <w:b w:val="0"/>
              </w:rPr>
              <w:t xml:space="preserve"> 12</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 xml:space="preserve"> 12</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 xml:space="preserve"> 10</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 xml:space="preserve"> 20</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 xml:space="preserve"> 19</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 xml:space="preserve"> 25</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on the Litani River, then along the Litani River to 33</w:t>
            </w:r>
            <w:r w:rsidRPr="00981AFB">
              <w:rPr>
                <w:rFonts w:ascii="Symbol" w:hAnsi="Symbol"/>
                <w:b w:val="0"/>
              </w:rPr>
              <w:t></w:t>
            </w:r>
            <w:r w:rsidRPr="00981AFB">
              <w:rPr>
                <w:b w:val="0"/>
              </w:rPr>
              <w:t xml:space="preserve"> 25</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 xml:space="preserve"> 37</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33</w:t>
            </w:r>
            <w:r w:rsidRPr="00981AFB">
              <w:rPr>
                <w:rFonts w:ascii="Symbol" w:hAnsi="Symbol"/>
                <w:b w:val="0"/>
              </w:rPr>
              <w:t></w:t>
            </w:r>
            <w:r w:rsidRPr="00981AFB">
              <w:rPr>
                <w:b w:val="0"/>
                <w:vertAlign w:val="superscript"/>
              </w:rPr>
              <w:t xml:space="preserve"> </w:t>
            </w:r>
            <w:r w:rsidRPr="00981AFB">
              <w:rPr>
                <w:b w:val="0"/>
              </w:rPr>
              <w:t>22</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 xml:space="preserve"> 49</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on the Syria-Lebanon border, then south to the junction of the Syria-Lebanon-Israel border, then east along the Lebanon-Israel border to the coast, then north along the coast to 33</w:t>
            </w:r>
            <w:r w:rsidRPr="00981AFB">
              <w:rPr>
                <w:rFonts w:ascii="Symbol" w:hAnsi="Symbol"/>
                <w:b w:val="0"/>
              </w:rPr>
              <w:t></w:t>
            </w:r>
            <w:r w:rsidRPr="00981AFB">
              <w:rPr>
                <w:b w:val="0"/>
              </w:rPr>
              <w:t xml:space="preserve"> 12</w:t>
            </w:r>
            <w:r w:rsidRPr="00981AFB">
              <w:rPr>
                <w:rFonts w:ascii="Symbol" w:hAnsi="Symbol"/>
                <w:b w:val="0"/>
              </w:rPr>
              <w:t></w:t>
            </w:r>
            <w:r w:rsidRPr="00981AFB">
              <w:rPr>
                <w:b w:val="0"/>
              </w:rPr>
              <w:t xml:space="preserve"> </w:t>
            </w:r>
            <w:r w:rsidRPr="00981AFB">
              <w:rPr>
                <w:rFonts w:ascii="Symbol" w:hAnsi="Symbol"/>
                <w:b w:val="0"/>
              </w:rPr>
              <w:t></w:t>
            </w:r>
            <w:r w:rsidRPr="00981AFB">
              <w:rPr>
                <w:b w:val="0"/>
              </w:rPr>
              <w:t xml:space="preserve"> </w:t>
            </w:r>
            <w:r w:rsidRPr="00981AFB">
              <w:rPr>
                <w:rFonts w:ascii="Symbol" w:hAnsi="Symbol"/>
                <w:b w:val="0"/>
              </w:rPr>
              <w:t></w:t>
            </w:r>
            <w:r w:rsidRPr="00981AFB">
              <w:rPr>
                <w:rFonts w:ascii="Symbol" w:hAnsi="Symbol"/>
                <w:b w:val="0"/>
              </w:rPr>
              <w:t></w:t>
            </w:r>
            <w:r w:rsidRPr="00981AFB">
              <w:rPr>
                <w:rFonts w:ascii="Symbol" w:hAnsi="Symbol"/>
                <w:b w:val="0"/>
              </w:rPr>
              <w:t></w:t>
            </w:r>
            <w:r w:rsidRPr="00981AFB">
              <w:rPr>
                <w:b w:val="0"/>
              </w:rPr>
              <w:t xml:space="preserve"> 12</w:t>
            </w:r>
            <w:r w:rsidRPr="00981AFB">
              <w:rPr>
                <w:rFonts w:ascii="Symbol" w:hAnsi="Symbol"/>
                <w:b w:val="0"/>
              </w:rPr>
              <w:t></w:t>
            </w:r>
            <w:r w:rsidRPr="00981AFB">
              <w:rPr>
                <w:b w:val="0"/>
              </w:rPr>
              <w:t xml:space="preserve"> </w:t>
            </w:r>
            <w:r w:rsidRPr="00981AFB">
              <w:rPr>
                <w:rFonts w:ascii="Symbol" w:hAnsi="Symbol"/>
                <w:b w:val="0"/>
              </w:rPr>
              <w:t></w:t>
            </w:r>
          </w:p>
        </w:tc>
        <w:tc>
          <w:tcPr>
            <w:tcW w:w="1687" w:type="dxa"/>
            <w:tcBorders>
              <w:top w:val="single" w:sz="6" w:space="0" w:color="auto"/>
              <w:bottom w:val="single" w:sz="6" w:space="0" w:color="auto"/>
            </w:tcBorders>
            <w:shd w:val="clear" w:color="auto" w:fill="auto"/>
          </w:tcPr>
          <w:p w14:paraId="4EFE89C8" w14:textId="77777777" w:rsidR="002A1BD0" w:rsidRPr="00C920B9" w:rsidRDefault="002A1BD0" w:rsidP="002A1BD0">
            <w:pPr>
              <w:pStyle w:val="TableHeading"/>
              <w:ind w:right="-113"/>
              <w:rPr>
                <w:b w:val="0"/>
              </w:rPr>
            </w:pPr>
            <w:r w:rsidRPr="00981AFB">
              <w:rPr>
                <w:b w:val="0"/>
              </w:rPr>
              <w:t xml:space="preserve">12 July 2006 – </w:t>
            </w:r>
            <w:r w:rsidRPr="00981AFB">
              <w:rPr>
                <w:b w:val="0"/>
              </w:rPr>
              <w:br/>
              <w:t>14 August 2006</w:t>
            </w:r>
          </w:p>
        </w:tc>
      </w:tr>
      <w:tr w:rsidR="002A1BD0" w:rsidRPr="00482FC2" w14:paraId="113731A9" w14:textId="77777777" w:rsidTr="002A1BD0">
        <w:trPr>
          <w:tblHeader/>
        </w:trPr>
        <w:tc>
          <w:tcPr>
            <w:tcW w:w="1266" w:type="dxa"/>
            <w:tcBorders>
              <w:top w:val="single" w:sz="6" w:space="0" w:color="auto"/>
              <w:bottom w:val="single" w:sz="2" w:space="0" w:color="auto"/>
            </w:tcBorders>
          </w:tcPr>
          <w:p w14:paraId="7CF293A4" w14:textId="77777777" w:rsidR="002A1BD0" w:rsidRPr="00E01101" w:rsidRDefault="002A1BD0" w:rsidP="002A1BD0">
            <w:pPr>
              <w:pStyle w:val="TableHeading"/>
              <w:rPr>
                <w:b w:val="0"/>
              </w:rPr>
            </w:pPr>
            <w:r w:rsidRPr="00E01101">
              <w:rPr>
                <w:b w:val="0"/>
              </w:rPr>
              <w:t>25</w:t>
            </w:r>
          </w:p>
        </w:tc>
        <w:tc>
          <w:tcPr>
            <w:tcW w:w="1266" w:type="dxa"/>
            <w:tcBorders>
              <w:top w:val="single" w:sz="6" w:space="0" w:color="auto"/>
              <w:bottom w:val="single" w:sz="2" w:space="0" w:color="auto"/>
            </w:tcBorders>
            <w:shd w:val="clear" w:color="auto" w:fill="auto"/>
          </w:tcPr>
          <w:p w14:paraId="0116FB9C" w14:textId="77777777" w:rsidR="002A1BD0" w:rsidRPr="00E01101" w:rsidRDefault="002A1BD0" w:rsidP="002A1BD0">
            <w:pPr>
              <w:pStyle w:val="TableHeading"/>
              <w:rPr>
                <w:b w:val="0"/>
              </w:rPr>
            </w:pPr>
            <w:r w:rsidRPr="00E01101">
              <w:rPr>
                <w:b w:val="0"/>
              </w:rPr>
              <w:t>Riverbank</w:t>
            </w:r>
          </w:p>
        </w:tc>
        <w:tc>
          <w:tcPr>
            <w:tcW w:w="2534" w:type="dxa"/>
            <w:tcBorders>
              <w:top w:val="single" w:sz="6" w:space="0" w:color="auto"/>
              <w:bottom w:val="single" w:sz="2" w:space="0" w:color="auto"/>
            </w:tcBorders>
            <w:shd w:val="clear" w:color="auto" w:fill="auto"/>
          </w:tcPr>
          <w:p w14:paraId="69BF3B0E" w14:textId="77777777" w:rsidR="002A1BD0" w:rsidRPr="00E01101" w:rsidRDefault="002A1BD0" w:rsidP="002A1BD0">
            <w:pPr>
              <w:pStyle w:val="TableHeading"/>
              <w:rPr>
                <w:b w:val="0"/>
              </w:rPr>
            </w:pPr>
            <w:r w:rsidRPr="00E01101">
              <w:rPr>
                <w:b w:val="0"/>
              </w:rPr>
              <w:t>Defence Force support to the United Nations Assistance Mission in Iraq.</w:t>
            </w:r>
          </w:p>
        </w:tc>
        <w:tc>
          <w:tcPr>
            <w:tcW w:w="2144" w:type="dxa"/>
            <w:tcBorders>
              <w:top w:val="single" w:sz="6" w:space="0" w:color="auto"/>
              <w:bottom w:val="single" w:sz="2" w:space="0" w:color="auto"/>
            </w:tcBorders>
            <w:shd w:val="clear" w:color="auto" w:fill="auto"/>
          </w:tcPr>
          <w:p w14:paraId="68496871" w14:textId="77777777" w:rsidR="002A1BD0" w:rsidRPr="00E01101" w:rsidRDefault="002A1BD0" w:rsidP="002A1BD0">
            <w:pPr>
              <w:pStyle w:val="TableHeading"/>
              <w:rPr>
                <w:b w:val="0"/>
              </w:rPr>
            </w:pPr>
            <w:r w:rsidRPr="00E01101">
              <w:rPr>
                <w:b w:val="0"/>
              </w:rPr>
              <w:t>Iraq</w:t>
            </w:r>
          </w:p>
        </w:tc>
        <w:tc>
          <w:tcPr>
            <w:tcW w:w="1687" w:type="dxa"/>
            <w:tcBorders>
              <w:top w:val="single" w:sz="6" w:space="0" w:color="auto"/>
              <w:bottom w:val="single" w:sz="2" w:space="0" w:color="auto"/>
            </w:tcBorders>
            <w:shd w:val="clear" w:color="auto" w:fill="auto"/>
          </w:tcPr>
          <w:p w14:paraId="6338B2FB" w14:textId="77777777" w:rsidR="002A1BD0" w:rsidRPr="00E01101" w:rsidRDefault="002A1BD0" w:rsidP="002A1BD0">
            <w:pPr>
              <w:pStyle w:val="TableHeading"/>
              <w:ind w:right="38"/>
              <w:rPr>
                <w:b w:val="0"/>
              </w:rPr>
            </w:pPr>
            <w:r w:rsidRPr="00E01101">
              <w:rPr>
                <w:b w:val="0"/>
              </w:rPr>
              <w:t xml:space="preserve">21 July 2008 </w:t>
            </w:r>
            <w:r>
              <w:rPr>
                <w:b w:val="0"/>
              </w:rPr>
              <w:t>– 14 December 2013</w:t>
            </w:r>
          </w:p>
        </w:tc>
      </w:tr>
      <w:tr w:rsidR="002A1BD0" w:rsidRPr="00482FC2" w14:paraId="2DB397E7" w14:textId="77777777" w:rsidTr="002A1BD0">
        <w:trPr>
          <w:tblHeader/>
        </w:trPr>
        <w:tc>
          <w:tcPr>
            <w:tcW w:w="1266" w:type="dxa"/>
            <w:tcBorders>
              <w:top w:val="single" w:sz="6" w:space="0" w:color="auto"/>
              <w:bottom w:val="single" w:sz="6" w:space="0" w:color="auto"/>
            </w:tcBorders>
          </w:tcPr>
          <w:p w14:paraId="0D78D825" w14:textId="77777777" w:rsidR="002A1BD0" w:rsidRPr="00C920B9" w:rsidRDefault="002A1BD0" w:rsidP="002A1BD0">
            <w:pPr>
              <w:pStyle w:val="TableHeading"/>
              <w:rPr>
                <w:b w:val="0"/>
              </w:rPr>
            </w:pPr>
            <w:r w:rsidRPr="00981AFB">
              <w:rPr>
                <w:b w:val="0"/>
              </w:rPr>
              <w:t>26</w:t>
            </w:r>
          </w:p>
        </w:tc>
        <w:tc>
          <w:tcPr>
            <w:tcW w:w="1266" w:type="dxa"/>
            <w:tcBorders>
              <w:top w:val="single" w:sz="6" w:space="0" w:color="auto"/>
              <w:bottom w:val="single" w:sz="6" w:space="0" w:color="auto"/>
            </w:tcBorders>
            <w:shd w:val="clear" w:color="auto" w:fill="auto"/>
          </w:tcPr>
          <w:p w14:paraId="7008BC4F" w14:textId="77777777" w:rsidR="002A1BD0" w:rsidRPr="00C920B9" w:rsidRDefault="002A1BD0" w:rsidP="002A1BD0">
            <w:pPr>
              <w:pStyle w:val="TableHeading"/>
              <w:rPr>
                <w:b w:val="0"/>
              </w:rPr>
            </w:pPr>
            <w:r w:rsidRPr="00E01101">
              <w:rPr>
                <w:b w:val="0"/>
              </w:rPr>
              <w:t>Kruger</w:t>
            </w:r>
          </w:p>
        </w:tc>
        <w:tc>
          <w:tcPr>
            <w:tcW w:w="2534" w:type="dxa"/>
            <w:tcBorders>
              <w:top w:val="single" w:sz="6" w:space="0" w:color="auto"/>
              <w:bottom w:val="single" w:sz="6" w:space="0" w:color="auto"/>
            </w:tcBorders>
            <w:shd w:val="clear" w:color="auto" w:fill="auto"/>
          </w:tcPr>
          <w:p w14:paraId="1A2D1DBC" w14:textId="77777777" w:rsidR="002A1BD0" w:rsidRPr="00C920B9" w:rsidRDefault="002A1BD0" w:rsidP="002A1BD0">
            <w:pPr>
              <w:pStyle w:val="TableHeading"/>
              <w:rPr>
                <w:b w:val="0"/>
              </w:rPr>
            </w:pPr>
            <w:r w:rsidRPr="00E01101">
              <w:rPr>
                <w:b w:val="0"/>
              </w:rPr>
              <w:t>Defence Force contribution to the provision of security to the Australian Embassy in Iraq.</w:t>
            </w:r>
          </w:p>
        </w:tc>
        <w:tc>
          <w:tcPr>
            <w:tcW w:w="2144" w:type="dxa"/>
            <w:tcBorders>
              <w:top w:val="single" w:sz="6" w:space="0" w:color="auto"/>
              <w:bottom w:val="single" w:sz="6" w:space="0" w:color="auto"/>
            </w:tcBorders>
            <w:shd w:val="clear" w:color="auto" w:fill="auto"/>
          </w:tcPr>
          <w:p w14:paraId="4FDA72AA" w14:textId="77777777" w:rsidR="002A1BD0" w:rsidRPr="00C920B9" w:rsidRDefault="002A1BD0" w:rsidP="002A1BD0">
            <w:pPr>
              <w:pStyle w:val="TableHeading"/>
              <w:rPr>
                <w:b w:val="0"/>
              </w:rPr>
            </w:pPr>
            <w:r w:rsidRPr="00E01101">
              <w:rPr>
                <w:b w:val="0"/>
              </w:rPr>
              <w:t>Iraq</w:t>
            </w:r>
          </w:p>
        </w:tc>
        <w:tc>
          <w:tcPr>
            <w:tcW w:w="1687" w:type="dxa"/>
            <w:tcBorders>
              <w:top w:val="single" w:sz="6" w:space="0" w:color="auto"/>
              <w:bottom w:val="single" w:sz="6" w:space="0" w:color="auto"/>
            </w:tcBorders>
            <w:shd w:val="clear" w:color="auto" w:fill="auto"/>
          </w:tcPr>
          <w:p w14:paraId="0A6DB489" w14:textId="77777777" w:rsidR="002A1BD0" w:rsidRPr="00C920B9" w:rsidRDefault="002A1BD0" w:rsidP="002A1BD0">
            <w:pPr>
              <w:pStyle w:val="TableHeading"/>
              <w:rPr>
                <w:b w:val="0"/>
              </w:rPr>
            </w:pPr>
            <w:r w:rsidRPr="00E01101">
              <w:rPr>
                <w:b w:val="0"/>
              </w:rPr>
              <w:t xml:space="preserve">1 January 2009 – </w:t>
            </w:r>
            <w:r>
              <w:rPr>
                <w:b w:val="0"/>
              </w:rPr>
              <w:br/>
            </w:r>
            <w:r w:rsidRPr="00E01101">
              <w:rPr>
                <w:b w:val="0"/>
              </w:rPr>
              <w:t xml:space="preserve">9 August </w:t>
            </w:r>
            <w:r>
              <w:rPr>
                <w:b w:val="0"/>
              </w:rPr>
              <w:t>2011</w:t>
            </w:r>
          </w:p>
        </w:tc>
      </w:tr>
      <w:tr w:rsidR="002A1BD0" w:rsidRPr="00482FC2" w14:paraId="658A41C3" w14:textId="77777777" w:rsidTr="002A1BD0">
        <w:trPr>
          <w:tblHeader/>
        </w:trPr>
        <w:tc>
          <w:tcPr>
            <w:tcW w:w="1266" w:type="dxa"/>
            <w:tcBorders>
              <w:top w:val="single" w:sz="6" w:space="0" w:color="auto"/>
              <w:bottom w:val="single" w:sz="6" w:space="0" w:color="auto"/>
            </w:tcBorders>
          </w:tcPr>
          <w:p w14:paraId="5DD7523B" w14:textId="77777777" w:rsidR="002A1BD0" w:rsidRPr="00C920B9" w:rsidRDefault="002A1BD0" w:rsidP="002A1BD0">
            <w:pPr>
              <w:pStyle w:val="TableHeading"/>
              <w:rPr>
                <w:b w:val="0"/>
              </w:rPr>
            </w:pPr>
            <w:r w:rsidRPr="00E01101">
              <w:rPr>
                <w:b w:val="0"/>
              </w:rPr>
              <w:t>27</w:t>
            </w:r>
          </w:p>
        </w:tc>
        <w:tc>
          <w:tcPr>
            <w:tcW w:w="1266" w:type="dxa"/>
            <w:tcBorders>
              <w:top w:val="single" w:sz="6" w:space="0" w:color="auto"/>
              <w:bottom w:val="single" w:sz="6" w:space="0" w:color="auto"/>
            </w:tcBorders>
            <w:shd w:val="clear" w:color="auto" w:fill="auto"/>
          </w:tcPr>
          <w:p w14:paraId="287A8F0E" w14:textId="77777777" w:rsidR="002A1BD0" w:rsidRPr="006F235D" w:rsidRDefault="002A1BD0" w:rsidP="002A1BD0">
            <w:pPr>
              <w:pStyle w:val="TableHeading"/>
              <w:rPr>
                <w:b w:val="0"/>
              </w:rPr>
            </w:pPr>
          </w:p>
        </w:tc>
        <w:tc>
          <w:tcPr>
            <w:tcW w:w="2534" w:type="dxa"/>
            <w:tcBorders>
              <w:top w:val="single" w:sz="6" w:space="0" w:color="auto"/>
              <w:bottom w:val="single" w:sz="6" w:space="0" w:color="auto"/>
            </w:tcBorders>
            <w:shd w:val="clear" w:color="auto" w:fill="auto"/>
          </w:tcPr>
          <w:p w14:paraId="00CEDBF7" w14:textId="77777777" w:rsidR="002A1BD0" w:rsidRPr="00C920B9" w:rsidRDefault="002A1BD0" w:rsidP="002A1BD0">
            <w:pPr>
              <w:pStyle w:val="TableHeading"/>
              <w:rPr>
                <w:b w:val="0"/>
              </w:rPr>
            </w:pPr>
            <w:r w:rsidRPr="00E01101">
              <w:rPr>
                <w:b w:val="0"/>
              </w:rPr>
              <w:t>Defence Force contribution to the NATO no-fly zone and maritime enforcement operation against Libya.</w:t>
            </w:r>
          </w:p>
        </w:tc>
        <w:tc>
          <w:tcPr>
            <w:tcW w:w="2144" w:type="dxa"/>
            <w:tcBorders>
              <w:top w:val="single" w:sz="6" w:space="0" w:color="auto"/>
              <w:bottom w:val="single" w:sz="6" w:space="0" w:color="auto"/>
            </w:tcBorders>
            <w:shd w:val="clear" w:color="auto" w:fill="auto"/>
          </w:tcPr>
          <w:p w14:paraId="1AD937F9" w14:textId="77777777" w:rsidR="002A1BD0" w:rsidRPr="00C920B9" w:rsidRDefault="002A1BD0" w:rsidP="002A1BD0">
            <w:pPr>
              <w:pStyle w:val="TableHeading"/>
              <w:rPr>
                <w:b w:val="0"/>
              </w:rPr>
            </w:pPr>
            <w:r w:rsidRPr="00E01101">
              <w:rPr>
                <w:b w:val="0"/>
              </w:rPr>
              <w:t>Libya and its territorial waters and superjacent airspace</w:t>
            </w:r>
          </w:p>
        </w:tc>
        <w:tc>
          <w:tcPr>
            <w:tcW w:w="1687" w:type="dxa"/>
            <w:tcBorders>
              <w:top w:val="single" w:sz="6" w:space="0" w:color="auto"/>
              <w:bottom w:val="single" w:sz="6" w:space="0" w:color="auto"/>
            </w:tcBorders>
            <w:shd w:val="clear" w:color="auto" w:fill="auto"/>
          </w:tcPr>
          <w:p w14:paraId="1A450980" w14:textId="77777777" w:rsidR="002A1BD0" w:rsidRPr="00C920B9" w:rsidRDefault="002A1BD0" w:rsidP="002A1BD0">
            <w:pPr>
              <w:pStyle w:val="TableHeading"/>
              <w:ind w:right="38"/>
              <w:rPr>
                <w:b w:val="0"/>
              </w:rPr>
            </w:pPr>
            <w:r w:rsidRPr="00E01101">
              <w:rPr>
                <w:b w:val="0"/>
              </w:rPr>
              <w:t>31 March 2011 – 31 October 2011</w:t>
            </w:r>
          </w:p>
        </w:tc>
      </w:tr>
      <w:tr w:rsidR="002A1BD0" w:rsidRPr="00482FC2" w14:paraId="2C07E245" w14:textId="77777777" w:rsidTr="002A1BD0">
        <w:trPr>
          <w:tblHeader/>
        </w:trPr>
        <w:tc>
          <w:tcPr>
            <w:tcW w:w="1266" w:type="dxa"/>
            <w:tcBorders>
              <w:top w:val="single" w:sz="6" w:space="0" w:color="auto"/>
              <w:bottom w:val="single" w:sz="6" w:space="0" w:color="auto"/>
            </w:tcBorders>
          </w:tcPr>
          <w:p w14:paraId="0409B843" w14:textId="77777777" w:rsidR="002A1BD0" w:rsidRPr="00E01101" w:rsidRDefault="002A1BD0" w:rsidP="002A1BD0">
            <w:pPr>
              <w:pStyle w:val="TableHeading"/>
              <w:rPr>
                <w:b w:val="0"/>
              </w:rPr>
            </w:pPr>
            <w:r w:rsidRPr="00E01101">
              <w:rPr>
                <w:b w:val="0"/>
              </w:rPr>
              <w:t>28</w:t>
            </w:r>
          </w:p>
        </w:tc>
        <w:tc>
          <w:tcPr>
            <w:tcW w:w="1266" w:type="dxa"/>
            <w:tcBorders>
              <w:top w:val="single" w:sz="6" w:space="0" w:color="auto"/>
              <w:bottom w:val="single" w:sz="6" w:space="0" w:color="auto"/>
            </w:tcBorders>
            <w:shd w:val="clear" w:color="auto" w:fill="auto"/>
          </w:tcPr>
          <w:p w14:paraId="03EE990B" w14:textId="77777777" w:rsidR="002A1BD0" w:rsidRPr="00C920B9" w:rsidRDefault="002A1BD0" w:rsidP="002A1BD0">
            <w:pPr>
              <w:pStyle w:val="TableHeading"/>
              <w:rPr>
                <w:b w:val="0"/>
              </w:rPr>
            </w:pPr>
            <w:r w:rsidRPr="00E01101">
              <w:rPr>
                <w:b w:val="0"/>
              </w:rPr>
              <w:t>Okra</w:t>
            </w:r>
          </w:p>
        </w:tc>
        <w:tc>
          <w:tcPr>
            <w:tcW w:w="2534" w:type="dxa"/>
            <w:tcBorders>
              <w:top w:val="single" w:sz="6" w:space="0" w:color="auto"/>
              <w:bottom w:val="single" w:sz="6" w:space="0" w:color="auto"/>
            </w:tcBorders>
            <w:shd w:val="clear" w:color="auto" w:fill="auto"/>
          </w:tcPr>
          <w:p w14:paraId="7371DF09" w14:textId="77777777" w:rsidR="002A1BD0" w:rsidRPr="00E01101" w:rsidRDefault="002A1BD0" w:rsidP="002A1BD0">
            <w:pPr>
              <w:pStyle w:val="TableHeading"/>
              <w:rPr>
                <w:b w:val="0"/>
              </w:rPr>
            </w:pPr>
            <w:r w:rsidRPr="00E01101">
              <w:rPr>
                <w:b w:val="0"/>
              </w:rPr>
              <w:t>Defence Force contribution to the Iraq crisis.</w:t>
            </w:r>
          </w:p>
        </w:tc>
        <w:tc>
          <w:tcPr>
            <w:tcW w:w="2144" w:type="dxa"/>
            <w:tcBorders>
              <w:top w:val="single" w:sz="6" w:space="0" w:color="auto"/>
              <w:bottom w:val="single" w:sz="6" w:space="0" w:color="auto"/>
            </w:tcBorders>
            <w:shd w:val="clear" w:color="auto" w:fill="auto"/>
          </w:tcPr>
          <w:p w14:paraId="72864444" w14:textId="77777777" w:rsidR="002A1BD0" w:rsidRPr="00E01101" w:rsidRDefault="002A1BD0" w:rsidP="002A1BD0">
            <w:pPr>
              <w:pStyle w:val="TableHeading"/>
              <w:rPr>
                <w:b w:val="0"/>
              </w:rPr>
            </w:pPr>
            <w:r w:rsidRPr="00E01101">
              <w:rPr>
                <w:b w:val="0"/>
              </w:rPr>
              <w:t>The land area, territorial waters and superjacent airspace of Iraq</w:t>
            </w:r>
          </w:p>
        </w:tc>
        <w:tc>
          <w:tcPr>
            <w:tcW w:w="1687" w:type="dxa"/>
            <w:tcBorders>
              <w:top w:val="single" w:sz="6" w:space="0" w:color="auto"/>
              <w:bottom w:val="single" w:sz="6" w:space="0" w:color="auto"/>
            </w:tcBorders>
            <w:shd w:val="clear" w:color="auto" w:fill="auto"/>
          </w:tcPr>
          <w:p w14:paraId="23F5E967" w14:textId="77777777" w:rsidR="002A1BD0" w:rsidRPr="00E01101" w:rsidRDefault="002A1BD0" w:rsidP="002A1BD0">
            <w:pPr>
              <w:pStyle w:val="TableHeading"/>
              <w:rPr>
                <w:b w:val="0"/>
              </w:rPr>
            </w:pPr>
            <w:r w:rsidRPr="00E01101">
              <w:rPr>
                <w:b w:val="0"/>
              </w:rPr>
              <w:t>9 August 2014 – 8 September 2015</w:t>
            </w:r>
          </w:p>
        </w:tc>
      </w:tr>
      <w:tr w:rsidR="002A1BD0" w:rsidRPr="00482FC2" w14:paraId="5D80D3FA" w14:textId="77777777" w:rsidTr="002A1BD0">
        <w:trPr>
          <w:tblHeader/>
        </w:trPr>
        <w:tc>
          <w:tcPr>
            <w:tcW w:w="1266" w:type="dxa"/>
            <w:tcBorders>
              <w:top w:val="single" w:sz="6" w:space="0" w:color="auto"/>
              <w:bottom w:val="single" w:sz="6" w:space="0" w:color="auto"/>
            </w:tcBorders>
          </w:tcPr>
          <w:p w14:paraId="45804057" w14:textId="77777777" w:rsidR="002A1BD0" w:rsidRPr="00E01101" w:rsidRDefault="002A1BD0" w:rsidP="002A1BD0">
            <w:pPr>
              <w:pStyle w:val="TableHeading"/>
              <w:rPr>
                <w:b w:val="0"/>
              </w:rPr>
            </w:pPr>
            <w:r w:rsidRPr="00E01101">
              <w:rPr>
                <w:b w:val="0"/>
              </w:rPr>
              <w:t>28A</w:t>
            </w:r>
          </w:p>
        </w:tc>
        <w:tc>
          <w:tcPr>
            <w:tcW w:w="1266" w:type="dxa"/>
            <w:tcBorders>
              <w:top w:val="single" w:sz="6" w:space="0" w:color="auto"/>
              <w:bottom w:val="single" w:sz="6" w:space="0" w:color="auto"/>
            </w:tcBorders>
            <w:shd w:val="clear" w:color="auto" w:fill="auto"/>
          </w:tcPr>
          <w:p w14:paraId="64312A30" w14:textId="77777777" w:rsidR="002A1BD0" w:rsidRPr="00C920B9" w:rsidRDefault="002A1BD0" w:rsidP="002A1BD0">
            <w:pPr>
              <w:pStyle w:val="TableHeading"/>
              <w:rPr>
                <w:b w:val="0"/>
              </w:rPr>
            </w:pPr>
            <w:r w:rsidRPr="00E01101">
              <w:rPr>
                <w:b w:val="0"/>
              </w:rPr>
              <w:t>Okra</w:t>
            </w:r>
          </w:p>
        </w:tc>
        <w:tc>
          <w:tcPr>
            <w:tcW w:w="2534" w:type="dxa"/>
            <w:tcBorders>
              <w:top w:val="single" w:sz="6" w:space="0" w:color="auto"/>
              <w:bottom w:val="single" w:sz="6" w:space="0" w:color="auto"/>
            </w:tcBorders>
            <w:shd w:val="clear" w:color="auto" w:fill="auto"/>
          </w:tcPr>
          <w:p w14:paraId="4D2C5272" w14:textId="77777777" w:rsidR="002A1BD0" w:rsidRPr="00E01101" w:rsidRDefault="002A1BD0" w:rsidP="002A1BD0">
            <w:pPr>
              <w:pStyle w:val="TableHeading"/>
              <w:rPr>
                <w:b w:val="0"/>
              </w:rPr>
            </w:pPr>
            <w:r w:rsidRPr="00E01101">
              <w:rPr>
                <w:b w:val="0"/>
              </w:rPr>
              <w:t>Defence Force contribution to the Iraq and Syria crisis.</w:t>
            </w:r>
          </w:p>
        </w:tc>
        <w:tc>
          <w:tcPr>
            <w:tcW w:w="2144" w:type="dxa"/>
            <w:tcBorders>
              <w:top w:val="single" w:sz="6" w:space="0" w:color="auto"/>
              <w:bottom w:val="single" w:sz="6" w:space="0" w:color="auto"/>
            </w:tcBorders>
            <w:shd w:val="clear" w:color="auto" w:fill="auto"/>
          </w:tcPr>
          <w:p w14:paraId="3863C58B" w14:textId="77777777" w:rsidR="002A1BD0" w:rsidRPr="00E01101" w:rsidRDefault="002A1BD0" w:rsidP="002A1BD0">
            <w:pPr>
              <w:pStyle w:val="TableHeading"/>
              <w:rPr>
                <w:b w:val="0"/>
              </w:rPr>
            </w:pPr>
            <w:r w:rsidRPr="00E01101">
              <w:rPr>
                <w:b w:val="0"/>
              </w:rPr>
              <w:t>The land area, territorial waters and superjacent airspace of Iraq and Syria</w:t>
            </w:r>
          </w:p>
        </w:tc>
        <w:tc>
          <w:tcPr>
            <w:tcW w:w="1687" w:type="dxa"/>
            <w:tcBorders>
              <w:top w:val="single" w:sz="6" w:space="0" w:color="auto"/>
              <w:bottom w:val="single" w:sz="6" w:space="0" w:color="auto"/>
            </w:tcBorders>
            <w:shd w:val="clear" w:color="auto" w:fill="auto"/>
          </w:tcPr>
          <w:p w14:paraId="669E2F13" w14:textId="4BEF69D3" w:rsidR="002A1BD0" w:rsidRPr="00E01101" w:rsidRDefault="002A1BD0" w:rsidP="002A1BD0">
            <w:pPr>
              <w:pStyle w:val="TableHeading"/>
              <w:rPr>
                <w:b w:val="0"/>
              </w:rPr>
            </w:pPr>
            <w:r w:rsidRPr="00E01101">
              <w:rPr>
                <w:b w:val="0"/>
              </w:rPr>
              <w:t>On and after 9</w:t>
            </w:r>
            <w:r w:rsidR="006F6CE7">
              <w:rPr>
                <w:b w:val="0"/>
              </w:rPr>
              <w:t> </w:t>
            </w:r>
            <w:r w:rsidRPr="00E01101">
              <w:rPr>
                <w:b w:val="0"/>
              </w:rPr>
              <w:t>September 2015</w:t>
            </w:r>
          </w:p>
        </w:tc>
      </w:tr>
      <w:tr w:rsidR="002A1BD0" w:rsidRPr="00482FC2" w14:paraId="6B2D5525" w14:textId="77777777" w:rsidTr="002A1BD0">
        <w:trPr>
          <w:tblHeader/>
        </w:trPr>
        <w:tc>
          <w:tcPr>
            <w:tcW w:w="1266" w:type="dxa"/>
            <w:tcBorders>
              <w:top w:val="single" w:sz="6" w:space="0" w:color="auto"/>
              <w:bottom w:val="single" w:sz="6" w:space="0" w:color="auto"/>
            </w:tcBorders>
          </w:tcPr>
          <w:p w14:paraId="32510320" w14:textId="77777777" w:rsidR="002A1BD0" w:rsidRPr="00C920B9" w:rsidRDefault="002A1BD0" w:rsidP="002A1BD0">
            <w:pPr>
              <w:pStyle w:val="TableHeading"/>
              <w:rPr>
                <w:b w:val="0"/>
              </w:rPr>
            </w:pPr>
            <w:r w:rsidRPr="00E01101">
              <w:rPr>
                <w:b w:val="0"/>
              </w:rPr>
              <w:t>29</w:t>
            </w:r>
          </w:p>
        </w:tc>
        <w:tc>
          <w:tcPr>
            <w:tcW w:w="1266" w:type="dxa"/>
            <w:tcBorders>
              <w:top w:val="single" w:sz="6" w:space="0" w:color="auto"/>
              <w:bottom w:val="single" w:sz="6" w:space="0" w:color="auto"/>
            </w:tcBorders>
            <w:shd w:val="clear" w:color="auto" w:fill="auto"/>
          </w:tcPr>
          <w:p w14:paraId="68F1AC47" w14:textId="77777777" w:rsidR="002A1BD0" w:rsidRPr="00C920B9" w:rsidRDefault="002A1BD0" w:rsidP="002A1BD0">
            <w:pPr>
              <w:pStyle w:val="TableHeading"/>
              <w:rPr>
                <w:b w:val="0"/>
              </w:rPr>
            </w:pPr>
            <w:r w:rsidRPr="00E01101">
              <w:rPr>
                <w:b w:val="0"/>
              </w:rPr>
              <w:t>Highroad</w:t>
            </w:r>
          </w:p>
        </w:tc>
        <w:tc>
          <w:tcPr>
            <w:tcW w:w="2534" w:type="dxa"/>
            <w:tcBorders>
              <w:top w:val="single" w:sz="6" w:space="0" w:color="auto"/>
              <w:bottom w:val="single" w:sz="6" w:space="0" w:color="auto"/>
            </w:tcBorders>
            <w:shd w:val="clear" w:color="auto" w:fill="auto"/>
          </w:tcPr>
          <w:p w14:paraId="1A6B0ED7" w14:textId="77777777" w:rsidR="002A1BD0" w:rsidRPr="00C920B9" w:rsidRDefault="002A1BD0" w:rsidP="002A1BD0">
            <w:pPr>
              <w:pStyle w:val="TableHeading"/>
              <w:rPr>
                <w:b w:val="0"/>
              </w:rPr>
            </w:pPr>
            <w:r w:rsidRPr="00E01101">
              <w:rPr>
                <w:b w:val="0"/>
              </w:rPr>
              <w:t>Defence Force contribution to the NATO-led Resolute Support Mission in Afghanistan.</w:t>
            </w:r>
          </w:p>
        </w:tc>
        <w:tc>
          <w:tcPr>
            <w:tcW w:w="2144" w:type="dxa"/>
            <w:tcBorders>
              <w:top w:val="single" w:sz="6" w:space="0" w:color="auto"/>
              <w:bottom w:val="single" w:sz="6" w:space="0" w:color="auto"/>
            </w:tcBorders>
            <w:shd w:val="clear" w:color="auto" w:fill="auto"/>
          </w:tcPr>
          <w:p w14:paraId="182508ED" w14:textId="77777777" w:rsidR="002A1BD0" w:rsidRPr="00C920B9" w:rsidRDefault="002A1BD0" w:rsidP="002A1BD0">
            <w:pPr>
              <w:pStyle w:val="TableHeading"/>
              <w:rPr>
                <w:b w:val="0"/>
              </w:rPr>
            </w:pPr>
            <w:r w:rsidRPr="00E01101">
              <w:rPr>
                <w:b w:val="0"/>
              </w:rPr>
              <w:t>Afghanistan and its superjacent airspace</w:t>
            </w:r>
          </w:p>
        </w:tc>
        <w:tc>
          <w:tcPr>
            <w:tcW w:w="1687" w:type="dxa"/>
            <w:tcBorders>
              <w:top w:val="single" w:sz="6" w:space="0" w:color="auto"/>
              <w:bottom w:val="single" w:sz="6" w:space="0" w:color="auto"/>
            </w:tcBorders>
            <w:shd w:val="clear" w:color="auto" w:fill="auto"/>
          </w:tcPr>
          <w:p w14:paraId="5FD43620" w14:textId="77777777" w:rsidR="002A1BD0" w:rsidRPr="00C920B9" w:rsidRDefault="002A1BD0" w:rsidP="002A1BD0">
            <w:pPr>
              <w:pStyle w:val="TableHeading"/>
              <w:rPr>
                <w:b w:val="0"/>
              </w:rPr>
            </w:pPr>
            <w:r w:rsidRPr="00E01101">
              <w:rPr>
                <w:b w:val="0"/>
              </w:rPr>
              <w:t xml:space="preserve">On and after </w:t>
            </w:r>
            <w:r w:rsidRPr="00E01101">
              <w:rPr>
                <w:b w:val="0"/>
              </w:rPr>
              <w:br/>
              <w:t>1 January 2015</w:t>
            </w:r>
          </w:p>
        </w:tc>
      </w:tr>
      <w:tr w:rsidR="002A1BD0" w:rsidRPr="00482FC2" w14:paraId="4F45220E" w14:textId="77777777" w:rsidTr="002A1BD0">
        <w:trPr>
          <w:tblHeader/>
        </w:trPr>
        <w:tc>
          <w:tcPr>
            <w:tcW w:w="1266" w:type="dxa"/>
            <w:tcBorders>
              <w:top w:val="single" w:sz="6" w:space="0" w:color="auto"/>
              <w:bottom w:val="single" w:sz="6" w:space="0" w:color="auto"/>
            </w:tcBorders>
          </w:tcPr>
          <w:p w14:paraId="45285F62" w14:textId="77777777" w:rsidR="002A1BD0" w:rsidRPr="00C920B9" w:rsidRDefault="002A1BD0" w:rsidP="002A1BD0">
            <w:pPr>
              <w:pStyle w:val="TableHeading"/>
              <w:rPr>
                <w:b w:val="0"/>
              </w:rPr>
            </w:pPr>
            <w:r w:rsidRPr="00E01101">
              <w:rPr>
                <w:b w:val="0"/>
              </w:rPr>
              <w:t>30</w:t>
            </w:r>
          </w:p>
        </w:tc>
        <w:tc>
          <w:tcPr>
            <w:tcW w:w="1266" w:type="dxa"/>
            <w:tcBorders>
              <w:top w:val="single" w:sz="6" w:space="0" w:color="auto"/>
              <w:bottom w:val="single" w:sz="6" w:space="0" w:color="auto"/>
            </w:tcBorders>
            <w:shd w:val="clear" w:color="auto" w:fill="auto"/>
          </w:tcPr>
          <w:p w14:paraId="38DFFEA8" w14:textId="77777777" w:rsidR="002A1BD0" w:rsidRPr="00C920B9" w:rsidRDefault="002A1BD0" w:rsidP="002A1BD0">
            <w:pPr>
              <w:pStyle w:val="TableHeading"/>
              <w:rPr>
                <w:b w:val="0"/>
              </w:rPr>
            </w:pPr>
            <w:r w:rsidRPr="00E01101">
              <w:rPr>
                <w:b w:val="0"/>
              </w:rPr>
              <w:t>Augury</w:t>
            </w:r>
          </w:p>
        </w:tc>
        <w:tc>
          <w:tcPr>
            <w:tcW w:w="2534" w:type="dxa"/>
            <w:tcBorders>
              <w:top w:val="single" w:sz="6" w:space="0" w:color="auto"/>
              <w:bottom w:val="single" w:sz="6" w:space="0" w:color="auto"/>
            </w:tcBorders>
            <w:shd w:val="clear" w:color="auto" w:fill="auto"/>
          </w:tcPr>
          <w:p w14:paraId="04393486" w14:textId="77777777" w:rsidR="002A1BD0" w:rsidRPr="00C920B9" w:rsidRDefault="002A1BD0" w:rsidP="002A1BD0">
            <w:pPr>
              <w:pStyle w:val="TableHeading"/>
              <w:rPr>
                <w:b w:val="0"/>
              </w:rPr>
            </w:pPr>
            <w:r w:rsidRPr="00E01101">
              <w:rPr>
                <w:b w:val="0"/>
              </w:rPr>
              <w:t>Supporting the Defence Force’s understanding of Islamist terrorist threats to Australia and the region.</w:t>
            </w:r>
          </w:p>
        </w:tc>
        <w:tc>
          <w:tcPr>
            <w:tcW w:w="2144" w:type="dxa"/>
            <w:tcBorders>
              <w:top w:val="single" w:sz="6" w:space="0" w:color="auto"/>
              <w:bottom w:val="single" w:sz="6" w:space="0" w:color="auto"/>
            </w:tcBorders>
            <w:shd w:val="clear" w:color="auto" w:fill="auto"/>
          </w:tcPr>
          <w:p w14:paraId="21A0A2B7" w14:textId="77777777" w:rsidR="002A1BD0" w:rsidRPr="00C920B9" w:rsidRDefault="002A1BD0" w:rsidP="002A1BD0">
            <w:pPr>
              <w:pStyle w:val="TableHeading"/>
              <w:rPr>
                <w:b w:val="0"/>
              </w:rPr>
            </w:pPr>
            <w:r w:rsidRPr="00E01101">
              <w:rPr>
                <w:b w:val="0"/>
              </w:rPr>
              <w:t>Afghanistan and its superjacent airspace</w:t>
            </w:r>
          </w:p>
        </w:tc>
        <w:tc>
          <w:tcPr>
            <w:tcW w:w="1687" w:type="dxa"/>
            <w:tcBorders>
              <w:top w:val="single" w:sz="6" w:space="0" w:color="auto"/>
              <w:bottom w:val="single" w:sz="6" w:space="0" w:color="auto"/>
            </w:tcBorders>
            <w:shd w:val="clear" w:color="auto" w:fill="auto"/>
          </w:tcPr>
          <w:p w14:paraId="2A8F1C80" w14:textId="526DE524" w:rsidR="002A1BD0" w:rsidRPr="00C920B9" w:rsidRDefault="002A1BD0" w:rsidP="002A1BD0">
            <w:pPr>
              <w:pStyle w:val="TableHeading"/>
              <w:rPr>
                <w:b w:val="0"/>
              </w:rPr>
            </w:pPr>
            <w:r w:rsidRPr="00E01101">
              <w:rPr>
                <w:b w:val="0"/>
              </w:rPr>
              <w:t>On and after 28</w:t>
            </w:r>
            <w:r w:rsidR="006F6CE7">
              <w:rPr>
                <w:b w:val="0"/>
              </w:rPr>
              <w:t> </w:t>
            </w:r>
            <w:r w:rsidRPr="00E01101">
              <w:rPr>
                <w:b w:val="0"/>
              </w:rPr>
              <w:t>April 2016</w:t>
            </w:r>
          </w:p>
        </w:tc>
      </w:tr>
      <w:tr w:rsidR="003706FE" w:rsidRPr="00482FC2" w14:paraId="5987AF0E" w14:textId="77777777" w:rsidTr="002A1BD0">
        <w:trPr>
          <w:tblHeader/>
        </w:trPr>
        <w:tc>
          <w:tcPr>
            <w:tcW w:w="1266" w:type="dxa"/>
            <w:tcBorders>
              <w:top w:val="single" w:sz="6" w:space="0" w:color="auto"/>
              <w:bottom w:val="single" w:sz="6" w:space="0" w:color="auto"/>
            </w:tcBorders>
          </w:tcPr>
          <w:p w14:paraId="2A385ED6" w14:textId="77777777" w:rsidR="003706FE" w:rsidRPr="00E01101" w:rsidRDefault="003706FE" w:rsidP="002A1BD0">
            <w:pPr>
              <w:pStyle w:val="TableHeading"/>
              <w:rPr>
                <w:b w:val="0"/>
              </w:rPr>
            </w:pPr>
            <w:r>
              <w:rPr>
                <w:b w:val="0"/>
              </w:rPr>
              <w:lastRenderedPageBreak/>
              <w:t>30A</w:t>
            </w:r>
          </w:p>
        </w:tc>
        <w:tc>
          <w:tcPr>
            <w:tcW w:w="1266" w:type="dxa"/>
            <w:tcBorders>
              <w:top w:val="single" w:sz="6" w:space="0" w:color="auto"/>
              <w:bottom w:val="single" w:sz="6" w:space="0" w:color="auto"/>
            </w:tcBorders>
            <w:shd w:val="clear" w:color="auto" w:fill="auto"/>
          </w:tcPr>
          <w:p w14:paraId="4F9AF2DC" w14:textId="77777777" w:rsidR="003706FE" w:rsidRPr="00E01101" w:rsidRDefault="003706FE" w:rsidP="002A1BD0">
            <w:pPr>
              <w:pStyle w:val="TableHeading"/>
              <w:rPr>
                <w:b w:val="0"/>
              </w:rPr>
            </w:pPr>
            <w:r>
              <w:rPr>
                <w:b w:val="0"/>
              </w:rPr>
              <w:t>Augury</w:t>
            </w:r>
          </w:p>
        </w:tc>
        <w:tc>
          <w:tcPr>
            <w:tcW w:w="2534" w:type="dxa"/>
            <w:tcBorders>
              <w:top w:val="single" w:sz="6" w:space="0" w:color="auto"/>
              <w:bottom w:val="single" w:sz="6" w:space="0" w:color="auto"/>
            </w:tcBorders>
            <w:shd w:val="clear" w:color="auto" w:fill="auto"/>
          </w:tcPr>
          <w:p w14:paraId="0663C7D4" w14:textId="77777777" w:rsidR="003706FE" w:rsidRPr="00E01101" w:rsidRDefault="003706FE" w:rsidP="002A1BD0">
            <w:pPr>
              <w:pStyle w:val="TableHeading"/>
              <w:rPr>
                <w:b w:val="0"/>
              </w:rPr>
            </w:pPr>
            <w:r w:rsidRPr="00E01101">
              <w:rPr>
                <w:b w:val="0"/>
              </w:rPr>
              <w:t>Supporting the Defence Force’s understanding of Islamist terrorist threats to Australia and the region.</w:t>
            </w:r>
          </w:p>
        </w:tc>
        <w:tc>
          <w:tcPr>
            <w:tcW w:w="2144" w:type="dxa"/>
            <w:tcBorders>
              <w:top w:val="single" w:sz="6" w:space="0" w:color="auto"/>
              <w:bottom w:val="single" w:sz="6" w:space="0" w:color="auto"/>
            </w:tcBorders>
            <w:shd w:val="clear" w:color="auto" w:fill="auto"/>
          </w:tcPr>
          <w:p w14:paraId="3CF5C4B1" w14:textId="77777777" w:rsidR="003706FE" w:rsidRPr="00E01101" w:rsidRDefault="003706FE" w:rsidP="002A1BD0">
            <w:pPr>
              <w:pStyle w:val="TableHeading"/>
              <w:rPr>
                <w:b w:val="0"/>
              </w:rPr>
            </w:pPr>
            <w:r>
              <w:rPr>
                <w:b w:val="0"/>
              </w:rPr>
              <w:t>The land territory and superjacent airspace of Iraq and Syria</w:t>
            </w:r>
          </w:p>
        </w:tc>
        <w:tc>
          <w:tcPr>
            <w:tcW w:w="1687" w:type="dxa"/>
            <w:tcBorders>
              <w:top w:val="single" w:sz="6" w:space="0" w:color="auto"/>
              <w:bottom w:val="single" w:sz="6" w:space="0" w:color="auto"/>
            </w:tcBorders>
            <w:shd w:val="clear" w:color="auto" w:fill="auto"/>
          </w:tcPr>
          <w:p w14:paraId="3B878860" w14:textId="2FCEB27C" w:rsidR="003706FE" w:rsidRPr="00E01101" w:rsidRDefault="003706FE" w:rsidP="002A1BD0">
            <w:pPr>
              <w:pStyle w:val="TableHeading"/>
              <w:rPr>
                <w:b w:val="0"/>
              </w:rPr>
            </w:pPr>
            <w:r>
              <w:rPr>
                <w:b w:val="0"/>
              </w:rPr>
              <w:t>On and after 1</w:t>
            </w:r>
            <w:r w:rsidR="006F6CE7">
              <w:rPr>
                <w:b w:val="0"/>
              </w:rPr>
              <w:t> </w:t>
            </w:r>
            <w:r>
              <w:rPr>
                <w:b w:val="0"/>
              </w:rPr>
              <w:t>December 2020</w:t>
            </w:r>
          </w:p>
        </w:tc>
      </w:tr>
      <w:tr w:rsidR="002A1BD0" w:rsidRPr="00482FC2" w14:paraId="6029636E" w14:textId="77777777" w:rsidTr="002A1BD0">
        <w:trPr>
          <w:tblHeader/>
        </w:trPr>
        <w:tc>
          <w:tcPr>
            <w:tcW w:w="1266" w:type="dxa"/>
            <w:tcBorders>
              <w:top w:val="single" w:sz="6" w:space="0" w:color="auto"/>
              <w:bottom w:val="single" w:sz="6" w:space="0" w:color="auto"/>
            </w:tcBorders>
          </w:tcPr>
          <w:p w14:paraId="4553804E" w14:textId="77777777" w:rsidR="002A1BD0" w:rsidRPr="00C920B9" w:rsidRDefault="002A1BD0" w:rsidP="002A1BD0">
            <w:pPr>
              <w:pStyle w:val="TableHeading"/>
              <w:rPr>
                <w:b w:val="0"/>
              </w:rPr>
            </w:pPr>
            <w:r w:rsidRPr="00E01101">
              <w:rPr>
                <w:b w:val="0"/>
              </w:rPr>
              <w:t>31</w:t>
            </w:r>
          </w:p>
        </w:tc>
        <w:tc>
          <w:tcPr>
            <w:tcW w:w="1266" w:type="dxa"/>
            <w:tcBorders>
              <w:top w:val="single" w:sz="6" w:space="0" w:color="auto"/>
              <w:bottom w:val="single" w:sz="6" w:space="0" w:color="auto"/>
            </w:tcBorders>
            <w:shd w:val="clear" w:color="auto" w:fill="auto"/>
          </w:tcPr>
          <w:p w14:paraId="2F6E1078" w14:textId="77777777" w:rsidR="002A1BD0" w:rsidRPr="00C920B9" w:rsidRDefault="002A1BD0" w:rsidP="002A1BD0">
            <w:pPr>
              <w:pStyle w:val="TableHeading"/>
              <w:rPr>
                <w:b w:val="0"/>
              </w:rPr>
            </w:pPr>
            <w:r w:rsidRPr="00981AFB">
              <w:rPr>
                <w:b w:val="0"/>
              </w:rPr>
              <w:t xml:space="preserve">Steadfast </w:t>
            </w:r>
          </w:p>
        </w:tc>
        <w:tc>
          <w:tcPr>
            <w:tcW w:w="2534" w:type="dxa"/>
            <w:tcBorders>
              <w:top w:val="single" w:sz="6" w:space="0" w:color="auto"/>
              <w:bottom w:val="single" w:sz="6" w:space="0" w:color="auto"/>
            </w:tcBorders>
            <w:shd w:val="clear" w:color="auto" w:fill="auto"/>
          </w:tcPr>
          <w:p w14:paraId="2C7AA728" w14:textId="77777777" w:rsidR="002A1BD0" w:rsidRPr="00C920B9" w:rsidRDefault="002A1BD0" w:rsidP="002A1BD0">
            <w:pPr>
              <w:pStyle w:val="TableHeading"/>
              <w:rPr>
                <w:b w:val="0"/>
              </w:rPr>
            </w:pPr>
            <w:r w:rsidRPr="00981AFB">
              <w:rPr>
                <w:b w:val="0"/>
              </w:rPr>
              <w:t>Defence Force contribution to the NATO Mission in Iraq</w:t>
            </w:r>
          </w:p>
        </w:tc>
        <w:tc>
          <w:tcPr>
            <w:tcW w:w="2144" w:type="dxa"/>
            <w:tcBorders>
              <w:top w:val="single" w:sz="6" w:space="0" w:color="auto"/>
              <w:bottom w:val="single" w:sz="6" w:space="0" w:color="auto"/>
            </w:tcBorders>
            <w:shd w:val="clear" w:color="auto" w:fill="auto"/>
          </w:tcPr>
          <w:p w14:paraId="786B8205" w14:textId="77777777" w:rsidR="002A1BD0" w:rsidRPr="00C920B9" w:rsidRDefault="002A1BD0" w:rsidP="002A1BD0">
            <w:pPr>
              <w:pStyle w:val="TableHeading"/>
              <w:rPr>
                <w:b w:val="0"/>
              </w:rPr>
            </w:pPr>
            <w:r w:rsidRPr="00981AFB">
              <w:rPr>
                <w:b w:val="0"/>
              </w:rPr>
              <w:t>The land area, territorial waters and superjacent airspace of Iraq</w:t>
            </w:r>
          </w:p>
        </w:tc>
        <w:tc>
          <w:tcPr>
            <w:tcW w:w="1687" w:type="dxa"/>
            <w:tcBorders>
              <w:top w:val="single" w:sz="6" w:space="0" w:color="auto"/>
              <w:bottom w:val="single" w:sz="6" w:space="0" w:color="auto"/>
            </w:tcBorders>
            <w:shd w:val="clear" w:color="auto" w:fill="auto"/>
          </w:tcPr>
          <w:p w14:paraId="4F67E783" w14:textId="71225AD3" w:rsidR="002A1BD0" w:rsidRPr="00C920B9" w:rsidRDefault="002A1BD0" w:rsidP="002A1BD0">
            <w:pPr>
              <w:pStyle w:val="TableHeading"/>
              <w:ind w:right="38"/>
              <w:rPr>
                <w:b w:val="0"/>
              </w:rPr>
            </w:pPr>
            <w:r w:rsidRPr="00981AFB">
              <w:rPr>
                <w:b w:val="0"/>
              </w:rPr>
              <w:t>On and after 10</w:t>
            </w:r>
            <w:r w:rsidR="006F6CE7">
              <w:rPr>
                <w:b w:val="0"/>
              </w:rPr>
              <w:t> </w:t>
            </w:r>
            <w:r w:rsidRPr="00981AFB">
              <w:rPr>
                <w:b w:val="0"/>
              </w:rPr>
              <w:t>September 2018</w:t>
            </w:r>
          </w:p>
        </w:tc>
      </w:tr>
      <w:tr w:rsidR="002A1BD0" w:rsidRPr="00482FC2" w14:paraId="56FF62CF" w14:textId="77777777" w:rsidTr="002A1BD0">
        <w:trPr>
          <w:tblHeader/>
        </w:trPr>
        <w:tc>
          <w:tcPr>
            <w:tcW w:w="1266" w:type="dxa"/>
            <w:tcBorders>
              <w:top w:val="single" w:sz="6" w:space="0" w:color="auto"/>
              <w:bottom w:val="single" w:sz="12" w:space="0" w:color="auto"/>
            </w:tcBorders>
          </w:tcPr>
          <w:p w14:paraId="2ED860CF" w14:textId="77777777" w:rsidR="002A1BD0" w:rsidRPr="0028541C" w:rsidRDefault="002A1BD0" w:rsidP="002A1BD0">
            <w:pPr>
              <w:pStyle w:val="Tabletext"/>
            </w:pPr>
            <w:r w:rsidRPr="0028541C">
              <w:t>32</w:t>
            </w:r>
          </w:p>
        </w:tc>
        <w:tc>
          <w:tcPr>
            <w:tcW w:w="1266" w:type="dxa"/>
            <w:tcBorders>
              <w:top w:val="single" w:sz="6" w:space="0" w:color="auto"/>
              <w:bottom w:val="single" w:sz="12" w:space="0" w:color="auto"/>
            </w:tcBorders>
            <w:shd w:val="clear" w:color="auto" w:fill="auto"/>
          </w:tcPr>
          <w:p w14:paraId="3E06A39D" w14:textId="77777777" w:rsidR="002A1BD0" w:rsidRPr="0028541C" w:rsidRDefault="002A1BD0" w:rsidP="002A1BD0">
            <w:pPr>
              <w:pStyle w:val="Tabletext"/>
            </w:pPr>
            <w:r w:rsidRPr="0028541C">
              <w:t>Orenda</w:t>
            </w:r>
          </w:p>
        </w:tc>
        <w:tc>
          <w:tcPr>
            <w:tcW w:w="2534" w:type="dxa"/>
            <w:tcBorders>
              <w:top w:val="single" w:sz="6" w:space="0" w:color="auto"/>
              <w:bottom w:val="single" w:sz="12" w:space="0" w:color="auto"/>
            </w:tcBorders>
            <w:shd w:val="clear" w:color="auto" w:fill="auto"/>
          </w:tcPr>
          <w:p w14:paraId="1FBFA3A4" w14:textId="77777777" w:rsidR="002A1BD0" w:rsidRPr="0028541C" w:rsidRDefault="002A1BD0" w:rsidP="002A1BD0">
            <w:pPr>
              <w:pStyle w:val="Tabletext"/>
            </w:pPr>
            <w:r w:rsidRPr="0028541C">
              <w:t xml:space="preserve">Defence Force contribution to the United Nations Multidimensional Integrated Stabilization Mission in Mali. </w:t>
            </w:r>
          </w:p>
        </w:tc>
        <w:tc>
          <w:tcPr>
            <w:tcW w:w="2144" w:type="dxa"/>
            <w:tcBorders>
              <w:top w:val="single" w:sz="6" w:space="0" w:color="auto"/>
              <w:bottom w:val="single" w:sz="12" w:space="0" w:color="auto"/>
            </w:tcBorders>
            <w:shd w:val="clear" w:color="auto" w:fill="auto"/>
          </w:tcPr>
          <w:p w14:paraId="15F589BF" w14:textId="77777777" w:rsidR="002A1BD0" w:rsidRPr="0028541C" w:rsidRDefault="002A1BD0" w:rsidP="002A1BD0">
            <w:pPr>
              <w:pStyle w:val="Tabletext"/>
            </w:pPr>
            <w:r>
              <w:t xml:space="preserve">The land area and superjacent airspace of the Republic of Mali. </w:t>
            </w:r>
          </w:p>
        </w:tc>
        <w:tc>
          <w:tcPr>
            <w:tcW w:w="1687" w:type="dxa"/>
            <w:tcBorders>
              <w:top w:val="single" w:sz="6" w:space="0" w:color="auto"/>
              <w:bottom w:val="single" w:sz="12" w:space="0" w:color="auto"/>
            </w:tcBorders>
            <w:shd w:val="clear" w:color="auto" w:fill="auto"/>
          </w:tcPr>
          <w:p w14:paraId="07B21C96" w14:textId="77777777" w:rsidR="002A1BD0" w:rsidRPr="0028541C" w:rsidRDefault="002A1BD0" w:rsidP="002A1BD0">
            <w:pPr>
              <w:pStyle w:val="Tabletext"/>
            </w:pPr>
            <w:r w:rsidRPr="0028541C">
              <w:t xml:space="preserve">On and after </w:t>
            </w:r>
            <w:r w:rsidRPr="0028541C">
              <w:br/>
              <w:t>1 April 2020</w:t>
            </w:r>
          </w:p>
        </w:tc>
      </w:tr>
    </w:tbl>
    <w:p w14:paraId="1E7E8182" w14:textId="77777777" w:rsidR="00DC7B41" w:rsidRDefault="00DC7B41" w:rsidP="00DC7B41"/>
    <w:p w14:paraId="763B17B0" w14:textId="77777777" w:rsidR="002A1BD0" w:rsidRDefault="002A1BD0" w:rsidP="00DC7B41">
      <w:pPr>
        <w:sectPr w:rsidR="002A1BD0" w:rsidSect="00AC07B0">
          <w:headerReference w:type="even" r:id="rId23"/>
          <w:headerReference w:type="default" r:id="rId24"/>
          <w:footerReference w:type="even" r:id="rId25"/>
          <w:footerReference w:type="default" r:id="rId26"/>
          <w:headerReference w:type="first" r:id="rId27"/>
          <w:pgSz w:w="11907" w:h="16839"/>
          <w:pgMar w:top="2378" w:right="1797" w:bottom="1440" w:left="1797" w:header="720" w:footer="709" w:gutter="0"/>
          <w:pgNumType w:start="1"/>
          <w:cols w:space="708"/>
          <w:docGrid w:linePitch="360"/>
        </w:sectPr>
      </w:pPr>
    </w:p>
    <w:p w14:paraId="5408B55F" w14:textId="77777777" w:rsidR="00307068" w:rsidRPr="001778F8" w:rsidRDefault="00307068" w:rsidP="00307068">
      <w:pPr>
        <w:pStyle w:val="ENotesHeading1"/>
      </w:pPr>
      <w:bookmarkStart w:id="8" w:name="_Toc19276315"/>
      <w:r>
        <w:lastRenderedPageBreak/>
        <w:t>Endnotes</w:t>
      </w:r>
      <w:bookmarkEnd w:id="8"/>
    </w:p>
    <w:p w14:paraId="6D22CFDB" w14:textId="77777777" w:rsidR="00307068" w:rsidRPr="00BC57F4" w:rsidRDefault="00307068" w:rsidP="00307068">
      <w:pPr>
        <w:pStyle w:val="ENotesHeading2"/>
      </w:pPr>
      <w:bookmarkStart w:id="9" w:name="_Toc19276316"/>
      <w:r w:rsidRPr="00BC57F4">
        <w:t>Endnote 1—About the endnotes</w:t>
      </w:r>
      <w:bookmarkEnd w:id="9"/>
    </w:p>
    <w:p w14:paraId="6B8CF64C" w14:textId="77777777" w:rsidR="00307068" w:rsidRPr="00042EA7" w:rsidRDefault="00307068" w:rsidP="00307068">
      <w:pPr>
        <w:spacing w:after="120"/>
      </w:pPr>
      <w:r w:rsidRPr="00042EA7">
        <w:t>The endnotes provide information about this compilation and the compiled law.</w:t>
      </w:r>
    </w:p>
    <w:p w14:paraId="19D1B7A0" w14:textId="77777777" w:rsidR="00307068" w:rsidRPr="00042EA7" w:rsidRDefault="00307068" w:rsidP="00307068">
      <w:pPr>
        <w:spacing w:after="120"/>
      </w:pPr>
      <w:r w:rsidRPr="00042EA7">
        <w:t>The following endnotes are included in every compilation:</w:t>
      </w:r>
    </w:p>
    <w:p w14:paraId="1D7E2BE6" w14:textId="77777777" w:rsidR="00307068" w:rsidRPr="00042EA7" w:rsidRDefault="00307068" w:rsidP="00307068">
      <w:r w:rsidRPr="00042EA7">
        <w:t>Endnote 1—About the endnotes</w:t>
      </w:r>
    </w:p>
    <w:p w14:paraId="0C66E7EE" w14:textId="77777777" w:rsidR="00307068" w:rsidRPr="00042EA7" w:rsidRDefault="00307068" w:rsidP="00307068">
      <w:r w:rsidRPr="00042EA7">
        <w:t>Endnote 2—Abbreviation key</w:t>
      </w:r>
    </w:p>
    <w:p w14:paraId="62DC52FA" w14:textId="77777777" w:rsidR="00307068" w:rsidRPr="00042EA7" w:rsidRDefault="00307068" w:rsidP="00307068">
      <w:r w:rsidRPr="00042EA7">
        <w:t>Endnote 3—Legislation history</w:t>
      </w:r>
    </w:p>
    <w:p w14:paraId="39681F88" w14:textId="77777777" w:rsidR="00307068" w:rsidRPr="00042EA7" w:rsidRDefault="00307068" w:rsidP="00307068">
      <w:pPr>
        <w:spacing w:after="120"/>
      </w:pPr>
      <w:r w:rsidRPr="00042EA7">
        <w:t>Endnote 4—Amendment history</w:t>
      </w:r>
    </w:p>
    <w:p w14:paraId="6A8E6EA8" w14:textId="77777777" w:rsidR="00307068" w:rsidRPr="00042EA7" w:rsidRDefault="00307068" w:rsidP="00307068">
      <w:r w:rsidRPr="00042EA7">
        <w:rPr>
          <w:b/>
        </w:rPr>
        <w:t>Abbreviation key—Endnote 2</w:t>
      </w:r>
    </w:p>
    <w:p w14:paraId="75382375" w14:textId="77777777" w:rsidR="00307068" w:rsidRPr="00042EA7" w:rsidRDefault="00307068" w:rsidP="00307068">
      <w:pPr>
        <w:spacing w:after="120"/>
      </w:pPr>
      <w:r w:rsidRPr="00042EA7">
        <w:t>The abbreviation key sets out abbreviations that may be used in the endnotes.</w:t>
      </w:r>
    </w:p>
    <w:p w14:paraId="05B52616" w14:textId="77777777" w:rsidR="00307068" w:rsidRPr="00042EA7" w:rsidRDefault="00307068" w:rsidP="00307068">
      <w:pPr>
        <w:rPr>
          <w:b/>
        </w:rPr>
      </w:pPr>
      <w:r w:rsidRPr="00042EA7">
        <w:rPr>
          <w:b/>
        </w:rPr>
        <w:t>Legislation history and amendment history—Endnotes 3 and 4</w:t>
      </w:r>
    </w:p>
    <w:p w14:paraId="1182C0BC" w14:textId="77777777" w:rsidR="00307068" w:rsidRPr="00042EA7" w:rsidRDefault="00307068" w:rsidP="00307068">
      <w:pPr>
        <w:spacing w:after="120"/>
      </w:pPr>
      <w:r w:rsidRPr="00042EA7">
        <w:t>Amending laws are annotated in the legislation history and amendment history.</w:t>
      </w:r>
    </w:p>
    <w:p w14:paraId="60289C40" w14:textId="77777777" w:rsidR="00307068" w:rsidRPr="00042EA7" w:rsidRDefault="00307068" w:rsidP="00307068">
      <w:pPr>
        <w:spacing w:after="120"/>
      </w:pPr>
      <w:r w:rsidRPr="00042EA7">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14:paraId="10FF26AF" w14:textId="77777777" w:rsidR="00307068" w:rsidRPr="00042EA7" w:rsidRDefault="00307068" w:rsidP="00307068">
      <w:pPr>
        <w:spacing w:after="120"/>
      </w:pPr>
      <w:r w:rsidRPr="00042EA7">
        <w:t>The amendment history in endnote 4 provides information about amendments at the provision (generally section or equivalent) level. It also includes information about any provision of the compiled law that has been repealed in accordance with a provision of the law.</w:t>
      </w:r>
    </w:p>
    <w:p w14:paraId="277BBC7A" w14:textId="77777777" w:rsidR="00307068" w:rsidRPr="00042EA7" w:rsidRDefault="00307068" w:rsidP="00307068">
      <w:pPr>
        <w:keepNext/>
      </w:pPr>
      <w:r w:rsidRPr="00042EA7">
        <w:rPr>
          <w:b/>
        </w:rPr>
        <w:t>Misdescribed amendments</w:t>
      </w:r>
    </w:p>
    <w:p w14:paraId="50FA50F0" w14:textId="77777777" w:rsidR="00307068" w:rsidRPr="00042EA7" w:rsidRDefault="00307068" w:rsidP="00307068">
      <w:pPr>
        <w:spacing w:after="120"/>
      </w:pPr>
      <w:r w:rsidRPr="00042EA7">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14:paraId="2DFFDF01" w14:textId="77777777" w:rsidR="00307068" w:rsidRPr="00C337CB" w:rsidRDefault="00307068" w:rsidP="00307068">
      <w:pPr>
        <w:spacing w:before="120"/>
      </w:pPr>
      <w:r w:rsidRPr="00C337CB">
        <w:t>If a misdescribed amendment cannot be given effect as intended, the abbreviation “(md not incorp)” is added to the details of the amendment included in the amendment history.</w:t>
      </w:r>
      <w:r>
        <w:t xml:space="preserve">  </w:t>
      </w:r>
    </w:p>
    <w:p w14:paraId="4C1AFEB5" w14:textId="77777777" w:rsidR="00307068" w:rsidRPr="00BC57F4" w:rsidRDefault="00307068" w:rsidP="00307068">
      <w:pPr>
        <w:pStyle w:val="ENotesHeading2"/>
        <w:pageBreakBefore/>
        <w:outlineLvl w:val="9"/>
      </w:pPr>
      <w:r w:rsidRPr="00BC57F4">
        <w:lastRenderedPageBreak/>
        <w:t>Endnote 2—Abbreviation key</w:t>
      </w:r>
    </w:p>
    <w:tbl>
      <w:tblPr>
        <w:tblW w:w="7939" w:type="dxa"/>
        <w:tblInd w:w="108" w:type="dxa"/>
        <w:tblLayout w:type="fixed"/>
        <w:tblLook w:val="0000" w:firstRow="0" w:lastRow="0" w:firstColumn="0" w:lastColumn="0" w:noHBand="0" w:noVBand="0"/>
      </w:tblPr>
      <w:tblGrid>
        <w:gridCol w:w="4253"/>
        <w:gridCol w:w="3686"/>
      </w:tblGrid>
      <w:tr w:rsidR="00307068" w:rsidRPr="008E7D28" w14:paraId="3B2E1F73" w14:textId="77777777" w:rsidTr="0066372E">
        <w:tc>
          <w:tcPr>
            <w:tcW w:w="4253" w:type="dxa"/>
            <w:shd w:val="clear" w:color="auto" w:fill="auto"/>
          </w:tcPr>
          <w:p w14:paraId="42AA3B52" w14:textId="77777777" w:rsidR="00307068" w:rsidRPr="008E7D28" w:rsidRDefault="00307068" w:rsidP="0066372E">
            <w:pPr>
              <w:spacing w:before="60"/>
              <w:ind w:left="34"/>
              <w:rPr>
                <w:sz w:val="20"/>
              </w:rPr>
            </w:pPr>
          </w:p>
        </w:tc>
        <w:tc>
          <w:tcPr>
            <w:tcW w:w="3686" w:type="dxa"/>
            <w:shd w:val="clear" w:color="auto" w:fill="auto"/>
          </w:tcPr>
          <w:p w14:paraId="17B2A344" w14:textId="77777777" w:rsidR="00307068" w:rsidRPr="008E7D28" w:rsidRDefault="00307068" w:rsidP="0066372E">
            <w:pPr>
              <w:spacing w:before="60"/>
              <w:ind w:left="34"/>
              <w:rPr>
                <w:sz w:val="20"/>
              </w:rPr>
            </w:pPr>
            <w:r w:rsidRPr="008E7D28">
              <w:rPr>
                <w:sz w:val="20"/>
              </w:rPr>
              <w:t>o = order(s)</w:t>
            </w:r>
          </w:p>
        </w:tc>
      </w:tr>
      <w:tr w:rsidR="00307068" w:rsidRPr="008E7D28" w14:paraId="4E378F35" w14:textId="77777777" w:rsidTr="0066372E">
        <w:tc>
          <w:tcPr>
            <w:tcW w:w="4253" w:type="dxa"/>
            <w:shd w:val="clear" w:color="auto" w:fill="auto"/>
          </w:tcPr>
          <w:p w14:paraId="73795E02" w14:textId="77777777" w:rsidR="00307068" w:rsidRPr="008E7D28" w:rsidRDefault="00307068" w:rsidP="0066372E">
            <w:pPr>
              <w:spacing w:before="60"/>
              <w:ind w:left="34"/>
              <w:rPr>
                <w:sz w:val="20"/>
              </w:rPr>
            </w:pPr>
            <w:r w:rsidRPr="008E7D28">
              <w:rPr>
                <w:sz w:val="20"/>
              </w:rPr>
              <w:t>ad = added or inserted</w:t>
            </w:r>
          </w:p>
        </w:tc>
        <w:tc>
          <w:tcPr>
            <w:tcW w:w="3686" w:type="dxa"/>
            <w:shd w:val="clear" w:color="auto" w:fill="auto"/>
          </w:tcPr>
          <w:p w14:paraId="12186DC3" w14:textId="77777777" w:rsidR="00307068" w:rsidRPr="008E7D28" w:rsidRDefault="00307068" w:rsidP="0066372E">
            <w:pPr>
              <w:spacing w:before="60"/>
              <w:ind w:left="34"/>
              <w:rPr>
                <w:sz w:val="20"/>
              </w:rPr>
            </w:pPr>
            <w:r w:rsidRPr="008E7D28">
              <w:rPr>
                <w:sz w:val="20"/>
              </w:rPr>
              <w:t>Ord = Ordinance</w:t>
            </w:r>
          </w:p>
        </w:tc>
      </w:tr>
      <w:tr w:rsidR="00307068" w:rsidRPr="008E7D28" w14:paraId="1E8678F3" w14:textId="77777777" w:rsidTr="0066372E">
        <w:tc>
          <w:tcPr>
            <w:tcW w:w="4253" w:type="dxa"/>
            <w:shd w:val="clear" w:color="auto" w:fill="auto"/>
          </w:tcPr>
          <w:p w14:paraId="447DB507" w14:textId="77777777" w:rsidR="00307068" w:rsidRPr="008E7D28" w:rsidRDefault="00307068" w:rsidP="0066372E">
            <w:pPr>
              <w:spacing w:before="60"/>
              <w:ind w:left="34"/>
              <w:rPr>
                <w:sz w:val="20"/>
              </w:rPr>
            </w:pPr>
            <w:r w:rsidRPr="008E7D28">
              <w:rPr>
                <w:sz w:val="20"/>
              </w:rPr>
              <w:t>am = amended</w:t>
            </w:r>
          </w:p>
        </w:tc>
        <w:tc>
          <w:tcPr>
            <w:tcW w:w="3686" w:type="dxa"/>
            <w:shd w:val="clear" w:color="auto" w:fill="auto"/>
          </w:tcPr>
          <w:p w14:paraId="2596A00A" w14:textId="77777777" w:rsidR="00307068" w:rsidRPr="008E7D28" w:rsidRDefault="00307068" w:rsidP="0066372E">
            <w:pPr>
              <w:spacing w:before="60"/>
              <w:ind w:left="34"/>
              <w:rPr>
                <w:sz w:val="20"/>
              </w:rPr>
            </w:pPr>
            <w:r w:rsidRPr="008E7D28">
              <w:rPr>
                <w:sz w:val="20"/>
              </w:rPr>
              <w:t>orig = original</w:t>
            </w:r>
          </w:p>
        </w:tc>
      </w:tr>
      <w:tr w:rsidR="00307068" w:rsidRPr="008E7D28" w14:paraId="3158F18C" w14:textId="77777777" w:rsidTr="0066372E">
        <w:tc>
          <w:tcPr>
            <w:tcW w:w="4253" w:type="dxa"/>
            <w:shd w:val="clear" w:color="auto" w:fill="auto"/>
          </w:tcPr>
          <w:p w14:paraId="27DAC989" w14:textId="77777777" w:rsidR="00307068" w:rsidRPr="008E7D28" w:rsidRDefault="00307068" w:rsidP="0066372E">
            <w:pPr>
              <w:spacing w:before="60"/>
              <w:ind w:left="34"/>
              <w:rPr>
                <w:sz w:val="20"/>
              </w:rPr>
            </w:pPr>
            <w:r w:rsidRPr="008E7D28">
              <w:rPr>
                <w:sz w:val="20"/>
              </w:rPr>
              <w:t>amdt = amendment</w:t>
            </w:r>
          </w:p>
        </w:tc>
        <w:tc>
          <w:tcPr>
            <w:tcW w:w="3686" w:type="dxa"/>
            <w:shd w:val="clear" w:color="auto" w:fill="auto"/>
          </w:tcPr>
          <w:p w14:paraId="0F725CA5" w14:textId="77777777" w:rsidR="00307068" w:rsidRPr="008E7D28" w:rsidRDefault="00307068" w:rsidP="0066372E">
            <w:pPr>
              <w:spacing w:before="60"/>
              <w:ind w:left="34"/>
              <w:rPr>
                <w:sz w:val="20"/>
              </w:rPr>
            </w:pPr>
            <w:r w:rsidRPr="008E7D28">
              <w:rPr>
                <w:sz w:val="20"/>
              </w:rPr>
              <w:t>par = paragraph(s)/subparagraph(s)</w:t>
            </w:r>
          </w:p>
        </w:tc>
      </w:tr>
      <w:tr w:rsidR="00307068" w:rsidRPr="008E7D28" w14:paraId="13F2F3FC" w14:textId="77777777" w:rsidTr="0066372E">
        <w:tc>
          <w:tcPr>
            <w:tcW w:w="4253" w:type="dxa"/>
            <w:shd w:val="clear" w:color="auto" w:fill="auto"/>
          </w:tcPr>
          <w:p w14:paraId="3C3745E7" w14:textId="77777777" w:rsidR="00307068" w:rsidRPr="008E7D28" w:rsidRDefault="00307068" w:rsidP="0066372E">
            <w:pPr>
              <w:spacing w:before="60"/>
              <w:ind w:left="34"/>
              <w:rPr>
                <w:sz w:val="20"/>
              </w:rPr>
            </w:pPr>
            <w:r w:rsidRPr="008E7D28">
              <w:rPr>
                <w:sz w:val="20"/>
              </w:rPr>
              <w:t>c = clause(s)</w:t>
            </w:r>
          </w:p>
        </w:tc>
        <w:tc>
          <w:tcPr>
            <w:tcW w:w="3686" w:type="dxa"/>
            <w:shd w:val="clear" w:color="auto" w:fill="auto"/>
          </w:tcPr>
          <w:p w14:paraId="2F8171AE" w14:textId="77777777" w:rsidR="00307068" w:rsidRPr="008E7D28" w:rsidRDefault="00307068" w:rsidP="0066372E">
            <w:pPr>
              <w:ind w:left="34"/>
              <w:rPr>
                <w:sz w:val="20"/>
              </w:rPr>
            </w:pPr>
            <w:r w:rsidRPr="008E7D28">
              <w:rPr>
                <w:sz w:val="20"/>
              </w:rPr>
              <w:t xml:space="preserve">    /sub</w:t>
            </w:r>
            <w:r>
              <w:rPr>
                <w:sz w:val="20"/>
              </w:rPr>
              <w:noBreakHyphen/>
            </w:r>
            <w:r w:rsidRPr="008E7D28">
              <w:rPr>
                <w:sz w:val="20"/>
              </w:rPr>
              <w:t>subparagraph(s)</w:t>
            </w:r>
          </w:p>
        </w:tc>
      </w:tr>
      <w:tr w:rsidR="00307068" w:rsidRPr="008E7D28" w14:paraId="36D7E56E" w14:textId="77777777" w:rsidTr="0066372E">
        <w:tc>
          <w:tcPr>
            <w:tcW w:w="4253" w:type="dxa"/>
            <w:shd w:val="clear" w:color="auto" w:fill="auto"/>
          </w:tcPr>
          <w:p w14:paraId="6A86C0DE" w14:textId="77777777" w:rsidR="00307068" w:rsidRPr="008E7D28" w:rsidRDefault="00307068" w:rsidP="0066372E">
            <w:pPr>
              <w:spacing w:before="60"/>
              <w:ind w:left="34"/>
              <w:rPr>
                <w:sz w:val="20"/>
              </w:rPr>
            </w:pPr>
            <w:r w:rsidRPr="008E7D28">
              <w:rPr>
                <w:sz w:val="20"/>
              </w:rPr>
              <w:t>C[x] = Compilation No. x</w:t>
            </w:r>
          </w:p>
        </w:tc>
        <w:tc>
          <w:tcPr>
            <w:tcW w:w="3686" w:type="dxa"/>
            <w:shd w:val="clear" w:color="auto" w:fill="auto"/>
          </w:tcPr>
          <w:p w14:paraId="4EA1F8F0" w14:textId="77777777" w:rsidR="00307068" w:rsidRPr="008E7D28" w:rsidRDefault="00307068" w:rsidP="0066372E">
            <w:pPr>
              <w:spacing w:before="60"/>
              <w:ind w:left="34"/>
              <w:rPr>
                <w:sz w:val="20"/>
              </w:rPr>
            </w:pPr>
            <w:r w:rsidRPr="008E7D28">
              <w:rPr>
                <w:sz w:val="20"/>
              </w:rPr>
              <w:t>pres = present</w:t>
            </w:r>
          </w:p>
        </w:tc>
      </w:tr>
      <w:tr w:rsidR="00307068" w:rsidRPr="008E7D28" w14:paraId="5CE83701" w14:textId="77777777" w:rsidTr="0066372E">
        <w:tc>
          <w:tcPr>
            <w:tcW w:w="4253" w:type="dxa"/>
            <w:shd w:val="clear" w:color="auto" w:fill="auto"/>
          </w:tcPr>
          <w:p w14:paraId="1389896D" w14:textId="77777777" w:rsidR="00307068" w:rsidRPr="008E7D28" w:rsidRDefault="00307068" w:rsidP="0066372E">
            <w:pPr>
              <w:spacing w:before="60"/>
              <w:ind w:left="34"/>
              <w:rPr>
                <w:sz w:val="20"/>
              </w:rPr>
            </w:pPr>
            <w:r w:rsidRPr="008E7D28">
              <w:rPr>
                <w:sz w:val="20"/>
              </w:rPr>
              <w:t>Ch = Chapter(s)</w:t>
            </w:r>
          </w:p>
        </w:tc>
        <w:tc>
          <w:tcPr>
            <w:tcW w:w="3686" w:type="dxa"/>
            <w:shd w:val="clear" w:color="auto" w:fill="auto"/>
          </w:tcPr>
          <w:p w14:paraId="1E69D39F" w14:textId="77777777" w:rsidR="00307068" w:rsidRPr="008E7D28" w:rsidRDefault="00307068" w:rsidP="0066372E">
            <w:pPr>
              <w:spacing w:before="60"/>
              <w:ind w:left="34"/>
              <w:rPr>
                <w:sz w:val="20"/>
              </w:rPr>
            </w:pPr>
            <w:r w:rsidRPr="008E7D28">
              <w:rPr>
                <w:sz w:val="20"/>
              </w:rPr>
              <w:t>prev = previous</w:t>
            </w:r>
          </w:p>
        </w:tc>
      </w:tr>
      <w:tr w:rsidR="00307068" w:rsidRPr="008E7D28" w14:paraId="04FD7285" w14:textId="77777777" w:rsidTr="0066372E">
        <w:tc>
          <w:tcPr>
            <w:tcW w:w="4253" w:type="dxa"/>
            <w:shd w:val="clear" w:color="auto" w:fill="auto"/>
          </w:tcPr>
          <w:p w14:paraId="5392FCB3" w14:textId="77777777" w:rsidR="00307068" w:rsidRPr="008E7D28" w:rsidRDefault="00307068" w:rsidP="0066372E">
            <w:pPr>
              <w:spacing w:before="60"/>
              <w:ind w:left="34"/>
              <w:rPr>
                <w:sz w:val="20"/>
              </w:rPr>
            </w:pPr>
            <w:r w:rsidRPr="008E7D28">
              <w:rPr>
                <w:sz w:val="20"/>
              </w:rPr>
              <w:t>def = definition(s)</w:t>
            </w:r>
          </w:p>
        </w:tc>
        <w:tc>
          <w:tcPr>
            <w:tcW w:w="3686" w:type="dxa"/>
            <w:shd w:val="clear" w:color="auto" w:fill="auto"/>
          </w:tcPr>
          <w:p w14:paraId="48F548FA" w14:textId="77777777" w:rsidR="00307068" w:rsidRPr="008E7D28" w:rsidRDefault="00307068" w:rsidP="0066372E">
            <w:pPr>
              <w:spacing w:before="60"/>
              <w:ind w:left="34"/>
              <w:rPr>
                <w:sz w:val="20"/>
              </w:rPr>
            </w:pPr>
            <w:r w:rsidRPr="008E7D28">
              <w:rPr>
                <w:sz w:val="20"/>
              </w:rPr>
              <w:t>(prev…) = previously</w:t>
            </w:r>
          </w:p>
        </w:tc>
      </w:tr>
      <w:tr w:rsidR="00307068" w:rsidRPr="008E7D28" w14:paraId="463DEE46" w14:textId="77777777" w:rsidTr="0066372E">
        <w:tc>
          <w:tcPr>
            <w:tcW w:w="4253" w:type="dxa"/>
            <w:shd w:val="clear" w:color="auto" w:fill="auto"/>
          </w:tcPr>
          <w:p w14:paraId="0A1F07AD" w14:textId="77777777" w:rsidR="00307068" w:rsidRPr="008E7D28" w:rsidRDefault="00307068" w:rsidP="0066372E">
            <w:pPr>
              <w:spacing w:before="60"/>
              <w:ind w:left="34"/>
              <w:rPr>
                <w:sz w:val="20"/>
              </w:rPr>
            </w:pPr>
            <w:r w:rsidRPr="008E7D28">
              <w:rPr>
                <w:sz w:val="20"/>
              </w:rPr>
              <w:t>Dict = Dictionary</w:t>
            </w:r>
          </w:p>
        </w:tc>
        <w:tc>
          <w:tcPr>
            <w:tcW w:w="3686" w:type="dxa"/>
            <w:shd w:val="clear" w:color="auto" w:fill="auto"/>
          </w:tcPr>
          <w:p w14:paraId="63762387" w14:textId="77777777" w:rsidR="00307068" w:rsidRPr="008E7D28" w:rsidRDefault="00307068" w:rsidP="0066372E">
            <w:pPr>
              <w:spacing w:before="60"/>
              <w:ind w:left="34"/>
              <w:rPr>
                <w:sz w:val="20"/>
              </w:rPr>
            </w:pPr>
            <w:r w:rsidRPr="008E7D28">
              <w:rPr>
                <w:sz w:val="20"/>
              </w:rPr>
              <w:t>Pt = Part(s)</w:t>
            </w:r>
          </w:p>
        </w:tc>
      </w:tr>
      <w:tr w:rsidR="00307068" w:rsidRPr="008E7D28" w14:paraId="09C49416" w14:textId="77777777" w:rsidTr="0066372E">
        <w:tc>
          <w:tcPr>
            <w:tcW w:w="4253" w:type="dxa"/>
            <w:shd w:val="clear" w:color="auto" w:fill="auto"/>
          </w:tcPr>
          <w:p w14:paraId="50EAD36A" w14:textId="77777777" w:rsidR="00307068" w:rsidRPr="008E7D28" w:rsidRDefault="00307068" w:rsidP="0066372E">
            <w:pPr>
              <w:spacing w:before="60"/>
              <w:ind w:left="34"/>
              <w:rPr>
                <w:sz w:val="20"/>
              </w:rPr>
            </w:pPr>
            <w:r w:rsidRPr="008E7D28">
              <w:rPr>
                <w:sz w:val="20"/>
              </w:rPr>
              <w:t>disallowed = disallowed by Parliament</w:t>
            </w:r>
          </w:p>
        </w:tc>
        <w:tc>
          <w:tcPr>
            <w:tcW w:w="3686" w:type="dxa"/>
            <w:shd w:val="clear" w:color="auto" w:fill="auto"/>
          </w:tcPr>
          <w:p w14:paraId="5BBD5722" w14:textId="77777777" w:rsidR="00307068" w:rsidRPr="008E7D28" w:rsidRDefault="00307068" w:rsidP="0066372E">
            <w:pPr>
              <w:spacing w:before="60"/>
              <w:ind w:left="34"/>
              <w:rPr>
                <w:sz w:val="20"/>
              </w:rPr>
            </w:pPr>
            <w:r w:rsidRPr="008E7D28">
              <w:rPr>
                <w:sz w:val="20"/>
              </w:rPr>
              <w:t>r = regulation(s)/rule(s)</w:t>
            </w:r>
          </w:p>
        </w:tc>
      </w:tr>
      <w:tr w:rsidR="00307068" w:rsidRPr="008E7D28" w14:paraId="70221836" w14:textId="77777777" w:rsidTr="0066372E">
        <w:tc>
          <w:tcPr>
            <w:tcW w:w="4253" w:type="dxa"/>
            <w:shd w:val="clear" w:color="auto" w:fill="auto"/>
          </w:tcPr>
          <w:p w14:paraId="5571D693" w14:textId="77777777" w:rsidR="00307068" w:rsidRPr="008E7D28" w:rsidRDefault="00307068" w:rsidP="0066372E">
            <w:pPr>
              <w:spacing w:before="60"/>
              <w:ind w:left="34"/>
              <w:rPr>
                <w:sz w:val="20"/>
              </w:rPr>
            </w:pPr>
            <w:r w:rsidRPr="008E7D28">
              <w:rPr>
                <w:sz w:val="20"/>
              </w:rPr>
              <w:t>Div = Division(s)</w:t>
            </w:r>
          </w:p>
        </w:tc>
        <w:tc>
          <w:tcPr>
            <w:tcW w:w="3686" w:type="dxa"/>
            <w:shd w:val="clear" w:color="auto" w:fill="auto"/>
          </w:tcPr>
          <w:p w14:paraId="0B41A34B" w14:textId="77777777" w:rsidR="00307068" w:rsidRPr="008E7D28" w:rsidRDefault="00307068" w:rsidP="0066372E">
            <w:pPr>
              <w:spacing w:before="60"/>
              <w:ind w:left="34"/>
              <w:rPr>
                <w:sz w:val="20"/>
              </w:rPr>
            </w:pPr>
          </w:p>
        </w:tc>
      </w:tr>
      <w:tr w:rsidR="00307068" w:rsidRPr="008E7D28" w14:paraId="74A9901C" w14:textId="77777777" w:rsidTr="0066372E">
        <w:tc>
          <w:tcPr>
            <w:tcW w:w="4253" w:type="dxa"/>
            <w:shd w:val="clear" w:color="auto" w:fill="auto"/>
          </w:tcPr>
          <w:p w14:paraId="6707B0A6" w14:textId="77777777" w:rsidR="00307068" w:rsidRPr="008E7D28" w:rsidRDefault="00307068" w:rsidP="0066372E">
            <w:pPr>
              <w:spacing w:before="60"/>
              <w:ind w:left="34"/>
              <w:rPr>
                <w:sz w:val="20"/>
              </w:rPr>
            </w:pPr>
            <w:r w:rsidRPr="008E7D28">
              <w:rPr>
                <w:sz w:val="20"/>
              </w:rPr>
              <w:t>exp = expires/expired or ceases/ceased to have</w:t>
            </w:r>
          </w:p>
        </w:tc>
        <w:tc>
          <w:tcPr>
            <w:tcW w:w="3686" w:type="dxa"/>
            <w:shd w:val="clear" w:color="auto" w:fill="auto"/>
          </w:tcPr>
          <w:p w14:paraId="2D10B2D6" w14:textId="77777777" w:rsidR="00307068" w:rsidRPr="008E7D28" w:rsidRDefault="00307068" w:rsidP="0066372E">
            <w:pPr>
              <w:spacing w:before="60"/>
              <w:ind w:left="34"/>
              <w:rPr>
                <w:sz w:val="20"/>
              </w:rPr>
            </w:pPr>
            <w:r w:rsidRPr="008E7D28">
              <w:rPr>
                <w:sz w:val="20"/>
              </w:rPr>
              <w:t>reloc = relocated</w:t>
            </w:r>
          </w:p>
        </w:tc>
      </w:tr>
      <w:tr w:rsidR="00307068" w:rsidRPr="008E7D28" w14:paraId="6F689094" w14:textId="77777777" w:rsidTr="0066372E">
        <w:tc>
          <w:tcPr>
            <w:tcW w:w="4253" w:type="dxa"/>
            <w:shd w:val="clear" w:color="auto" w:fill="auto"/>
          </w:tcPr>
          <w:p w14:paraId="280A703E" w14:textId="77777777" w:rsidR="00307068" w:rsidRPr="008E7D28" w:rsidRDefault="00307068" w:rsidP="0066372E">
            <w:pPr>
              <w:ind w:left="34"/>
              <w:rPr>
                <w:sz w:val="20"/>
              </w:rPr>
            </w:pPr>
            <w:r w:rsidRPr="008E7D28">
              <w:rPr>
                <w:sz w:val="20"/>
              </w:rPr>
              <w:t xml:space="preserve">    effect</w:t>
            </w:r>
          </w:p>
        </w:tc>
        <w:tc>
          <w:tcPr>
            <w:tcW w:w="3686" w:type="dxa"/>
            <w:shd w:val="clear" w:color="auto" w:fill="auto"/>
          </w:tcPr>
          <w:p w14:paraId="3380CDEB" w14:textId="77777777" w:rsidR="00307068" w:rsidRPr="008E7D28" w:rsidRDefault="00307068" w:rsidP="0066372E">
            <w:pPr>
              <w:spacing w:before="60"/>
              <w:ind w:left="34"/>
              <w:rPr>
                <w:sz w:val="20"/>
              </w:rPr>
            </w:pPr>
            <w:r w:rsidRPr="008E7D28">
              <w:rPr>
                <w:sz w:val="20"/>
              </w:rPr>
              <w:t>renum = renumbered</w:t>
            </w:r>
          </w:p>
        </w:tc>
      </w:tr>
      <w:tr w:rsidR="00307068" w:rsidRPr="008E7D28" w14:paraId="3A0D9FC3" w14:textId="77777777" w:rsidTr="0066372E">
        <w:tc>
          <w:tcPr>
            <w:tcW w:w="4253" w:type="dxa"/>
            <w:shd w:val="clear" w:color="auto" w:fill="auto"/>
          </w:tcPr>
          <w:p w14:paraId="197F604D" w14:textId="77777777" w:rsidR="00307068" w:rsidRPr="008E7D28" w:rsidRDefault="00307068" w:rsidP="0066372E">
            <w:pPr>
              <w:spacing w:before="60"/>
              <w:ind w:left="34"/>
              <w:rPr>
                <w:sz w:val="20"/>
              </w:rPr>
            </w:pPr>
            <w:r w:rsidRPr="008E7D28">
              <w:rPr>
                <w:sz w:val="20"/>
              </w:rPr>
              <w:t xml:space="preserve">F = Federal Register of </w:t>
            </w:r>
            <w:r>
              <w:rPr>
                <w:sz w:val="20"/>
              </w:rPr>
              <w:t>Legislation</w:t>
            </w:r>
          </w:p>
        </w:tc>
        <w:tc>
          <w:tcPr>
            <w:tcW w:w="3686" w:type="dxa"/>
            <w:shd w:val="clear" w:color="auto" w:fill="auto"/>
          </w:tcPr>
          <w:p w14:paraId="469E180E" w14:textId="77777777" w:rsidR="00307068" w:rsidRPr="008E7D28" w:rsidRDefault="00307068" w:rsidP="0066372E">
            <w:pPr>
              <w:spacing w:before="60"/>
              <w:ind w:left="34"/>
              <w:rPr>
                <w:sz w:val="20"/>
              </w:rPr>
            </w:pPr>
            <w:r w:rsidRPr="008E7D28">
              <w:rPr>
                <w:sz w:val="20"/>
              </w:rPr>
              <w:t>rep = repealed</w:t>
            </w:r>
          </w:p>
        </w:tc>
      </w:tr>
      <w:tr w:rsidR="00307068" w:rsidRPr="008E7D28" w14:paraId="37E70C05" w14:textId="77777777" w:rsidTr="0066372E">
        <w:tc>
          <w:tcPr>
            <w:tcW w:w="4253" w:type="dxa"/>
            <w:shd w:val="clear" w:color="auto" w:fill="auto"/>
          </w:tcPr>
          <w:p w14:paraId="37B6CB0A" w14:textId="77777777" w:rsidR="00307068" w:rsidRPr="008E7D28" w:rsidRDefault="00307068" w:rsidP="0066372E">
            <w:pPr>
              <w:spacing w:before="60"/>
              <w:ind w:left="34"/>
              <w:rPr>
                <w:sz w:val="20"/>
              </w:rPr>
            </w:pPr>
            <w:r w:rsidRPr="008E7D28">
              <w:rPr>
                <w:sz w:val="20"/>
              </w:rPr>
              <w:t>gaz = gazette</w:t>
            </w:r>
          </w:p>
        </w:tc>
        <w:tc>
          <w:tcPr>
            <w:tcW w:w="3686" w:type="dxa"/>
            <w:shd w:val="clear" w:color="auto" w:fill="auto"/>
          </w:tcPr>
          <w:p w14:paraId="7A98183E" w14:textId="77777777" w:rsidR="00307068" w:rsidRPr="008E7D28" w:rsidRDefault="00307068" w:rsidP="0066372E">
            <w:pPr>
              <w:spacing w:before="60"/>
              <w:ind w:left="34"/>
              <w:rPr>
                <w:sz w:val="20"/>
              </w:rPr>
            </w:pPr>
            <w:r w:rsidRPr="008E7D28">
              <w:rPr>
                <w:sz w:val="20"/>
              </w:rPr>
              <w:t>rs = repealed and substituted</w:t>
            </w:r>
          </w:p>
        </w:tc>
      </w:tr>
      <w:tr w:rsidR="00307068" w:rsidRPr="008E7D28" w14:paraId="665CDC44" w14:textId="77777777" w:rsidTr="0066372E">
        <w:tc>
          <w:tcPr>
            <w:tcW w:w="4253" w:type="dxa"/>
            <w:shd w:val="clear" w:color="auto" w:fill="auto"/>
          </w:tcPr>
          <w:p w14:paraId="35C4DB48" w14:textId="77777777" w:rsidR="00307068" w:rsidRPr="008E7D28" w:rsidRDefault="00307068" w:rsidP="0066372E">
            <w:pPr>
              <w:spacing w:before="60"/>
              <w:ind w:left="34"/>
              <w:rPr>
                <w:sz w:val="20"/>
              </w:rPr>
            </w:pPr>
            <w:r>
              <w:rPr>
                <w:sz w:val="20"/>
              </w:rPr>
              <w:t xml:space="preserve">LA = </w:t>
            </w:r>
            <w:r w:rsidRPr="009C3FDA">
              <w:rPr>
                <w:i/>
                <w:sz w:val="20"/>
              </w:rPr>
              <w:t>Legislation Act 2003</w:t>
            </w:r>
          </w:p>
        </w:tc>
        <w:tc>
          <w:tcPr>
            <w:tcW w:w="3686" w:type="dxa"/>
            <w:shd w:val="clear" w:color="auto" w:fill="auto"/>
          </w:tcPr>
          <w:p w14:paraId="5C1D2D39" w14:textId="77777777" w:rsidR="00307068" w:rsidRPr="008E7D28" w:rsidRDefault="00307068" w:rsidP="0066372E">
            <w:pPr>
              <w:spacing w:before="60"/>
              <w:ind w:left="34"/>
              <w:rPr>
                <w:sz w:val="20"/>
              </w:rPr>
            </w:pPr>
            <w:r w:rsidRPr="008E7D28">
              <w:rPr>
                <w:sz w:val="20"/>
              </w:rPr>
              <w:t>s = section(s)/subsection(s)</w:t>
            </w:r>
          </w:p>
        </w:tc>
      </w:tr>
      <w:tr w:rsidR="00307068" w:rsidRPr="008E7D28" w14:paraId="5CAEC278" w14:textId="77777777" w:rsidTr="0066372E">
        <w:tc>
          <w:tcPr>
            <w:tcW w:w="4253" w:type="dxa"/>
            <w:shd w:val="clear" w:color="auto" w:fill="auto"/>
          </w:tcPr>
          <w:p w14:paraId="137B0083" w14:textId="77777777" w:rsidR="00307068" w:rsidRPr="008E7D28" w:rsidRDefault="00307068" w:rsidP="0066372E">
            <w:pPr>
              <w:spacing w:before="60"/>
              <w:ind w:left="34"/>
              <w:rPr>
                <w:sz w:val="20"/>
              </w:rPr>
            </w:pPr>
            <w:r w:rsidRPr="008E7D28">
              <w:rPr>
                <w:sz w:val="20"/>
              </w:rPr>
              <w:t xml:space="preserve">LIA = </w:t>
            </w:r>
            <w:r w:rsidRPr="008E7D28">
              <w:rPr>
                <w:i/>
                <w:sz w:val="20"/>
              </w:rPr>
              <w:t>Legislative Instruments Act 2003</w:t>
            </w:r>
          </w:p>
        </w:tc>
        <w:tc>
          <w:tcPr>
            <w:tcW w:w="3686" w:type="dxa"/>
            <w:shd w:val="clear" w:color="auto" w:fill="auto"/>
          </w:tcPr>
          <w:p w14:paraId="70CF52F7" w14:textId="77777777" w:rsidR="00307068" w:rsidRPr="008E7D28" w:rsidRDefault="00307068" w:rsidP="0066372E">
            <w:pPr>
              <w:spacing w:before="60"/>
              <w:ind w:left="34"/>
              <w:rPr>
                <w:sz w:val="20"/>
              </w:rPr>
            </w:pPr>
            <w:r w:rsidRPr="008E7D28">
              <w:rPr>
                <w:sz w:val="20"/>
              </w:rPr>
              <w:t>Sch = Schedule(s)</w:t>
            </w:r>
          </w:p>
        </w:tc>
      </w:tr>
      <w:tr w:rsidR="00307068" w:rsidRPr="008E7D28" w14:paraId="0A67DE08" w14:textId="77777777" w:rsidTr="0066372E">
        <w:tc>
          <w:tcPr>
            <w:tcW w:w="4253" w:type="dxa"/>
            <w:shd w:val="clear" w:color="auto" w:fill="auto"/>
          </w:tcPr>
          <w:p w14:paraId="37674F6F" w14:textId="77777777" w:rsidR="00307068" w:rsidRPr="008E7D28" w:rsidRDefault="00307068" w:rsidP="0066372E">
            <w:pPr>
              <w:spacing w:before="60"/>
              <w:ind w:left="34"/>
              <w:rPr>
                <w:sz w:val="20"/>
              </w:rPr>
            </w:pPr>
            <w:r w:rsidRPr="008E7D28">
              <w:rPr>
                <w:sz w:val="20"/>
              </w:rPr>
              <w:t>(md) = misdescribed amendment can be given</w:t>
            </w:r>
          </w:p>
        </w:tc>
        <w:tc>
          <w:tcPr>
            <w:tcW w:w="3686" w:type="dxa"/>
            <w:shd w:val="clear" w:color="auto" w:fill="auto"/>
          </w:tcPr>
          <w:p w14:paraId="115F2700" w14:textId="77777777" w:rsidR="00307068" w:rsidRPr="008E7D28" w:rsidRDefault="00307068" w:rsidP="0066372E">
            <w:pPr>
              <w:spacing w:before="60"/>
              <w:ind w:left="34"/>
              <w:rPr>
                <w:sz w:val="20"/>
              </w:rPr>
            </w:pPr>
            <w:r w:rsidRPr="008E7D28">
              <w:rPr>
                <w:sz w:val="20"/>
              </w:rPr>
              <w:t>Sdiv = Subdivision(s)</w:t>
            </w:r>
          </w:p>
        </w:tc>
      </w:tr>
      <w:tr w:rsidR="00307068" w:rsidRPr="008E7D28" w14:paraId="32C802C4" w14:textId="77777777" w:rsidTr="0066372E">
        <w:tc>
          <w:tcPr>
            <w:tcW w:w="4253" w:type="dxa"/>
            <w:shd w:val="clear" w:color="auto" w:fill="auto"/>
          </w:tcPr>
          <w:p w14:paraId="4DBD80C5" w14:textId="77777777" w:rsidR="00307068" w:rsidRPr="008E7D28" w:rsidRDefault="00307068" w:rsidP="0066372E">
            <w:pPr>
              <w:ind w:left="34"/>
              <w:rPr>
                <w:sz w:val="20"/>
              </w:rPr>
            </w:pPr>
            <w:r w:rsidRPr="008E7D28">
              <w:rPr>
                <w:sz w:val="20"/>
              </w:rPr>
              <w:t xml:space="preserve">    effect</w:t>
            </w:r>
          </w:p>
        </w:tc>
        <w:tc>
          <w:tcPr>
            <w:tcW w:w="3686" w:type="dxa"/>
            <w:shd w:val="clear" w:color="auto" w:fill="auto"/>
          </w:tcPr>
          <w:p w14:paraId="7A01D151" w14:textId="77777777" w:rsidR="00307068" w:rsidRPr="008E7D28" w:rsidRDefault="00307068" w:rsidP="0066372E">
            <w:pPr>
              <w:spacing w:before="60"/>
              <w:ind w:left="34"/>
              <w:rPr>
                <w:sz w:val="20"/>
              </w:rPr>
            </w:pPr>
            <w:r w:rsidRPr="008E7D28">
              <w:rPr>
                <w:sz w:val="20"/>
              </w:rPr>
              <w:t>SLI = Select Legislative Instrument</w:t>
            </w:r>
          </w:p>
        </w:tc>
      </w:tr>
      <w:tr w:rsidR="00307068" w:rsidRPr="008E7D28" w14:paraId="5C2D3503" w14:textId="77777777" w:rsidTr="0066372E">
        <w:tc>
          <w:tcPr>
            <w:tcW w:w="4253" w:type="dxa"/>
            <w:shd w:val="clear" w:color="auto" w:fill="auto"/>
          </w:tcPr>
          <w:p w14:paraId="3E1EFA3C" w14:textId="77777777" w:rsidR="00307068" w:rsidRPr="008E7D28" w:rsidRDefault="00307068" w:rsidP="0066372E">
            <w:pPr>
              <w:spacing w:before="60"/>
              <w:ind w:left="34"/>
              <w:rPr>
                <w:sz w:val="20"/>
              </w:rPr>
            </w:pPr>
            <w:r w:rsidRPr="008E7D28">
              <w:rPr>
                <w:sz w:val="20"/>
              </w:rPr>
              <w:t>(md not incorp) = misdescribed amendment</w:t>
            </w:r>
          </w:p>
        </w:tc>
        <w:tc>
          <w:tcPr>
            <w:tcW w:w="3686" w:type="dxa"/>
            <w:shd w:val="clear" w:color="auto" w:fill="auto"/>
          </w:tcPr>
          <w:p w14:paraId="4572B241" w14:textId="77777777" w:rsidR="00307068" w:rsidRPr="008E7D28" w:rsidRDefault="00307068" w:rsidP="0066372E">
            <w:pPr>
              <w:spacing w:before="60"/>
              <w:ind w:left="34"/>
              <w:rPr>
                <w:sz w:val="20"/>
              </w:rPr>
            </w:pPr>
            <w:r w:rsidRPr="008E7D28">
              <w:rPr>
                <w:sz w:val="20"/>
              </w:rPr>
              <w:t>SR = Statutory Rules</w:t>
            </w:r>
          </w:p>
        </w:tc>
      </w:tr>
      <w:tr w:rsidR="00307068" w:rsidRPr="008E7D28" w14:paraId="3D522135" w14:textId="77777777" w:rsidTr="0066372E">
        <w:tc>
          <w:tcPr>
            <w:tcW w:w="4253" w:type="dxa"/>
            <w:shd w:val="clear" w:color="auto" w:fill="auto"/>
          </w:tcPr>
          <w:p w14:paraId="4D57A648" w14:textId="77777777" w:rsidR="00307068" w:rsidRPr="008E7D28" w:rsidRDefault="00307068" w:rsidP="0066372E">
            <w:pPr>
              <w:ind w:left="34"/>
              <w:rPr>
                <w:sz w:val="20"/>
              </w:rPr>
            </w:pPr>
            <w:r w:rsidRPr="008E7D28">
              <w:rPr>
                <w:sz w:val="20"/>
              </w:rPr>
              <w:t xml:space="preserve">    cannot be given effect</w:t>
            </w:r>
          </w:p>
        </w:tc>
        <w:tc>
          <w:tcPr>
            <w:tcW w:w="3686" w:type="dxa"/>
            <w:shd w:val="clear" w:color="auto" w:fill="auto"/>
          </w:tcPr>
          <w:p w14:paraId="3692EB1A" w14:textId="77777777" w:rsidR="00307068" w:rsidRPr="008E7D28" w:rsidRDefault="00307068" w:rsidP="0066372E">
            <w:pPr>
              <w:spacing w:before="60"/>
              <w:ind w:left="34"/>
              <w:rPr>
                <w:sz w:val="20"/>
              </w:rPr>
            </w:pPr>
            <w:r w:rsidRPr="008E7D28">
              <w:rPr>
                <w:sz w:val="20"/>
              </w:rPr>
              <w:t>Sub</w:t>
            </w:r>
            <w:r>
              <w:rPr>
                <w:sz w:val="20"/>
              </w:rPr>
              <w:noBreakHyphen/>
            </w:r>
            <w:r w:rsidRPr="008E7D28">
              <w:rPr>
                <w:sz w:val="20"/>
              </w:rPr>
              <w:t>Ch = Sub</w:t>
            </w:r>
            <w:r>
              <w:rPr>
                <w:sz w:val="20"/>
              </w:rPr>
              <w:noBreakHyphen/>
            </w:r>
            <w:r w:rsidRPr="008E7D28">
              <w:rPr>
                <w:sz w:val="20"/>
              </w:rPr>
              <w:t>Chapter(s)</w:t>
            </w:r>
          </w:p>
        </w:tc>
      </w:tr>
      <w:tr w:rsidR="00307068" w:rsidRPr="008E7D28" w14:paraId="133C12F0" w14:textId="77777777" w:rsidTr="0066372E">
        <w:tc>
          <w:tcPr>
            <w:tcW w:w="4253" w:type="dxa"/>
            <w:shd w:val="clear" w:color="auto" w:fill="auto"/>
          </w:tcPr>
          <w:p w14:paraId="12D0C327" w14:textId="77777777" w:rsidR="00307068" w:rsidRPr="008E7D28" w:rsidRDefault="00307068" w:rsidP="0066372E">
            <w:pPr>
              <w:spacing w:before="60"/>
              <w:ind w:left="34"/>
              <w:rPr>
                <w:sz w:val="20"/>
              </w:rPr>
            </w:pPr>
            <w:r w:rsidRPr="008E7D28">
              <w:rPr>
                <w:sz w:val="20"/>
              </w:rPr>
              <w:t>mod = modified/modification</w:t>
            </w:r>
          </w:p>
        </w:tc>
        <w:tc>
          <w:tcPr>
            <w:tcW w:w="3686" w:type="dxa"/>
            <w:shd w:val="clear" w:color="auto" w:fill="auto"/>
          </w:tcPr>
          <w:p w14:paraId="6DDB5AEC" w14:textId="77777777" w:rsidR="00307068" w:rsidRPr="008E7D28" w:rsidRDefault="00307068" w:rsidP="0066372E">
            <w:pPr>
              <w:spacing w:before="60"/>
              <w:ind w:left="34"/>
              <w:rPr>
                <w:sz w:val="20"/>
              </w:rPr>
            </w:pPr>
            <w:r w:rsidRPr="008E7D28">
              <w:rPr>
                <w:sz w:val="20"/>
              </w:rPr>
              <w:t>SubPt = Subpart(s)</w:t>
            </w:r>
          </w:p>
        </w:tc>
      </w:tr>
      <w:tr w:rsidR="00307068" w:rsidRPr="008E7D28" w14:paraId="77CFFD4A" w14:textId="77777777" w:rsidTr="0066372E">
        <w:tc>
          <w:tcPr>
            <w:tcW w:w="4253" w:type="dxa"/>
            <w:shd w:val="clear" w:color="auto" w:fill="auto"/>
          </w:tcPr>
          <w:p w14:paraId="02AF36C4" w14:textId="77777777" w:rsidR="00307068" w:rsidRPr="008E7D28" w:rsidRDefault="00307068" w:rsidP="0066372E">
            <w:pPr>
              <w:spacing w:before="60"/>
              <w:ind w:left="34"/>
              <w:rPr>
                <w:sz w:val="20"/>
              </w:rPr>
            </w:pPr>
            <w:r w:rsidRPr="008E7D28">
              <w:rPr>
                <w:sz w:val="20"/>
              </w:rPr>
              <w:t>No. = Number(s)</w:t>
            </w:r>
          </w:p>
        </w:tc>
        <w:tc>
          <w:tcPr>
            <w:tcW w:w="3686" w:type="dxa"/>
            <w:shd w:val="clear" w:color="auto" w:fill="auto"/>
          </w:tcPr>
          <w:p w14:paraId="16D4ABD0" w14:textId="77777777" w:rsidR="00307068" w:rsidRPr="008E7D28" w:rsidRDefault="00307068" w:rsidP="0066372E">
            <w:pPr>
              <w:spacing w:before="60"/>
              <w:ind w:left="34"/>
              <w:rPr>
                <w:sz w:val="20"/>
              </w:rPr>
            </w:pPr>
            <w:r w:rsidRPr="008E7D28">
              <w:rPr>
                <w:sz w:val="20"/>
                <w:u w:val="single"/>
              </w:rPr>
              <w:t>underlining</w:t>
            </w:r>
            <w:r w:rsidRPr="008E7D28">
              <w:rPr>
                <w:sz w:val="20"/>
              </w:rPr>
              <w:t xml:space="preserve"> = whole or part not</w:t>
            </w:r>
          </w:p>
        </w:tc>
      </w:tr>
      <w:tr w:rsidR="00307068" w:rsidRPr="008E7D28" w14:paraId="236BBC13" w14:textId="77777777" w:rsidTr="0066372E">
        <w:trPr>
          <w:trHeight w:val="302"/>
        </w:trPr>
        <w:tc>
          <w:tcPr>
            <w:tcW w:w="4253" w:type="dxa"/>
            <w:shd w:val="clear" w:color="auto" w:fill="auto"/>
          </w:tcPr>
          <w:p w14:paraId="0134EF9B" w14:textId="77777777" w:rsidR="00307068" w:rsidRPr="008E7D28" w:rsidRDefault="00307068" w:rsidP="0066372E">
            <w:pPr>
              <w:spacing w:before="60"/>
              <w:ind w:left="34"/>
              <w:rPr>
                <w:sz w:val="20"/>
              </w:rPr>
            </w:pPr>
          </w:p>
        </w:tc>
        <w:tc>
          <w:tcPr>
            <w:tcW w:w="3686" w:type="dxa"/>
            <w:shd w:val="clear" w:color="auto" w:fill="auto"/>
          </w:tcPr>
          <w:p w14:paraId="66D8BA30" w14:textId="77777777" w:rsidR="00307068" w:rsidRPr="008E7D28" w:rsidRDefault="00307068" w:rsidP="0066372E">
            <w:pPr>
              <w:ind w:left="34"/>
              <w:rPr>
                <w:sz w:val="20"/>
              </w:rPr>
            </w:pPr>
            <w:r w:rsidRPr="008E7D28">
              <w:rPr>
                <w:sz w:val="20"/>
              </w:rPr>
              <w:t xml:space="preserve">    commenced or to be commenced</w:t>
            </w:r>
          </w:p>
        </w:tc>
      </w:tr>
    </w:tbl>
    <w:p w14:paraId="771AF4C6" w14:textId="77777777" w:rsidR="00307068" w:rsidRPr="00BC57F4" w:rsidRDefault="00307068" w:rsidP="00307068">
      <w:pPr>
        <w:pStyle w:val="Tabletext"/>
      </w:pPr>
    </w:p>
    <w:p w14:paraId="602D41E5" w14:textId="77777777" w:rsidR="00307068" w:rsidRDefault="00307068" w:rsidP="00307068">
      <w:pPr>
        <w:pStyle w:val="ENotesHeading2"/>
        <w:pageBreakBefore/>
      </w:pPr>
      <w:bookmarkStart w:id="10" w:name="_Toc19276317"/>
      <w:r>
        <w:lastRenderedPageBreak/>
        <w:t>Endnote 3—Legislation history</w:t>
      </w:r>
      <w:bookmarkEnd w:id="10"/>
    </w:p>
    <w:p w14:paraId="4345D2AC" w14:textId="77777777" w:rsidR="00307068" w:rsidRDefault="00307068" w:rsidP="00307068">
      <w:pPr>
        <w:pStyle w:val="Tabletext"/>
      </w:pPr>
    </w:p>
    <w:tbl>
      <w:tblPr>
        <w:tblW w:w="7224"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06"/>
        <w:gridCol w:w="1806"/>
        <w:gridCol w:w="1806"/>
        <w:gridCol w:w="1806"/>
      </w:tblGrid>
      <w:tr w:rsidR="00307068" w:rsidRPr="0098546F" w14:paraId="0A052121" w14:textId="77777777" w:rsidTr="0066372E">
        <w:trPr>
          <w:cantSplit/>
          <w:tblHeader/>
        </w:trPr>
        <w:tc>
          <w:tcPr>
            <w:tcW w:w="1809" w:type="dxa"/>
            <w:tcBorders>
              <w:top w:val="single" w:sz="12" w:space="0" w:color="auto"/>
              <w:bottom w:val="single" w:sz="12" w:space="0" w:color="auto"/>
            </w:tcBorders>
            <w:shd w:val="clear" w:color="auto" w:fill="auto"/>
          </w:tcPr>
          <w:p w14:paraId="68AFDA36" w14:textId="77777777" w:rsidR="00307068" w:rsidRPr="00E117A3" w:rsidRDefault="00307068" w:rsidP="0066372E">
            <w:pPr>
              <w:pStyle w:val="ENoteTableHeading"/>
            </w:pPr>
            <w:r>
              <w:t>Name</w:t>
            </w:r>
          </w:p>
        </w:tc>
        <w:tc>
          <w:tcPr>
            <w:tcW w:w="1809" w:type="dxa"/>
            <w:tcBorders>
              <w:top w:val="single" w:sz="12" w:space="0" w:color="auto"/>
              <w:bottom w:val="single" w:sz="12" w:space="0" w:color="auto"/>
            </w:tcBorders>
            <w:shd w:val="clear" w:color="auto" w:fill="auto"/>
          </w:tcPr>
          <w:p w14:paraId="3D533FA1" w14:textId="77777777" w:rsidR="00307068" w:rsidRPr="00E117A3" w:rsidRDefault="00307068" w:rsidP="0066372E">
            <w:pPr>
              <w:pStyle w:val="ENoteTableHeading"/>
            </w:pPr>
            <w:r>
              <w:t>Registration</w:t>
            </w:r>
          </w:p>
        </w:tc>
        <w:tc>
          <w:tcPr>
            <w:tcW w:w="1809" w:type="dxa"/>
            <w:tcBorders>
              <w:top w:val="single" w:sz="12" w:space="0" w:color="auto"/>
              <w:bottom w:val="single" w:sz="12" w:space="0" w:color="auto"/>
            </w:tcBorders>
            <w:shd w:val="clear" w:color="auto" w:fill="auto"/>
          </w:tcPr>
          <w:p w14:paraId="3DBCE08D" w14:textId="77777777" w:rsidR="00307068" w:rsidRPr="00E117A3" w:rsidRDefault="00307068" w:rsidP="0066372E">
            <w:pPr>
              <w:pStyle w:val="ENoteTableHeading"/>
            </w:pPr>
            <w:r>
              <w:t>Commencement</w:t>
            </w:r>
          </w:p>
        </w:tc>
        <w:tc>
          <w:tcPr>
            <w:tcW w:w="1809" w:type="dxa"/>
            <w:tcBorders>
              <w:top w:val="single" w:sz="12" w:space="0" w:color="auto"/>
              <w:bottom w:val="single" w:sz="12" w:space="0" w:color="auto"/>
            </w:tcBorders>
            <w:shd w:val="clear" w:color="auto" w:fill="auto"/>
          </w:tcPr>
          <w:p w14:paraId="11FF4BA1" w14:textId="77777777" w:rsidR="00307068" w:rsidRPr="00E117A3" w:rsidRDefault="00307068" w:rsidP="0066372E">
            <w:pPr>
              <w:pStyle w:val="ENoteTableHeading"/>
            </w:pPr>
            <w:r w:rsidRPr="00E117A3">
              <w:t>Application, saving and transitional provisions</w:t>
            </w:r>
          </w:p>
        </w:tc>
      </w:tr>
      <w:tr w:rsidR="00307068" w:rsidRPr="00E117A3" w14:paraId="6FCFC549" w14:textId="77777777" w:rsidTr="0066372E">
        <w:trPr>
          <w:cantSplit/>
        </w:trPr>
        <w:tc>
          <w:tcPr>
            <w:tcW w:w="1809" w:type="dxa"/>
            <w:tcBorders>
              <w:top w:val="single" w:sz="12" w:space="0" w:color="auto"/>
              <w:bottom w:val="single" w:sz="4" w:space="0" w:color="auto"/>
            </w:tcBorders>
            <w:shd w:val="clear" w:color="auto" w:fill="auto"/>
          </w:tcPr>
          <w:p w14:paraId="01D4A6F7" w14:textId="77777777" w:rsidR="00307068" w:rsidRPr="00E117A3" w:rsidRDefault="007B2EBA" w:rsidP="0066372E">
            <w:pPr>
              <w:pStyle w:val="ENoteTableText"/>
            </w:pPr>
            <w:r>
              <w:t>Veterans' Entitlements (W</w:t>
            </w:r>
            <w:r w:rsidR="009F4A14">
              <w:t>arlike Service) Determination 2019</w:t>
            </w:r>
          </w:p>
        </w:tc>
        <w:tc>
          <w:tcPr>
            <w:tcW w:w="1809" w:type="dxa"/>
            <w:tcBorders>
              <w:top w:val="single" w:sz="12" w:space="0" w:color="auto"/>
              <w:bottom w:val="single" w:sz="4" w:space="0" w:color="auto"/>
            </w:tcBorders>
            <w:shd w:val="clear" w:color="auto" w:fill="auto"/>
          </w:tcPr>
          <w:p w14:paraId="5615F924" w14:textId="77777777" w:rsidR="00307068" w:rsidRPr="00E117A3" w:rsidRDefault="007B2EBA" w:rsidP="0066372E">
            <w:pPr>
              <w:pStyle w:val="ENoteTableText"/>
            </w:pPr>
            <w:r>
              <w:t>13 September</w:t>
            </w:r>
            <w:r w:rsidR="009F4A14">
              <w:t xml:space="preserve"> 2019 (</w:t>
            </w:r>
            <w:r w:rsidRPr="007B2EBA">
              <w:t>F2019L01191</w:t>
            </w:r>
            <w:r w:rsidR="009F4A14">
              <w:t>)</w:t>
            </w:r>
          </w:p>
        </w:tc>
        <w:tc>
          <w:tcPr>
            <w:tcW w:w="1809" w:type="dxa"/>
            <w:tcBorders>
              <w:top w:val="single" w:sz="12" w:space="0" w:color="auto"/>
              <w:bottom w:val="single" w:sz="4" w:space="0" w:color="auto"/>
            </w:tcBorders>
            <w:shd w:val="clear" w:color="auto" w:fill="auto"/>
          </w:tcPr>
          <w:p w14:paraId="2403C8C0" w14:textId="77777777" w:rsidR="00307068" w:rsidRPr="00E117A3" w:rsidRDefault="007B2EBA" w:rsidP="0066372E">
            <w:pPr>
              <w:pStyle w:val="ENoteTableText"/>
            </w:pPr>
            <w:r>
              <w:t>14 September 2019</w:t>
            </w:r>
          </w:p>
        </w:tc>
        <w:tc>
          <w:tcPr>
            <w:tcW w:w="1809" w:type="dxa"/>
            <w:tcBorders>
              <w:top w:val="single" w:sz="12" w:space="0" w:color="auto"/>
              <w:bottom w:val="single" w:sz="4" w:space="0" w:color="auto"/>
            </w:tcBorders>
            <w:shd w:val="clear" w:color="auto" w:fill="auto"/>
          </w:tcPr>
          <w:p w14:paraId="40394318" w14:textId="77777777" w:rsidR="00307068" w:rsidRPr="00E117A3" w:rsidRDefault="00307068" w:rsidP="0066372E">
            <w:pPr>
              <w:pStyle w:val="ENoteTableText"/>
            </w:pPr>
          </w:p>
        </w:tc>
      </w:tr>
      <w:tr w:rsidR="00307068" w14:paraId="3531D5A6" w14:textId="77777777" w:rsidTr="003706FE">
        <w:trPr>
          <w:cantSplit/>
        </w:trPr>
        <w:tc>
          <w:tcPr>
            <w:tcW w:w="1809" w:type="dxa"/>
            <w:shd w:val="clear" w:color="auto" w:fill="auto"/>
          </w:tcPr>
          <w:p w14:paraId="10D06BFF" w14:textId="77777777" w:rsidR="00307068" w:rsidRPr="00E117A3" w:rsidRDefault="00FE05C8" w:rsidP="00AC0F70">
            <w:pPr>
              <w:pStyle w:val="ENoteTableText"/>
            </w:pPr>
            <w:r>
              <w:t>Veteran</w:t>
            </w:r>
            <w:r w:rsidR="00AC0F70">
              <w:t>s' Entitlements (W</w:t>
            </w:r>
            <w:r>
              <w:t>arlike Service</w:t>
            </w:r>
            <w:r w:rsidR="00A5166F">
              <w:t>)</w:t>
            </w:r>
            <w:r>
              <w:t xml:space="preserve"> </w:t>
            </w:r>
            <w:r w:rsidR="00AC0F70">
              <w:t xml:space="preserve">Amendment </w:t>
            </w:r>
            <w:r>
              <w:t>Determination 20</w:t>
            </w:r>
            <w:r w:rsidR="00AC0F70">
              <w:t>20</w:t>
            </w:r>
            <w:r>
              <w:t xml:space="preserve"> (No.1)</w:t>
            </w:r>
          </w:p>
        </w:tc>
        <w:tc>
          <w:tcPr>
            <w:tcW w:w="1809" w:type="dxa"/>
            <w:shd w:val="clear" w:color="auto" w:fill="auto"/>
          </w:tcPr>
          <w:p w14:paraId="26CBCD76" w14:textId="77777777" w:rsidR="00307068" w:rsidRDefault="00AC0F70" w:rsidP="0066372E">
            <w:pPr>
              <w:pStyle w:val="ENoteTableText"/>
            </w:pPr>
            <w:r>
              <w:t>22 May 2020</w:t>
            </w:r>
          </w:p>
          <w:p w14:paraId="7395E7B4" w14:textId="77777777" w:rsidR="00FE05C8" w:rsidRPr="00E117A3" w:rsidRDefault="00FE05C8" w:rsidP="0066372E">
            <w:pPr>
              <w:pStyle w:val="ENoteTableText"/>
            </w:pPr>
            <w:r>
              <w:t>(</w:t>
            </w:r>
            <w:r w:rsidR="00AC0F70" w:rsidRPr="00AC0F70">
              <w:t>F2020L00601</w:t>
            </w:r>
            <w:r>
              <w:t>)</w:t>
            </w:r>
          </w:p>
        </w:tc>
        <w:tc>
          <w:tcPr>
            <w:tcW w:w="1809" w:type="dxa"/>
            <w:shd w:val="clear" w:color="auto" w:fill="auto"/>
          </w:tcPr>
          <w:p w14:paraId="58E6DB4D" w14:textId="77777777" w:rsidR="00307068" w:rsidRPr="00E117A3" w:rsidRDefault="00AC0F70" w:rsidP="0066372E">
            <w:pPr>
              <w:pStyle w:val="ENoteTableText"/>
            </w:pPr>
            <w:r>
              <w:t>23 May 2020</w:t>
            </w:r>
          </w:p>
        </w:tc>
        <w:tc>
          <w:tcPr>
            <w:tcW w:w="1809" w:type="dxa"/>
            <w:shd w:val="clear" w:color="auto" w:fill="auto"/>
          </w:tcPr>
          <w:p w14:paraId="2B77FD01" w14:textId="77777777" w:rsidR="00307068" w:rsidRPr="00E117A3" w:rsidRDefault="00307068" w:rsidP="0066372E">
            <w:pPr>
              <w:pStyle w:val="ENoteTableText"/>
            </w:pPr>
          </w:p>
        </w:tc>
      </w:tr>
      <w:tr w:rsidR="003706FE" w14:paraId="07092604" w14:textId="77777777" w:rsidTr="0066372E">
        <w:trPr>
          <w:cantSplit/>
        </w:trPr>
        <w:tc>
          <w:tcPr>
            <w:tcW w:w="1809" w:type="dxa"/>
            <w:tcBorders>
              <w:bottom w:val="single" w:sz="12" w:space="0" w:color="auto"/>
            </w:tcBorders>
            <w:shd w:val="clear" w:color="auto" w:fill="auto"/>
          </w:tcPr>
          <w:p w14:paraId="53DE0351" w14:textId="77777777" w:rsidR="003706FE" w:rsidRDefault="003706FE" w:rsidP="00AC0F70">
            <w:pPr>
              <w:pStyle w:val="ENoteTableText"/>
            </w:pPr>
            <w:r>
              <w:t>Veterans' Entitlements (Warlike Service) Amendment Determination 2021 (No.1)</w:t>
            </w:r>
          </w:p>
        </w:tc>
        <w:tc>
          <w:tcPr>
            <w:tcW w:w="1809" w:type="dxa"/>
            <w:tcBorders>
              <w:bottom w:val="single" w:sz="12" w:space="0" w:color="auto"/>
            </w:tcBorders>
            <w:shd w:val="clear" w:color="auto" w:fill="auto"/>
          </w:tcPr>
          <w:p w14:paraId="0732153E" w14:textId="125C2B57" w:rsidR="003706FE" w:rsidRDefault="006F6CE7" w:rsidP="003706FE">
            <w:pPr>
              <w:pStyle w:val="ENoteTableText"/>
            </w:pPr>
            <w:r>
              <w:t xml:space="preserve">16 </w:t>
            </w:r>
            <w:r w:rsidR="003706FE">
              <w:t>April 2020</w:t>
            </w:r>
          </w:p>
          <w:p w14:paraId="2765A4B2" w14:textId="77777777" w:rsidR="003706FE" w:rsidRDefault="003706FE" w:rsidP="00F51653">
            <w:pPr>
              <w:pStyle w:val="ENoteTableText"/>
            </w:pPr>
            <w:r>
              <w:t>(</w:t>
            </w:r>
            <w:r w:rsidR="00F51653">
              <w:t>F2021</w:t>
            </w:r>
            <w:r w:rsidRPr="00AC0F70">
              <w:t>L00</w:t>
            </w:r>
            <w:r w:rsidR="00F51653">
              <w:t>448</w:t>
            </w:r>
            <w:r>
              <w:t>)</w:t>
            </w:r>
          </w:p>
        </w:tc>
        <w:tc>
          <w:tcPr>
            <w:tcW w:w="1809" w:type="dxa"/>
            <w:tcBorders>
              <w:bottom w:val="single" w:sz="12" w:space="0" w:color="auto"/>
            </w:tcBorders>
            <w:shd w:val="clear" w:color="auto" w:fill="auto"/>
          </w:tcPr>
          <w:p w14:paraId="016C0AD9" w14:textId="6C81B514" w:rsidR="003706FE" w:rsidRDefault="006F6CE7" w:rsidP="006F6CE7">
            <w:pPr>
              <w:pStyle w:val="ENoteTableText"/>
            </w:pPr>
            <w:r>
              <w:t xml:space="preserve">17 </w:t>
            </w:r>
            <w:r w:rsidR="003706FE">
              <w:t>April 2021</w:t>
            </w:r>
          </w:p>
        </w:tc>
        <w:tc>
          <w:tcPr>
            <w:tcW w:w="1809" w:type="dxa"/>
            <w:tcBorders>
              <w:bottom w:val="single" w:sz="12" w:space="0" w:color="auto"/>
            </w:tcBorders>
            <w:shd w:val="clear" w:color="auto" w:fill="auto"/>
          </w:tcPr>
          <w:p w14:paraId="28E8D391" w14:textId="77777777" w:rsidR="003706FE" w:rsidRPr="00E117A3" w:rsidRDefault="003706FE" w:rsidP="0066372E">
            <w:pPr>
              <w:pStyle w:val="ENoteTableText"/>
            </w:pPr>
          </w:p>
        </w:tc>
      </w:tr>
    </w:tbl>
    <w:p w14:paraId="0504193F" w14:textId="77777777" w:rsidR="00307068" w:rsidRDefault="00307068" w:rsidP="00307068"/>
    <w:p w14:paraId="0949410C" w14:textId="77777777" w:rsidR="00307068" w:rsidRDefault="00307068" w:rsidP="00307068">
      <w:pPr>
        <w:pStyle w:val="ENotesHeading2"/>
        <w:pageBreakBefore/>
      </w:pPr>
      <w:bookmarkStart w:id="11" w:name="_Toc19276318"/>
      <w:r>
        <w:lastRenderedPageBreak/>
        <w:t>Endnote 4—Amendment history</w:t>
      </w:r>
      <w:bookmarkEnd w:id="11"/>
    </w:p>
    <w:p w14:paraId="5A511933" w14:textId="77777777" w:rsidR="00307068" w:rsidRDefault="00307068" w:rsidP="00307068">
      <w:pPr>
        <w:pStyle w:val="Tabletext"/>
      </w:pPr>
    </w:p>
    <w:tbl>
      <w:tblPr>
        <w:tblW w:w="7082" w:type="dxa"/>
        <w:tblInd w:w="113" w:type="dxa"/>
        <w:tblLayout w:type="fixed"/>
        <w:tblLook w:val="0000" w:firstRow="0" w:lastRow="0" w:firstColumn="0" w:lastColumn="0" w:noHBand="0" w:noVBand="0"/>
      </w:tblPr>
      <w:tblGrid>
        <w:gridCol w:w="2139"/>
        <w:gridCol w:w="4943"/>
      </w:tblGrid>
      <w:tr w:rsidR="00307068" w:rsidRPr="0098546F" w14:paraId="64B55A02" w14:textId="77777777" w:rsidTr="0066372E">
        <w:trPr>
          <w:cantSplit/>
          <w:tblHeader/>
        </w:trPr>
        <w:tc>
          <w:tcPr>
            <w:tcW w:w="2139" w:type="dxa"/>
            <w:tcBorders>
              <w:top w:val="single" w:sz="12" w:space="0" w:color="auto"/>
              <w:bottom w:val="single" w:sz="12" w:space="0" w:color="auto"/>
            </w:tcBorders>
            <w:shd w:val="clear" w:color="auto" w:fill="auto"/>
          </w:tcPr>
          <w:p w14:paraId="7440A5AF" w14:textId="77777777" w:rsidR="00307068" w:rsidRPr="00E117A3" w:rsidRDefault="00307068" w:rsidP="0066372E">
            <w:pPr>
              <w:pStyle w:val="ENoteTableHeading"/>
            </w:pPr>
            <w:r w:rsidRPr="00E117A3">
              <w:t>Provision affected</w:t>
            </w:r>
          </w:p>
        </w:tc>
        <w:tc>
          <w:tcPr>
            <w:tcW w:w="4943" w:type="dxa"/>
            <w:tcBorders>
              <w:top w:val="single" w:sz="12" w:space="0" w:color="auto"/>
              <w:bottom w:val="single" w:sz="12" w:space="0" w:color="auto"/>
            </w:tcBorders>
            <w:shd w:val="clear" w:color="auto" w:fill="auto"/>
          </w:tcPr>
          <w:p w14:paraId="6F211F29" w14:textId="77777777" w:rsidR="00307068" w:rsidRPr="00E117A3" w:rsidRDefault="00307068" w:rsidP="0066372E">
            <w:pPr>
              <w:pStyle w:val="ENoteTableHeading"/>
            </w:pPr>
            <w:r w:rsidRPr="00E117A3">
              <w:t>How affected</w:t>
            </w:r>
          </w:p>
        </w:tc>
      </w:tr>
      <w:tr w:rsidR="00143B0F" w:rsidRPr="00143B0F" w14:paraId="01E24FDD" w14:textId="77777777" w:rsidTr="0066372E">
        <w:trPr>
          <w:cantSplit/>
        </w:trPr>
        <w:tc>
          <w:tcPr>
            <w:tcW w:w="2139" w:type="dxa"/>
            <w:tcBorders>
              <w:top w:val="single" w:sz="12" w:space="0" w:color="auto"/>
            </w:tcBorders>
            <w:shd w:val="clear" w:color="auto" w:fill="auto"/>
          </w:tcPr>
          <w:p w14:paraId="1C4AF125" w14:textId="77777777" w:rsidR="00143B0F" w:rsidRPr="00975CEA" w:rsidRDefault="00975CEA" w:rsidP="0066372E">
            <w:pPr>
              <w:rPr>
                <w:sz w:val="16"/>
                <w:szCs w:val="16"/>
              </w:rPr>
            </w:pPr>
            <w:r w:rsidRPr="00975CEA">
              <w:rPr>
                <w:sz w:val="16"/>
                <w:szCs w:val="16"/>
              </w:rPr>
              <w:t>s2</w:t>
            </w:r>
          </w:p>
        </w:tc>
        <w:tc>
          <w:tcPr>
            <w:tcW w:w="4943" w:type="dxa"/>
            <w:tcBorders>
              <w:top w:val="single" w:sz="12" w:space="0" w:color="auto"/>
            </w:tcBorders>
            <w:shd w:val="clear" w:color="auto" w:fill="auto"/>
          </w:tcPr>
          <w:p w14:paraId="0211D9EF" w14:textId="77777777" w:rsidR="00143B0F" w:rsidRPr="00143B0F" w:rsidRDefault="00975CEA" w:rsidP="0066372E">
            <w:pPr>
              <w:pStyle w:val="ENoteTableText"/>
              <w:rPr>
                <w:rFonts w:eastAsiaTheme="minorHAnsi" w:cstheme="minorBidi"/>
                <w:color w:val="FF0000"/>
                <w:szCs w:val="16"/>
                <w:lang w:eastAsia="en-US"/>
              </w:rPr>
            </w:pPr>
            <w:r w:rsidRPr="00975CEA">
              <w:rPr>
                <w:rFonts w:eastAsiaTheme="minorHAnsi" w:cstheme="minorBidi"/>
                <w:szCs w:val="16"/>
                <w:lang w:eastAsia="en-US"/>
              </w:rPr>
              <w:t>rep LA s48D</w:t>
            </w:r>
            <w:r w:rsidR="006F6CE7">
              <w:rPr>
                <w:rFonts w:eastAsiaTheme="minorHAnsi" w:cstheme="minorBidi"/>
                <w:szCs w:val="16"/>
                <w:lang w:eastAsia="en-US"/>
              </w:rPr>
              <w:t>.</w:t>
            </w:r>
          </w:p>
        </w:tc>
      </w:tr>
      <w:tr w:rsidR="00143B0F" w14:paraId="4FB6F2D9" w14:textId="77777777" w:rsidTr="0066372E">
        <w:trPr>
          <w:cantSplit/>
        </w:trPr>
        <w:tc>
          <w:tcPr>
            <w:tcW w:w="2139" w:type="dxa"/>
            <w:shd w:val="clear" w:color="auto" w:fill="auto"/>
          </w:tcPr>
          <w:p w14:paraId="621E80F1" w14:textId="77777777" w:rsidR="00143B0F" w:rsidRPr="00975CEA" w:rsidRDefault="00975CEA" w:rsidP="00143B0F">
            <w:pPr>
              <w:pStyle w:val="ENoteTableText"/>
            </w:pPr>
            <w:r w:rsidRPr="00975CEA">
              <w:t>s4</w:t>
            </w:r>
          </w:p>
        </w:tc>
        <w:tc>
          <w:tcPr>
            <w:tcW w:w="4943" w:type="dxa"/>
            <w:shd w:val="clear" w:color="auto" w:fill="auto"/>
          </w:tcPr>
          <w:p w14:paraId="47457C1B" w14:textId="77777777" w:rsidR="00143B0F" w:rsidRPr="00E117A3" w:rsidRDefault="00791959" w:rsidP="0066372E">
            <w:pPr>
              <w:pStyle w:val="ENoteTableText"/>
            </w:pPr>
            <w:r>
              <w:t>r</w:t>
            </w:r>
            <w:r w:rsidR="00975CEA">
              <w:t>ep LA s48C</w:t>
            </w:r>
            <w:r w:rsidR="006F6CE7">
              <w:t>.</w:t>
            </w:r>
          </w:p>
        </w:tc>
      </w:tr>
      <w:tr w:rsidR="00143B0F" w14:paraId="7A20A715" w14:textId="77777777" w:rsidTr="0066372E">
        <w:trPr>
          <w:cantSplit/>
        </w:trPr>
        <w:tc>
          <w:tcPr>
            <w:tcW w:w="2139" w:type="dxa"/>
            <w:tcBorders>
              <w:bottom w:val="single" w:sz="12" w:space="0" w:color="auto"/>
            </w:tcBorders>
            <w:shd w:val="clear" w:color="auto" w:fill="auto"/>
          </w:tcPr>
          <w:p w14:paraId="388F3CE8" w14:textId="77777777" w:rsidR="00143B0F" w:rsidRPr="00E117A3" w:rsidRDefault="00253A9D" w:rsidP="0066372E">
            <w:pPr>
              <w:pStyle w:val="ENoteTableText"/>
            </w:pPr>
            <w:r>
              <w:t>s6</w:t>
            </w:r>
          </w:p>
        </w:tc>
        <w:tc>
          <w:tcPr>
            <w:tcW w:w="4943" w:type="dxa"/>
            <w:tcBorders>
              <w:bottom w:val="single" w:sz="12" w:space="0" w:color="auto"/>
            </w:tcBorders>
            <w:shd w:val="clear" w:color="auto" w:fill="auto"/>
          </w:tcPr>
          <w:p w14:paraId="6A207475" w14:textId="77777777" w:rsidR="00143B0F" w:rsidRPr="00E117A3" w:rsidRDefault="00253A9D" w:rsidP="00F51653">
            <w:pPr>
              <w:pStyle w:val="ENoteTableText"/>
            </w:pPr>
            <w:r>
              <w:t xml:space="preserve">am </w:t>
            </w:r>
            <w:r w:rsidR="008F5149" w:rsidRPr="008F5149">
              <w:t>F2020L00601</w:t>
            </w:r>
            <w:r w:rsidR="008F461F">
              <w:t xml:space="preserve"> and </w:t>
            </w:r>
            <w:r w:rsidR="00F51653">
              <w:t>F2021L00448</w:t>
            </w:r>
            <w:r w:rsidR="006F6CE7">
              <w:t>.</w:t>
            </w:r>
          </w:p>
        </w:tc>
      </w:tr>
    </w:tbl>
    <w:p w14:paraId="51B6D720" w14:textId="77777777" w:rsidR="00307068" w:rsidRDefault="00307068" w:rsidP="00307068">
      <w:pPr>
        <w:pStyle w:val="Tabletext"/>
      </w:pPr>
    </w:p>
    <w:p w14:paraId="6E67C243" w14:textId="77777777" w:rsidR="00DF6D7F" w:rsidRDefault="00DF6D7F" w:rsidP="00307068">
      <w:pPr>
        <w:sectPr w:rsidR="00DF6D7F" w:rsidSect="0066372E">
          <w:headerReference w:type="even" r:id="rId28"/>
          <w:headerReference w:type="default" r:id="rId29"/>
          <w:footerReference w:type="even" r:id="rId30"/>
          <w:footerReference w:type="default" r:id="rId31"/>
          <w:pgSz w:w="11907" w:h="16839" w:code="9"/>
          <w:pgMar w:top="1440" w:right="1797" w:bottom="1440" w:left="1797" w:header="720" w:footer="709" w:gutter="0"/>
          <w:cols w:space="708"/>
          <w:docGrid w:linePitch="360"/>
        </w:sectPr>
      </w:pPr>
    </w:p>
    <w:p w14:paraId="1D9463CD" w14:textId="77777777" w:rsidR="00307068" w:rsidRPr="00152412" w:rsidRDefault="00307068" w:rsidP="00DF6D7F"/>
    <w:sectPr w:rsidR="00307068" w:rsidRPr="00152412" w:rsidSect="00DF6D7F">
      <w:footerReference w:type="even" r:id="rId32"/>
      <w:footerReference w:type="default" r:id="rId33"/>
      <w:type w:val="continuous"/>
      <w:pgSz w:w="11907" w:h="16839" w:code="9"/>
      <w:pgMar w:top="1440" w:right="1797" w:bottom="1440" w:left="1797" w:header="72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0D4D3" w14:textId="77777777" w:rsidR="006B2781" w:rsidRDefault="006B2781" w:rsidP="008E17F3">
      <w:pPr>
        <w:spacing w:line="240" w:lineRule="auto"/>
      </w:pPr>
      <w:r>
        <w:separator/>
      </w:r>
    </w:p>
  </w:endnote>
  <w:endnote w:type="continuationSeparator" w:id="0">
    <w:p w14:paraId="5E736458" w14:textId="77777777" w:rsidR="006B2781" w:rsidRDefault="006B2781" w:rsidP="008E1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83EFA" w14:textId="77777777" w:rsidR="003706FE" w:rsidRDefault="003706FE" w:rsidP="0066372E">
    <w:pPr>
      <w:pStyle w:val="Footer"/>
      <w:pBdr>
        <w:top w:val="single" w:sz="4" w:space="1" w:color="auto"/>
      </w:pBd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D46AC" w14:textId="77777777" w:rsidR="003706FE" w:rsidRDefault="003706FE" w:rsidP="008E17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D0782" w14:textId="77777777" w:rsidR="003706FE" w:rsidRDefault="003706FE" w:rsidP="008E17F3">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D6EFE" w14:textId="77777777" w:rsidR="003706FE" w:rsidRDefault="003706FE" w:rsidP="008E17F3">
    <w:pPr>
      <w:pStyle w:val="Footer"/>
      <w:tabs>
        <w:tab w:val="clear" w:pos="4153"/>
        <w:tab w:val="clear" w:pos="8306"/>
        <w:tab w:val="left" w:pos="7680"/>
      </w:tabs>
      <w:ind w:right="27"/>
      <w:rPr>
        <w:sz w:val="16"/>
      </w:rPr>
    </w:pPr>
    <w:r>
      <w:rPr>
        <w:sz w:val="16"/>
      </w:rPr>
      <w:tab/>
    </w:r>
    <w:r>
      <w:rPr>
        <w:sz w:val="16"/>
      </w:rPr>
      <w:tab/>
    </w:r>
    <w:r>
      <w:t xml:space="preserve">Page  </w:t>
    </w:r>
    <w:r>
      <w:fldChar w:fldCharType="begin"/>
    </w:r>
    <w:r>
      <w:instrText xml:space="preserve"> PAGE  \* MERGEFORMAT </w:instrText>
    </w:r>
    <w:r>
      <w:fldChar w:fldCharType="separate"/>
    </w:r>
    <w:r>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C12D3" w14:textId="77777777" w:rsidR="003706FE" w:rsidRPr="00E33C1C" w:rsidRDefault="003706FE" w:rsidP="00F85C9A">
    <w:pPr>
      <w:pBdr>
        <w:top w:val="single" w:sz="6" w:space="1" w:color="auto"/>
      </w:pBdr>
      <w:spacing w:before="120" w:line="0" w:lineRule="atLeast"/>
      <w:rPr>
        <w:sz w:val="16"/>
        <w:szCs w:val="16"/>
      </w:rPr>
    </w:pPr>
  </w:p>
  <w:p w14:paraId="6C3B25C8" w14:textId="77777777" w:rsidR="003706FE" w:rsidRPr="00F85C9A" w:rsidRDefault="003706FE" w:rsidP="00F85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4B241" w14:textId="77777777" w:rsidR="003706FE" w:rsidRDefault="003706FE" w:rsidP="0066372E">
    <w:pPr>
      <w:pStyle w:val="Footer"/>
      <w:spacing w:before="120"/>
    </w:pPr>
    <w:r w:rsidRPr="00CB7761">
      <w:t>Prepared by</w:t>
    </w:r>
    <w:r>
      <w:t xml:space="preserve"> the Department of Defence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A9236" w14:textId="77777777" w:rsidR="003706FE" w:rsidRPr="00E33C1C" w:rsidRDefault="003706FE" w:rsidP="0066372E">
    <w:pPr>
      <w:pBdr>
        <w:top w:val="single" w:sz="6" w:space="1" w:color="auto"/>
      </w:pBdr>
      <w:spacing w:before="120" w:line="0" w:lineRule="atLeast"/>
      <w:rPr>
        <w:sz w:val="16"/>
        <w:szCs w:val="16"/>
      </w:rPr>
    </w:pPr>
  </w:p>
  <w:tbl>
    <w:tblPr>
      <w:tblStyle w:val="TableGrid"/>
      <w:tblW w:w="0" w:type="auto"/>
      <w:tblLayout w:type="fixed"/>
      <w:tblLook w:val="04A0" w:firstRow="1" w:lastRow="0" w:firstColumn="1" w:lastColumn="0" w:noHBand="0" w:noVBand="1"/>
    </w:tblPr>
    <w:tblGrid>
      <w:gridCol w:w="709"/>
      <w:gridCol w:w="6379"/>
      <w:gridCol w:w="1384"/>
    </w:tblGrid>
    <w:tr w:rsidR="003706FE" w14:paraId="18C82DFA" w14:textId="77777777" w:rsidTr="0066372E">
      <w:tc>
        <w:tcPr>
          <w:tcW w:w="709" w:type="dxa"/>
          <w:tcBorders>
            <w:top w:val="nil"/>
            <w:left w:val="nil"/>
            <w:bottom w:val="nil"/>
            <w:right w:val="nil"/>
          </w:tcBorders>
        </w:tcPr>
        <w:p w14:paraId="4427D278" w14:textId="77777777" w:rsidR="003706FE" w:rsidRDefault="003706FE" w:rsidP="0066372E">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v</w:t>
          </w:r>
          <w:r w:rsidRPr="00ED79B6">
            <w:rPr>
              <w:i/>
              <w:sz w:val="18"/>
            </w:rPr>
            <w:fldChar w:fldCharType="end"/>
          </w:r>
        </w:p>
      </w:tc>
      <w:tc>
        <w:tcPr>
          <w:tcW w:w="6379" w:type="dxa"/>
          <w:tcBorders>
            <w:top w:val="nil"/>
            <w:left w:val="nil"/>
            <w:bottom w:val="nil"/>
            <w:right w:val="nil"/>
          </w:tcBorders>
        </w:tcPr>
        <w:p w14:paraId="46C22FEB" w14:textId="77777777" w:rsidR="003706FE" w:rsidRDefault="003706FE" w:rsidP="0066372E">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Pr>
              <w:b/>
              <w:bCs/>
              <w:i/>
              <w:sz w:val="18"/>
              <w:lang w:val="en-US"/>
            </w:rPr>
            <w:t>Error! Unknown document property name.</w:t>
          </w:r>
          <w:r w:rsidRPr="007A1328">
            <w:rPr>
              <w:i/>
              <w:sz w:val="18"/>
            </w:rPr>
            <w:fldChar w:fldCharType="end"/>
          </w:r>
        </w:p>
      </w:tc>
      <w:tc>
        <w:tcPr>
          <w:tcW w:w="1383" w:type="dxa"/>
          <w:tcBorders>
            <w:top w:val="nil"/>
            <w:left w:val="nil"/>
            <w:bottom w:val="nil"/>
            <w:right w:val="nil"/>
          </w:tcBorders>
        </w:tcPr>
        <w:p w14:paraId="22B51A8C" w14:textId="77777777" w:rsidR="003706FE" w:rsidRDefault="003706FE" w:rsidP="0066372E">
          <w:pPr>
            <w:spacing w:line="0" w:lineRule="atLeast"/>
            <w:jc w:val="right"/>
            <w:rPr>
              <w:sz w:val="18"/>
            </w:rPr>
          </w:pPr>
        </w:p>
      </w:tc>
    </w:tr>
    <w:tr w:rsidR="003706FE" w14:paraId="3F0EB680"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tcPr>
        <w:p w14:paraId="52987D60" w14:textId="77777777" w:rsidR="003706FE" w:rsidRDefault="003706FE" w:rsidP="0066372E">
          <w:pPr>
            <w:jc w:val="right"/>
            <w:rPr>
              <w:sz w:val="18"/>
            </w:rPr>
          </w:pPr>
          <w:r>
            <w:rPr>
              <w:i/>
              <w:noProof/>
              <w:sz w:val="18"/>
            </w:rPr>
            <w:t>S16MD235.v06.docx</w:t>
          </w:r>
          <w:r w:rsidRPr="00ED79B6">
            <w:rPr>
              <w:i/>
              <w:sz w:val="18"/>
            </w:rPr>
            <w:t xml:space="preserve"> </w:t>
          </w:r>
          <w:r>
            <w:rPr>
              <w:i/>
              <w:noProof/>
              <w:sz w:val="18"/>
            </w:rPr>
            <w:t>18/7/2016 12:36 PM</w:t>
          </w:r>
        </w:p>
      </w:tc>
    </w:tr>
  </w:tbl>
  <w:p w14:paraId="327C122F" w14:textId="77777777" w:rsidR="003706FE" w:rsidRPr="00ED79B6" w:rsidRDefault="003706FE" w:rsidP="0066372E">
    <w:pPr>
      <w:rPr>
        <w:i/>
        <w:sz w:val="18"/>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9D99" w14:textId="77777777" w:rsidR="003706FE" w:rsidRPr="00E33C1C" w:rsidRDefault="003706FE" w:rsidP="0066372E">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807"/>
      <w:gridCol w:w="2920"/>
      <w:gridCol w:w="2653"/>
      <w:gridCol w:w="567"/>
      <w:gridCol w:w="142"/>
    </w:tblGrid>
    <w:tr w:rsidR="003706FE" w14:paraId="08FE571A" w14:textId="77777777" w:rsidTr="0066372E">
      <w:tc>
        <w:tcPr>
          <w:tcW w:w="1383" w:type="dxa"/>
          <w:tcBorders>
            <w:top w:val="nil"/>
            <w:left w:val="nil"/>
            <w:bottom w:val="nil"/>
            <w:right w:val="nil"/>
          </w:tcBorders>
        </w:tcPr>
        <w:p w14:paraId="0712ACC2" w14:textId="77777777" w:rsidR="003706FE" w:rsidRDefault="003706FE" w:rsidP="0066372E">
          <w:pPr>
            <w:spacing w:line="0" w:lineRule="atLeast"/>
            <w:rPr>
              <w:sz w:val="18"/>
            </w:rPr>
          </w:pPr>
        </w:p>
      </w:tc>
      <w:tc>
        <w:tcPr>
          <w:tcW w:w="6380" w:type="dxa"/>
          <w:gridSpan w:val="3"/>
          <w:tcBorders>
            <w:top w:val="nil"/>
            <w:left w:val="nil"/>
            <w:bottom w:val="nil"/>
            <w:right w:val="nil"/>
          </w:tcBorders>
        </w:tcPr>
        <w:p w14:paraId="727A4E76" w14:textId="77777777" w:rsidR="003706FE" w:rsidRDefault="003706FE" w:rsidP="0066372E">
          <w:pPr>
            <w:spacing w:line="0" w:lineRule="atLeast"/>
            <w:jc w:val="center"/>
            <w:rPr>
              <w:i/>
            </w:rPr>
          </w:pPr>
          <w:r>
            <w:rPr>
              <w:i/>
            </w:rPr>
            <w:t>Veterans' Entitlements (Warlike Service) Determination 2019</w:t>
          </w:r>
        </w:p>
        <w:p w14:paraId="592109B7" w14:textId="77777777" w:rsidR="003706FE" w:rsidRPr="00910EED" w:rsidRDefault="003706FE" w:rsidP="0066372E">
          <w:pPr>
            <w:spacing w:line="0" w:lineRule="atLeast"/>
            <w:jc w:val="center"/>
            <w:rPr>
              <w:i/>
              <w:sz w:val="18"/>
            </w:rPr>
          </w:pPr>
        </w:p>
      </w:tc>
      <w:tc>
        <w:tcPr>
          <w:tcW w:w="709" w:type="dxa"/>
          <w:gridSpan w:val="2"/>
          <w:tcBorders>
            <w:top w:val="nil"/>
            <w:left w:val="nil"/>
            <w:bottom w:val="nil"/>
            <w:right w:val="nil"/>
          </w:tcBorders>
        </w:tcPr>
        <w:p w14:paraId="637E8D44" w14:textId="0C9315EB" w:rsidR="003706FE" w:rsidRDefault="003706FE" w:rsidP="0066372E">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7F41F1">
            <w:rPr>
              <w:i/>
              <w:noProof/>
              <w:sz w:val="18"/>
            </w:rPr>
            <w:t>i</w:t>
          </w:r>
          <w:r w:rsidRPr="00ED79B6">
            <w:rPr>
              <w:i/>
              <w:sz w:val="18"/>
            </w:rPr>
            <w:fldChar w:fldCharType="end"/>
          </w:r>
        </w:p>
      </w:tc>
    </w:tr>
    <w:tr w:rsidR="003706FE" w:rsidRPr="00130F37" w14:paraId="45F1F37C"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2" w:type="dxa"/>
      </w:trPr>
      <w:tc>
        <w:tcPr>
          <w:tcW w:w="2190" w:type="dxa"/>
          <w:gridSpan w:val="2"/>
        </w:tcPr>
        <w:p w14:paraId="20603B6B" w14:textId="77777777" w:rsidR="003706FE" w:rsidRPr="00130F37" w:rsidRDefault="003706FE" w:rsidP="0066372E">
          <w:pPr>
            <w:spacing w:before="120"/>
            <w:rPr>
              <w:sz w:val="16"/>
              <w:szCs w:val="16"/>
            </w:rPr>
          </w:pPr>
          <w:r w:rsidRPr="00130F37">
            <w:rPr>
              <w:sz w:val="16"/>
              <w:szCs w:val="16"/>
            </w:rPr>
            <w:t xml:space="preserve">Compilation No. </w:t>
          </w:r>
          <w:r>
            <w:rPr>
              <w:sz w:val="16"/>
              <w:szCs w:val="16"/>
            </w:rPr>
            <w:t>2</w:t>
          </w:r>
        </w:p>
      </w:tc>
      <w:tc>
        <w:tcPr>
          <w:tcW w:w="2920" w:type="dxa"/>
        </w:tcPr>
        <w:p w14:paraId="26D4297A" w14:textId="77777777" w:rsidR="003706FE" w:rsidRPr="00130F37" w:rsidRDefault="003706FE" w:rsidP="0066372E">
          <w:pPr>
            <w:spacing w:before="120"/>
            <w:jc w:val="center"/>
            <w:rPr>
              <w:sz w:val="16"/>
              <w:szCs w:val="16"/>
            </w:rPr>
          </w:pPr>
        </w:p>
      </w:tc>
      <w:tc>
        <w:tcPr>
          <w:tcW w:w="3220" w:type="dxa"/>
          <w:gridSpan w:val="2"/>
        </w:tcPr>
        <w:p w14:paraId="3447EA3D" w14:textId="4EEA938B" w:rsidR="003706FE" w:rsidRPr="00130F37" w:rsidRDefault="003706FE" w:rsidP="006F6CE7">
          <w:pPr>
            <w:spacing w:before="120"/>
            <w:jc w:val="right"/>
            <w:rPr>
              <w:sz w:val="16"/>
              <w:szCs w:val="16"/>
            </w:rPr>
          </w:pPr>
          <w:r w:rsidRPr="00130F37">
            <w:rPr>
              <w:sz w:val="16"/>
              <w:szCs w:val="16"/>
            </w:rPr>
            <w:t xml:space="preserve">Compilation date: </w:t>
          </w:r>
          <w:r w:rsidR="006F6CE7">
            <w:rPr>
              <w:sz w:val="16"/>
              <w:szCs w:val="16"/>
            </w:rPr>
            <w:t>17</w:t>
          </w:r>
          <w:r>
            <w:rPr>
              <w:sz w:val="16"/>
              <w:szCs w:val="16"/>
            </w:rPr>
            <w:t>/04/2021</w:t>
          </w:r>
        </w:p>
      </w:tc>
    </w:tr>
    <w:tr w:rsidR="003706FE" w14:paraId="7AE77921"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6"/>
        </w:tcPr>
        <w:p w14:paraId="6E16C744" w14:textId="77777777" w:rsidR="003706FE" w:rsidRDefault="003706FE" w:rsidP="0066372E">
          <w:pPr>
            <w:rPr>
              <w:sz w:val="18"/>
            </w:rPr>
          </w:pPr>
        </w:p>
      </w:tc>
    </w:tr>
  </w:tbl>
  <w:p w14:paraId="1D1EE9E4" w14:textId="77777777" w:rsidR="003706FE" w:rsidRPr="00ED79B6" w:rsidRDefault="003706FE" w:rsidP="0066372E">
    <w:pPr>
      <w:rPr>
        <w:i/>
        <w:sz w:val="18"/>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55741" w14:textId="77777777" w:rsidR="003706FE" w:rsidRPr="00E33C1C" w:rsidRDefault="003706FE" w:rsidP="0066372E">
    <w:pPr>
      <w:pBdr>
        <w:top w:val="single" w:sz="6" w:space="1" w:color="auto"/>
      </w:pBdr>
      <w:spacing w:before="120" w:line="0" w:lineRule="atLeast"/>
      <w:rPr>
        <w:sz w:val="16"/>
        <w:szCs w:val="16"/>
      </w:rPr>
    </w:pPr>
  </w:p>
  <w:tbl>
    <w:tblPr>
      <w:tblStyle w:val="TableGrid"/>
      <w:tblW w:w="0" w:type="auto"/>
      <w:tblLayout w:type="fixed"/>
      <w:tblLook w:val="04A0" w:firstRow="1" w:lastRow="0" w:firstColumn="1" w:lastColumn="0" w:noHBand="0" w:noVBand="1"/>
    </w:tblPr>
    <w:tblGrid>
      <w:gridCol w:w="709"/>
      <w:gridCol w:w="6379"/>
      <w:gridCol w:w="1384"/>
    </w:tblGrid>
    <w:tr w:rsidR="003706FE" w14:paraId="05F2FABA" w14:textId="77777777" w:rsidTr="0066372E">
      <w:tc>
        <w:tcPr>
          <w:tcW w:w="709" w:type="dxa"/>
          <w:tcBorders>
            <w:top w:val="nil"/>
            <w:left w:val="nil"/>
            <w:bottom w:val="nil"/>
            <w:right w:val="nil"/>
          </w:tcBorders>
        </w:tcPr>
        <w:p w14:paraId="6801396B" w14:textId="77777777" w:rsidR="003706FE" w:rsidRDefault="003706FE" w:rsidP="0066372E">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v</w:t>
          </w:r>
          <w:r w:rsidRPr="00ED79B6">
            <w:rPr>
              <w:i/>
              <w:sz w:val="18"/>
            </w:rPr>
            <w:fldChar w:fldCharType="end"/>
          </w:r>
        </w:p>
      </w:tc>
      <w:tc>
        <w:tcPr>
          <w:tcW w:w="6379" w:type="dxa"/>
          <w:tcBorders>
            <w:top w:val="nil"/>
            <w:left w:val="nil"/>
            <w:bottom w:val="nil"/>
            <w:right w:val="nil"/>
          </w:tcBorders>
        </w:tcPr>
        <w:p w14:paraId="1204B1CA" w14:textId="77777777" w:rsidR="003706FE" w:rsidRDefault="003706FE" w:rsidP="0066372E">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Pr>
              <w:b/>
              <w:bCs/>
              <w:i/>
              <w:sz w:val="18"/>
              <w:lang w:val="en-US"/>
            </w:rPr>
            <w:t>Error! Unknown document property name.</w:t>
          </w:r>
          <w:r w:rsidRPr="007A1328">
            <w:rPr>
              <w:i/>
              <w:sz w:val="18"/>
            </w:rPr>
            <w:fldChar w:fldCharType="end"/>
          </w:r>
        </w:p>
      </w:tc>
      <w:tc>
        <w:tcPr>
          <w:tcW w:w="1383" w:type="dxa"/>
          <w:tcBorders>
            <w:top w:val="nil"/>
            <w:left w:val="nil"/>
            <w:bottom w:val="nil"/>
            <w:right w:val="nil"/>
          </w:tcBorders>
        </w:tcPr>
        <w:p w14:paraId="592545C8" w14:textId="77777777" w:rsidR="003706FE" w:rsidRDefault="003706FE" w:rsidP="0066372E">
          <w:pPr>
            <w:spacing w:line="0" w:lineRule="atLeast"/>
            <w:jc w:val="right"/>
            <w:rPr>
              <w:sz w:val="18"/>
            </w:rPr>
          </w:pPr>
        </w:p>
      </w:tc>
    </w:tr>
    <w:tr w:rsidR="003706FE" w14:paraId="138328B3"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3"/>
        </w:tcPr>
        <w:p w14:paraId="558968B7" w14:textId="77777777" w:rsidR="003706FE" w:rsidRDefault="003706FE" w:rsidP="0066372E">
          <w:pPr>
            <w:jc w:val="right"/>
            <w:rPr>
              <w:sz w:val="18"/>
            </w:rPr>
          </w:pPr>
          <w:r>
            <w:rPr>
              <w:i/>
              <w:noProof/>
              <w:sz w:val="18"/>
            </w:rPr>
            <w:t>S16MD235.v06.docx</w:t>
          </w:r>
          <w:r w:rsidRPr="00ED79B6">
            <w:rPr>
              <w:i/>
              <w:sz w:val="18"/>
            </w:rPr>
            <w:t xml:space="preserve"> </w:t>
          </w:r>
          <w:r>
            <w:rPr>
              <w:i/>
              <w:noProof/>
              <w:sz w:val="18"/>
            </w:rPr>
            <w:t>18/7/2016 12:36 PM</w:t>
          </w:r>
        </w:p>
      </w:tc>
    </w:tr>
  </w:tbl>
  <w:p w14:paraId="29BD03F1" w14:textId="77777777" w:rsidR="003706FE" w:rsidRPr="00ED79B6" w:rsidRDefault="003706FE" w:rsidP="0066372E">
    <w:pPr>
      <w:rPr>
        <w:i/>
        <w:sz w:val="18"/>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0DA93" w14:textId="77777777" w:rsidR="003706FE" w:rsidRPr="00E33C1C" w:rsidRDefault="003706FE" w:rsidP="0066372E">
    <w:pPr>
      <w:pBdr>
        <w:top w:val="single" w:sz="6" w:space="1" w:color="auto"/>
      </w:pBdr>
      <w:spacing w:before="120" w:line="0" w:lineRule="atLeast"/>
      <w:rPr>
        <w:sz w:val="16"/>
        <w:szCs w:val="16"/>
      </w:rPr>
    </w:pPr>
  </w:p>
  <w:tbl>
    <w:tblPr>
      <w:tblStyle w:val="TableGrid"/>
      <w:tblW w:w="8472" w:type="dxa"/>
      <w:tblLayout w:type="fixed"/>
      <w:tblLook w:val="04A0" w:firstRow="1" w:lastRow="0" w:firstColumn="1" w:lastColumn="0" w:noHBand="0" w:noVBand="1"/>
    </w:tblPr>
    <w:tblGrid>
      <w:gridCol w:w="1383"/>
      <w:gridCol w:w="807"/>
      <w:gridCol w:w="2920"/>
      <w:gridCol w:w="2653"/>
      <w:gridCol w:w="567"/>
      <w:gridCol w:w="142"/>
    </w:tblGrid>
    <w:tr w:rsidR="003706FE" w14:paraId="2FC9EED5" w14:textId="77777777" w:rsidTr="0066372E">
      <w:tc>
        <w:tcPr>
          <w:tcW w:w="1383" w:type="dxa"/>
          <w:tcBorders>
            <w:top w:val="nil"/>
            <w:left w:val="nil"/>
            <w:bottom w:val="nil"/>
            <w:right w:val="nil"/>
          </w:tcBorders>
        </w:tcPr>
        <w:p w14:paraId="097E1F89" w14:textId="77777777" w:rsidR="003706FE" w:rsidRDefault="003706FE" w:rsidP="0066372E">
          <w:pPr>
            <w:spacing w:line="0" w:lineRule="atLeast"/>
            <w:rPr>
              <w:sz w:val="18"/>
            </w:rPr>
          </w:pPr>
        </w:p>
      </w:tc>
      <w:tc>
        <w:tcPr>
          <w:tcW w:w="6380" w:type="dxa"/>
          <w:gridSpan w:val="3"/>
          <w:tcBorders>
            <w:top w:val="nil"/>
            <w:left w:val="nil"/>
            <w:bottom w:val="nil"/>
            <w:right w:val="nil"/>
          </w:tcBorders>
        </w:tcPr>
        <w:p w14:paraId="468C6DFC" w14:textId="77777777" w:rsidR="003706FE" w:rsidRDefault="003706FE" w:rsidP="002A1BD0">
          <w:pPr>
            <w:spacing w:line="0" w:lineRule="atLeast"/>
            <w:jc w:val="center"/>
            <w:rPr>
              <w:i/>
            </w:rPr>
          </w:pPr>
          <w:r>
            <w:rPr>
              <w:i/>
            </w:rPr>
            <w:t>Veterans' Entitlements (Warlike Service) Determination 2019</w:t>
          </w:r>
        </w:p>
        <w:p w14:paraId="146444A0" w14:textId="77777777" w:rsidR="003706FE" w:rsidRPr="00910EED" w:rsidRDefault="003706FE" w:rsidP="0066372E">
          <w:pPr>
            <w:spacing w:line="0" w:lineRule="atLeast"/>
            <w:jc w:val="center"/>
            <w:rPr>
              <w:i/>
              <w:sz w:val="18"/>
            </w:rPr>
          </w:pPr>
        </w:p>
      </w:tc>
      <w:tc>
        <w:tcPr>
          <w:tcW w:w="709" w:type="dxa"/>
          <w:gridSpan w:val="2"/>
          <w:tcBorders>
            <w:top w:val="nil"/>
            <w:left w:val="nil"/>
            <w:bottom w:val="nil"/>
            <w:right w:val="nil"/>
          </w:tcBorders>
        </w:tcPr>
        <w:p w14:paraId="65A96D10" w14:textId="5588E744" w:rsidR="003706FE" w:rsidRDefault="003706FE" w:rsidP="0066372E">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7F41F1">
            <w:rPr>
              <w:i/>
              <w:noProof/>
              <w:sz w:val="18"/>
            </w:rPr>
            <w:t>3</w:t>
          </w:r>
          <w:r w:rsidRPr="00ED79B6">
            <w:rPr>
              <w:i/>
              <w:sz w:val="18"/>
            </w:rPr>
            <w:fldChar w:fldCharType="end"/>
          </w:r>
        </w:p>
      </w:tc>
    </w:tr>
    <w:tr w:rsidR="003706FE" w:rsidRPr="00130F37" w14:paraId="14A54522"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2" w:type="dxa"/>
      </w:trPr>
      <w:tc>
        <w:tcPr>
          <w:tcW w:w="2190" w:type="dxa"/>
          <w:gridSpan w:val="2"/>
        </w:tcPr>
        <w:p w14:paraId="70DC2A0F" w14:textId="77777777" w:rsidR="003706FE" w:rsidRPr="00130F37" w:rsidRDefault="003706FE" w:rsidP="0066372E">
          <w:pPr>
            <w:spacing w:before="120"/>
            <w:rPr>
              <w:sz w:val="16"/>
              <w:szCs w:val="16"/>
            </w:rPr>
          </w:pPr>
          <w:r w:rsidRPr="00130F37">
            <w:rPr>
              <w:sz w:val="16"/>
              <w:szCs w:val="16"/>
            </w:rPr>
            <w:t xml:space="preserve">Compilation No. </w:t>
          </w:r>
          <w:r>
            <w:rPr>
              <w:sz w:val="16"/>
              <w:szCs w:val="16"/>
            </w:rPr>
            <w:t>2</w:t>
          </w:r>
        </w:p>
      </w:tc>
      <w:tc>
        <w:tcPr>
          <w:tcW w:w="2920" w:type="dxa"/>
        </w:tcPr>
        <w:p w14:paraId="494662A2" w14:textId="77777777" w:rsidR="003706FE" w:rsidRPr="00130F37" w:rsidRDefault="003706FE" w:rsidP="0066372E">
          <w:pPr>
            <w:spacing w:before="120"/>
            <w:jc w:val="center"/>
            <w:rPr>
              <w:sz w:val="16"/>
              <w:szCs w:val="16"/>
            </w:rPr>
          </w:pPr>
        </w:p>
      </w:tc>
      <w:tc>
        <w:tcPr>
          <w:tcW w:w="3220" w:type="dxa"/>
          <w:gridSpan w:val="2"/>
        </w:tcPr>
        <w:p w14:paraId="2C42AAF5" w14:textId="1129715C" w:rsidR="003706FE" w:rsidRPr="00130F37" w:rsidRDefault="003706FE" w:rsidP="006F6CE7">
          <w:pPr>
            <w:spacing w:before="120"/>
            <w:jc w:val="right"/>
            <w:rPr>
              <w:sz w:val="16"/>
              <w:szCs w:val="16"/>
            </w:rPr>
          </w:pPr>
          <w:r w:rsidRPr="00130F37">
            <w:rPr>
              <w:sz w:val="16"/>
              <w:szCs w:val="16"/>
            </w:rPr>
            <w:t xml:space="preserve">Compilation date: </w:t>
          </w:r>
          <w:r w:rsidR="006F6CE7">
            <w:rPr>
              <w:sz w:val="16"/>
              <w:szCs w:val="16"/>
            </w:rPr>
            <w:t>17</w:t>
          </w:r>
          <w:r>
            <w:rPr>
              <w:sz w:val="16"/>
              <w:szCs w:val="16"/>
            </w:rPr>
            <w:t>/04/2021</w:t>
          </w:r>
        </w:p>
      </w:tc>
    </w:tr>
    <w:tr w:rsidR="003706FE" w14:paraId="4C9E5E7A"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6"/>
        </w:tcPr>
        <w:p w14:paraId="2359F1CF" w14:textId="77777777" w:rsidR="003706FE" w:rsidRDefault="003706FE" w:rsidP="0066372E">
          <w:pPr>
            <w:rPr>
              <w:sz w:val="18"/>
            </w:rPr>
          </w:pPr>
        </w:p>
      </w:tc>
    </w:tr>
  </w:tbl>
  <w:p w14:paraId="729B44B6" w14:textId="77777777" w:rsidR="003706FE" w:rsidRPr="00ED79B6" w:rsidRDefault="003706FE" w:rsidP="0066372E">
    <w:pPr>
      <w:rPr>
        <w:i/>
        <w:sz w:val="18"/>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0F24C" w14:textId="77777777" w:rsidR="003706FE" w:rsidRPr="00E33C1C" w:rsidRDefault="003706FE" w:rsidP="0066372E">
    <w:pPr>
      <w:pBdr>
        <w:top w:val="single" w:sz="6" w:space="1" w:color="auto"/>
      </w:pBdr>
      <w:spacing w:line="0" w:lineRule="atLeast"/>
      <w:rPr>
        <w:sz w:val="16"/>
        <w:szCs w:val="16"/>
      </w:rPr>
    </w:pPr>
  </w:p>
  <w:tbl>
    <w:tblPr>
      <w:tblStyle w:val="TableGrid"/>
      <w:tblW w:w="8755" w:type="dxa"/>
      <w:tblLayout w:type="fixed"/>
      <w:tblLook w:val="04A0" w:firstRow="1" w:lastRow="0" w:firstColumn="1" w:lastColumn="0" w:noHBand="0" w:noVBand="1"/>
    </w:tblPr>
    <w:tblGrid>
      <w:gridCol w:w="709"/>
      <w:gridCol w:w="1481"/>
      <w:gridCol w:w="2920"/>
      <w:gridCol w:w="1978"/>
      <w:gridCol w:w="1384"/>
      <w:gridCol w:w="283"/>
    </w:tblGrid>
    <w:tr w:rsidR="003706FE" w14:paraId="27CA2EB6" w14:textId="77777777" w:rsidTr="0066372E">
      <w:trPr>
        <w:gridAfter w:val="1"/>
        <w:wAfter w:w="283" w:type="dxa"/>
      </w:trPr>
      <w:tc>
        <w:tcPr>
          <w:tcW w:w="709" w:type="dxa"/>
          <w:tcBorders>
            <w:top w:val="nil"/>
            <w:left w:val="nil"/>
            <w:bottom w:val="nil"/>
            <w:right w:val="nil"/>
          </w:tcBorders>
        </w:tcPr>
        <w:p w14:paraId="206C0C07" w14:textId="77777777" w:rsidR="003706FE" w:rsidRDefault="003706FE" w:rsidP="0066372E">
          <w:pPr>
            <w:spacing w:line="0" w:lineRule="atLeas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2</w:t>
          </w:r>
          <w:r w:rsidRPr="00ED79B6">
            <w:rPr>
              <w:i/>
              <w:sz w:val="18"/>
            </w:rPr>
            <w:fldChar w:fldCharType="end"/>
          </w:r>
        </w:p>
      </w:tc>
      <w:tc>
        <w:tcPr>
          <w:tcW w:w="6379" w:type="dxa"/>
          <w:gridSpan w:val="3"/>
          <w:tcBorders>
            <w:top w:val="nil"/>
            <w:left w:val="nil"/>
            <w:bottom w:val="nil"/>
            <w:right w:val="nil"/>
          </w:tcBorders>
        </w:tcPr>
        <w:p w14:paraId="6C1627C8" w14:textId="77777777" w:rsidR="003706FE" w:rsidRPr="00910EED" w:rsidRDefault="003706FE" w:rsidP="0066372E">
          <w:pPr>
            <w:spacing w:line="0" w:lineRule="atLeast"/>
            <w:jc w:val="center"/>
            <w:rPr>
              <w:i/>
              <w:sz w:val="18"/>
            </w:rPr>
          </w:pPr>
          <w:r w:rsidRPr="00910EED">
            <w:rPr>
              <w:i/>
            </w:rPr>
            <w:t>[name of principal legislative instrument</w:t>
          </w:r>
          <w:r>
            <w:rPr>
              <w:i/>
            </w:rPr>
            <w:t xml:space="preserve"> or notifiable instrument</w:t>
          </w:r>
          <w:r w:rsidRPr="00910EED">
            <w:rPr>
              <w:i/>
            </w:rPr>
            <w:t>]</w:t>
          </w:r>
        </w:p>
      </w:tc>
      <w:tc>
        <w:tcPr>
          <w:tcW w:w="1384" w:type="dxa"/>
          <w:tcBorders>
            <w:top w:val="nil"/>
            <w:left w:val="nil"/>
            <w:bottom w:val="nil"/>
            <w:right w:val="nil"/>
          </w:tcBorders>
        </w:tcPr>
        <w:p w14:paraId="29010930" w14:textId="77777777" w:rsidR="003706FE" w:rsidRDefault="003706FE" w:rsidP="0066372E">
          <w:pPr>
            <w:spacing w:line="0" w:lineRule="atLeast"/>
            <w:jc w:val="right"/>
            <w:rPr>
              <w:sz w:val="18"/>
            </w:rPr>
          </w:pPr>
        </w:p>
      </w:tc>
    </w:tr>
    <w:tr w:rsidR="003706FE" w14:paraId="3DB1B09A"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83" w:type="dxa"/>
      </w:trPr>
      <w:tc>
        <w:tcPr>
          <w:tcW w:w="8472" w:type="dxa"/>
          <w:gridSpan w:val="5"/>
        </w:tcPr>
        <w:p w14:paraId="126EBF68" w14:textId="77777777" w:rsidR="003706FE" w:rsidRDefault="003706FE" w:rsidP="0066372E">
          <w:pPr>
            <w:jc w:val="right"/>
            <w:rPr>
              <w:sz w:val="18"/>
            </w:rPr>
          </w:pPr>
        </w:p>
      </w:tc>
    </w:tr>
    <w:tr w:rsidR="003706FE" w:rsidRPr="00130F37" w14:paraId="546149FB"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90" w:type="dxa"/>
          <w:gridSpan w:val="2"/>
        </w:tcPr>
        <w:p w14:paraId="64D0EA25" w14:textId="77777777" w:rsidR="003706FE" w:rsidRPr="00130F37" w:rsidRDefault="003706FE" w:rsidP="0066372E">
          <w:pPr>
            <w:spacing w:before="120"/>
            <w:rPr>
              <w:sz w:val="16"/>
              <w:szCs w:val="16"/>
            </w:rPr>
          </w:pPr>
          <w:r w:rsidRPr="00130F37">
            <w:rPr>
              <w:sz w:val="16"/>
              <w:szCs w:val="16"/>
            </w:rPr>
            <w:t xml:space="preserve">Compilation No. </w:t>
          </w:r>
          <w:r>
            <w:rPr>
              <w:sz w:val="16"/>
              <w:szCs w:val="16"/>
            </w:rPr>
            <w:t>XX</w:t>
          </w:r>
        </w:p>
      </w:tc>
      <w:tc>
        <w:tcPr>
          <w:tcW w:w="2920" w:type="dxa"/>
        </w:tcPr>
        <w:p w14:paraId="3DB3845A" w14:textId="77777777" w:rsidR="003706FE" w:rsidRPr="00130F37" w:rsidRDefault="003706FE" w:rsidP="0066372E">
          <w:pPr>
            <w:spacing w:before="120"/>
            <w:jc w:val="center"/>
            <w:rPr>
              <w:sz w:val="16"/>
              <w:szCs w:val="16"/>
            </w:rPr>
          </w:pPr>
        </w:p>
      </w:tc>
      <w:tc>
        <w:tcPr>
          <w:tcW w:w="3645" w:type="dxa"/>
          <w:gridSpan w:val="3"/>
        </w:tcPr>
        <w:p w14:paraId="2AE954A7" w14:textId="77777777" w:rsidR="003706FE" w:rsidRPr="00130F37" w:rsidRDefault="003706FE" w:rsidP="0066372E">
          <w:pPr>
            <w:spacing w:before="120"/>
            <w:jc w:val="right"/>
            <w:rPr>
              <w:sz w:val="16"/>
              <w:szCs w:val="16"/>
            </w:rPr>
          </w:pPr>
          <w:r w:rsidRPr="00130F37">
            <w:rPr>
              <w:sz w:val="16"/>
              <w:szCs w:val="16"/>
            </w:rPr>
            <w:t xml:space="preserve">Compilation date: </w:t>
          </w:r>
          <w:r>
            <w:rPr>
              <w:sz w:val="16"/>
              <w:szCs w:val="16"/>
            </w:rPr>
            <w:t>dd/mm/yyyy</w:t>
          </w:r>
        </w:p>
      </w:tc>
    </w:tr>
  </w:tbl>
  <w:p w14:paraId="33600EAE" w14:textId="77777777" w:rsidR="003706FE" w:rsidRPr="00ED79B6" w:rsidRDefault="003706FE" w:rsidP="0066372E">
    <w:pPr>
      <w:rPr>
        <w:i/>
        <w:sz w:val="18"/>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DA5B" w14:textId="77777777" w:rsidR="003706FE" w:rsidRPr="00E33C1C" w:rsidRDefault="003706FE" w:rsidP="0066372E">
    <w:pPr>
      <w:pBdr>
        <w:top w:val="single" w:sz="6" w:space="1" w:color="auto"/>
      </w:pBdr>
      <w:spacing w:line="0" w:lineRule="atLeast"/>
      <w:rPr>
        <w:sz w:val="16"/>
        <w:szCs w:val="16"/>
      </w:rPr>
    </w:pPr>
  </w:p>
  <w:tbl>
    <w:tblPr>
      <w:tblStyle w:val="TableGrid"/>
      <w:tblW w:w="0" w:type="auto"/>
      <w:tblLook w:val="04A0" w:firstRow="1" w:lastRow="0" w:firstColumn="1" w:lastColumn="0" w:noHBand="0" w:noVBand="1"/>
    </w:tblPr>
    <w:tblGrid>
      <w:gridCol w:w="1362"/>
      <w:gridCol w:w="795"/>
      <w:gridCol w:w="2861"/>
      <w:gridCol w:w="2596"/>
      <w:gridCol w:w="699"/>
    </w:tblGrid>
    <w:tr w:rsidR="003706FE" w14:paraId="2E2135F4" w14:textId="77777777" w:rsidTr="0066372E">
      <w:tc>
        <w:tcPr>
          <w:tcW w:w="1384" w:type="dxa"/>
          <w:tcBorders>
            <w:top w:val="nil"/>
            <w:left w:val="nil"/>
            <w:bottom w:val="nil"/>
            <w:right w:val="nil"/>
          </w:tcBorders>
        </w:tcPr>
        <w:p w14:paraId="0A1DDA36" w14:textId="77777777" w:rsidR="003706FE" w:rsidRDefault="003706FE" w:rsidP="0066372E">
          <w:pPr>
            <w:spacing w:line="0" w:lineRule="atLeast"/>
            <w:rPr>
              <w:sz w:val="18"/>
            </w:rPr>
          </w:pPr>
        </w:p>
      </w:tc>
      <w:tc>
        <w:tcPr>
          <w:tcW w:w="6379" w:type="dxa"/>
          <w:gridSpan w:val="3"/>
          <w:tcBorders>
            <w:top w:val="nil"/>
            <w:left w:val="nil"/>
            <w:bottom w:val="nil"/>
            <w:right w:val="nil"/>
          </w:tcBorders>
        </w:tcPr>
        <w:p w14:paraId="3648F48D" w14:textId="77777777" w:rsidR="003706FE" w:rsidRDefault="003706FE" w:rsidP="0099512A">
          <w:pPr>
            <w:spacing w:line="0" w:lineRule="atLeast"/>
            <w:jc w:val="center"/>
            <w:rPr>
              <w:i/>
            </w:rPr>
          </w:pPr>
          <w:r>
            <w:rPr>
              <w:i/>
            </w:rPr>
            <w:t>Veterans' Entitlements (Warlike Service) Determination 2019</w:t>
          </w:r>
        </w:p>
        <w:p w14:paraId="27DAA223" w14:textId="77777777" w:rsidR="003706FE" w:rsidRPr="00910EED" w:rsidRDefault="003706FE" w:rsidP="0066372E">
          <w:pPr>
            <w:spacing w:line="0" w:lineRule="atLeast"/>
            <w:jc w:val="center"/>
            <w:rPr>
              <w:i/>
              <w:sz w:val="18"/>
            </w:rPr>
          </w:pPr>
        </w:p>
      </w:tc>
      <w:tc>
        <w:tcPr>
          <w:tcW w:w="709" w:type="dxa"/>
          <w:tcBorders>
            <w:top w:val="nil"/>
            <w:left w:val="nil"/>
            <w:bottom w:val="nil"/>
            <w:right w:val="nil"/>
          </w:tcBorders>
        </w:tcPr>
        <w:p w14:paraId="098AD530" w14:textId="7D6512BA" w:rsidR="003706FE" w:rsidRDefault="003706FE" w:rsidP="0066372E">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7F41F1">
            <w:rPr>
              <w:i/>
              <w:noProof/>
              <w:sz w:val="18"/>
            </w:rPr>
            <w:t>11</w:t>
          </w:r>
          <w:r w:rsidRPr="00ED79B6">
            <w:rPr>
              <w:i/>
              <w:sz w:val="18"/>
            </w:rPr>
            <w:fldChar w:fldCharType="end"/>
          </w:r>
        </w:p>
      </w:tc>
    </w:tr>
    <w:tr w:rsidR="003706FE" w14:paraId="199218E4"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72" w:type="dxa"/>
          <w:gridSpan w:val="5"/>
        </w:tcPr>
        <w:p w14:paraId="4B1FAF3A" w14:textId="77777777" w:rsidR="003706FE" w:rsidRDefault="003706FE" w:rsidP="0066372E">
          <w:pPr>
            <w:rPr>
              <w:sz w:val="18"/>
            </w:rPr>
          </w:pPr>
        </w:p>
      </w:tc>
    </w:tr>
    <w:tr w:rsidR="003706FE" w:rsidRPr="00130F37" w14:paraId="182F1B33" w14:textId="77777777" w:rsidTr="006637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90" w:type="dxa"/>
          <w:gridSpan w:val="2"/>
        </w:tcPr>
        <w:p w14:paraId="14D1ADFC" w14:textId="77777777" w:rsidR="003706FE" w:rsidRPr="00130F37" w:rsidRDefault="003706FE" w:rsidP="0066372E">
          <w:pPr>
            <w:spacing w:before="120"/>
            <w:rPr>
              <w:sz w:val="16"/>
              <w:szCs w:val="16"/>
            </w:rPr>
          </w:pPr>
          <w:r w:rsidRPr="00130F37">
            <w:rPr>
              <w:sz w:val="16"/>
              <w:szCs w:val="16"/>
            </w:rPr>
            <w:t xml:space="preserve">Compilation No. </w:t>
          </w:r>
          <w:r>
            <w:rPr>
              <w:sz w:val="16"/>
              <w:szCs w:val="16"/>
            </w:rPr>
            <w:t>2</w:t>
          </w:r>
        </w:p>
      </w:tc>
      <w:tc>
        <w:tcPr>
          <w:tcW w:w="2920" w:type="dxa"/>
        </w:tcPr>
        <w:p w14:paraId="4B0C5724" w14:textId="77777777" w:rsidR="003706FE" w:rsidRPr="00130F37" w:rsidRDefault="003706FE" w:rsidP="0066372E">
          <w:pPr>
            <w:spacing w:before="120"/>
            <w:jc w:val="center"/>
            <w:rPr>
              <w:sz w:val="16"/>
              <w:szCs w:val="16"/>
            </w:rPr>
          </w:pPr>
        </w:p>
      </w:tc>
      <w:tc>
        <w:tcPr>
          <w:tcW w:w="3362" w:type="dxa"/>
          <w:gridSpan w:val="2"/>
        </w:tcPr>
        <w:p w14:paraId="3377DB91" w14:textId="647E7A3A" w:rsidR="003706FE" w:rsidRPr="00130F37" w:rsidRDefault="003706FE" w:rsidP="006F6CE7">
          <w:pPr>
            <w:spacing w:before="120"/>
            <w:jc w:val="right"/>
            <w:rPr>
              <w:sz w:val="16"/>
              <w:szCs w:val="16"/>
            </w:rPr>
          </w:pPr>
          <w:r w:rsidRPr="00130F37">
            <w:rPr>
              <w:sz w:val="16"/>
              <w:szCs w:val="16"/>
            </w:rPr>
            <w:t xml:space="preserve">Compilation date: </w:t>
          </w:r>
          <w:r w:rsidR="006F6CE7">
            <w:rPr>
              <w:sz w:val="16"/>
              <w:szCs w:val="16"/>
            </w:rPr>
            <w:t>17</w:t>
          </w:r>
          <w:r>
            <w:rPr>
              <w:sz w:val="16"/>
              <w:szCs w:val="16"/>
            </w:rPr>
            <w:t>/04/2021</w:t>
          </w:r>
        </w:p>
      </w:tc>
    </w:tr>
  </w:tbl>
  <w:p w14:paraId="62333EFA" w14:textId="77777777" w:rsidR="003706FE" w:rsidRPr="00ED79B6" w:rsidRDefault="003706FE" w:rsidP="0066372E">
    <w:pP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94696" w14:textId="77777777" w:rsidR="006B2781" w:rsidRDefault="006B2781" w:rsidP="008E17F3">
      <w:pPr>
        <w:spacing w:line="240" w:lineRule="auto"/>
      </w:pPr>
      <w:r>
        <w:separator/>
      </w:r>
    </w:p>
  </w:footnote>
  <w:footnote w:type="continuationSeparator" w:id="0">
    <w:p w14:paraId="6ED44394" w14:textId="77777777" w:rsidR="006B2781" w:rsidRDefault="006B2781" w:rsidP="008E17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2585B" w14:textId="77777777" w:rsidR="003706FE" w:rsidRDefault="003706FE" w:rsidP="0066372E">
    <w:pPr>
      <w:pStyle w:val="Header"/>
      <w:pBdr>
        <w:bottom w:val="single" w:sz="4" w:space="1" w:color="auto"/>
      </w:pBdr>
      <w:tabs>
        <w:tab w:val="clear" w:pos="4150"/>
        <w:tab w:val="clear" w:pos="8307"/>
      </w:tabs>
    </w:pPr>
  </w:p>
  <w:p w14:paraId="6F2458CC" w14:textId="77777777" w:rsidR="003706FE" w:rsidRDefault="003706FE" w:rsidP="0066372E">
    <w:pPr>
      <w:pStyle w:val="Header"/>
      <w:pBdr>
        <w:bottom w:val="single" w:sz="4" w:space="1" w:color="auto"/>
      </w:pBdr>
      <w:tabs>
        <w:tab w:val="clear" w:pos="4150"/>
        <w:tab w:val="clear" w:pos="8307"/>
      </w:tabs>
    </w:pPr>
  </w:p>
  <w:p w14:paraId="606F7DB9" w14:textId="77777777" w:rsidR="003706FE" w:rsidRPr="005F1388" w:rsidRDefault="003706FE" w:rsidP="0066372E">
    <w:pPr>
      <w:pStyle w:val="Header"/>
      <w:pBdr>
        <w:bottom w:val="single" w:sz="4" w:space="1" w:color="auto"/>
      </w:pBdr>
      <w:tabs>
        <w:tab w:val="clear" w:pos="4150"/>
        <w:tab w:val="clear" w:pos="8307"/>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0432" w14:textId="77777777" w:rsidR="003706FE" w:rsidRPr="00C4473E" w:rsidRDefault="003706FE" w:rsidP="0066372E">
    <w:pPr>
      <w:rPr>
        <w:sz w:val="26"/>
        <w:szCs w:val="26"/>
      </w:rPr>
    </w:pPr>
  </w:p>
  <w:p w14:paraId="7299D943" w14:textId="77777777" w:rsidR="003706FE" w:rsidRPr="00965EE7" w:rsidRDefault="003706FE" w:rsidP="0066372E">
    <w:pPr>
      <w:rPr>
        <w:b/>
        <w:sz w:val="20"/>
      </w:rPr>
    </w:pPr>
    <w:r w:rsidRPr="00965EE7">
      <w:rPr>
        <w:b/>
        <w:sz w:val="20"/>
      </w:rPr>
      <w:t>Endnotes</w:t>
    </w:r>
  </w:p>
  <w:p w14:paraId="1330DD26" w14:textId="77777777" w:rsidR="003706FE" w:rsidRPr="007A1328" w:rsidRDefault="003706FE" w:rsidP="0066372E">
    <w:pPr>
      <w:rPr>
        <w:sz w:val="20"/>
      </w:rPr>
    </w:pPr>
  </w:p>
  <w:p w14:paraId="54A0AD61" w14:textId="77777777" w:rsidR="003706FE" w:rsidRPr="007A1328" w:rsidRDefault="003706FE" w:rsidP="0066372E">
    <w:pPr>
      <w:rPr>
        <w:b/>
        <w:sz w:val="24"/>
      </w:rPr>
    </w:pPr>
  </w:p>
  <w:p w14:paraId="33285362" w14:textId="77777777" w:rsidR="003706FE" w:rsidRPr="00C4473E" w:rsidRDefault="003706FE" w:rsidP="0066372E">
    <w:pPr>
      <w:pBdr>
        <w:bottom w:val="single" w:sz="6" w:space="1" w:color="auto"/>
      </w:pBdr>
      <w:rPr>
        <w:szCs w:val="22"/>
      </w:rPr>
    </w:pPr>
    <w:r w:rsidRPr="00C4473E">
      <w:rPr>
        <w:szCs w:val="22"/>
      </w:rPr>
      <w:fldChar w:fldCharType="begin"/>
    </w:r>
    <w:r w:rsidRPr="00C4473E">
      <w:rPr>
        <w:szCs w:val="22"/>
      </w:rPr>
      <w:instrText xml:space="preserve"> STYLEREF  "ENotesHeading 2" </w:instrText>
    </w:r>
    <w:r w:rsidRPr="00C4473E">
      <w:rPr>
        <w:szCs w:val="22"/>
      </w:rPr>
      <w:fldChar w:fldCharType="separate"/>
    </w:r>
    <w:r>
      <w:rPr>
        <w:noProof/>
        <w:szCs w:val="22"/>
      </w:rPr>
      <w:t>Endnote 1—About the endnotes</w:t>
    </w:r>
    <w:r w:rsidRPr="00C4473E">
      <w:rPr>
        <w:szCs w:val="22"/>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2092" w14:textId="77777777" w:rsidR="003706FE" w:rsidRPr="00C4473E" w:rsidRDefault="003706FE" w:rsidP="0066372E">
    <w:pPr>
      <w:jc w:val="right"/>
      <w:rPr>
        <w:sz w:val="26"/>
        <w:szCs w:val="26"/>
      </w:rPr>
    </w:pPr>
  </w:p>
  <w:p w14:paraId="3B17770D" w14:textId="77777777" w:rsidR="003706FE" w:rsidRPr="00965EE7" w:rsidRDefault="003706FE" w:rsidP="0066372E">
    <w:pPr>
      <w:jc w:val="right"/>
      <w:rPr>
        <w:b/>
        <w:sz w:val="20"/>
      </w:rPr>
    </w:pPr>
    <w:r w:rsidRPr="00965EE7">
      <w:rPr>
        <w:b/>
        <w:sz w:val="20"/>
      </w:rPr>
      <w:t>Endnotes</w:t>
    </w:r>
  </w:p>
  <w:p w14:paraId="0E3F0AC9" w14:textId="77777777" w:rsidR="003706FE" w:rsidRPr="007A1328" w:rsidRDefault="003706FE" w:rsidP="0066372E">
    <w:pPr>
      <w:jc w:val="right"/>
      <w:rPr>
        <w:sz w:val="20"/>
      </w:rPr>
    </w:pPr>
  </w:p>
  <w:p w14:paraId="238D8B6D" w14:textId="77777777" w:rsidR="003706FE" w:rsidRPr="007A1328" w:rsidRDefault="003706FE" w:rsidP="0066372E">
    <w:pPr>
      <w:jc w:val="right"/>
      <w:rPr>
        <w:b/>
        <w:sz w:val="24"/>
      </w:rPr>
    </w:pPr>
  </w:p>
  <w:p w14:paraId="082A963D" w14:textId="31C87271" w:rsidR="003706FE" w:rsidRPr="00C4473E" w:rsidRDefault="003706FE" w:rsidP="0066372E">
    <w:pPr>
      <w:pBdr>
        <w:bottom w:val="single" w:sz="6" w:space="1" w:color="auto"/>
      </w:pBdr>
      <w:jc w:val="right"/>
      <w:rPr>
        <w:szCs w:val="22"/>
      </w:rPr>
    </w:pPr>
    <w:r w:rsidRPr="00C4473E">
      <w:rPr>
        <w:szCs w:val="22"/>
      </w:rPr>
      <w:fldChar w:fldCharType="begin"/>
    </w:r>
    <w:r w:rsidRPr="00C4473E">
      <w:rPr>
        <w:szCs w:val="22"/>
      </w:rPr>
      <w:instrText xml:space="preserve"> STYLEREF  "ENotesHeading 2" </w:instrText>
    </w:r>
    <w:r w:rsidRPr="00C4473E">
      <w:rPr>
        <w:szCs w:val="22"/>
      </w:rPr>
      <w:fldChar w:fldCharType="separate"/>
    </w:r>
    <w:r w:rsidR="007F41F1">
      <w:rPr>
        <w:noProof/>
        <w:szCs w:val="22"/>
      </w:rPr>
      <w:t>Endnote 4—Amendment history</w:t>
    </w:r>
    <w:r w:rsidRPr="00C4473E">
      <w:rPr>
        <w:szCs w:val="22"/>
      </w:rPr>
      <w:fldChar w:fldCharType="end"/>
    </w:r>
  </w:p>
  <w:p w14:paraId="64D25A21" w14:textId="77777777" w:rsidR="003706FE" w:rsidRDefault="003706F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D4402" w14:textId="77777777" w:rsidR="003706FE" w:rsidRPr="00ED79B6" w:rsidRDefault="003706FE" w:rsidP="00F85C9A">
    <w:pPr>
      <w:pBdr>
        <w:bottom w:val="single" w:sz="12" w:space="1" w:color="auto"/>
      </w:pBdr>
      <w:spacing w:before="1000" w:line="240" w:lineRule="auto"/>
    </w:pPr>
  </w:p>
  <w:p w14:paraId="36E6EA27" w14:textId="77777777" w:rsidR="003706FE" w:rsidRPr="00F85C9A" w:rsidRDefault="003706FE" w:rsidP="00F85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F5A62" w14:textId="77777777" w:rsidR="003706FE" w:rsidRPr="005F1388" w:rsidRDefault="003706FE" w:rsidP="0066372E">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06AB" w14:textId="77777777" w:rsidR="003706FE" w:rsidRPr="00ED79B6" w:rsidRDefault="003706FE" w:rsidP="0066372E">
    <w:pPr>
      <w:pBdr>
        <w:bottom w:val="single" w:sz="12" w:space="1" w:color="auto"/>
      </w:pBdr>
      <w:spacing w:before="100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F3099" w14:textId="77777777" w:rsidR="003706FE" w:rsidRPr="00ED79B6" w:rsidRDefault="003706FE" w:rsidP="0066372E">
    <w:pPr>
      <w:pBdr>
        <w:bottom w:val="single" w:sz="12" w:space="1" w:color="auto"/>
      </w:pBdr>
      <w:spacing w:before="100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00347" w14:textId="77777777" w:rsidR="003706FE" w:rsidRPr="00ED79B6" w:rsidRDefault="003706FE" w:rsidP="0066372E">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5E43" w14:textId="77777777" w:rsidR="003706FE" w:rsidRPr="00ED79B6" w:rsidRDefault="003706FE" w:rsidP="0066372E">
    <w:pPr>
      <w:pBdr>
        <w:bottom w:val="single" w:sz="12" w:space="1" w:color="auto"/>
      </w:pBdr>
      <w:spacing w:before="1000" w:line="240" w:lineRule="aut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C1E63" w14:textId="77777777" w:rsidR="003706FE" w:rsidRPr="00ED79B6" w:rsidRDefault="003706FE" w:rsidP="0066372E">
    <w:pPr>
      <w:pBdr>
        <w:bottom w:val="single" w:sz="12" w:space="1" w:color="auto"/>
      </w:pBdr>
      <w:spacing w:before="100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67318" w14:textId="77777777" w:rsidR="003706FE" w:rsidRPr="00ED79B6" w:rsidRDefault="003706FE" w:rsidP="0066372E">
    <w:pPr>
      <w:pStyle w:val="Header"/>
      <w:tabs>
        <w:tab w:val="clear" w:pos="4150"/>
        <w:tab w:val="clear" w:pos="830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38B4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141F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AC65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BF28D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9A62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B4BD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F295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B03F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48E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4461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3710E"/>
    <w:multiLevelType w:val="multilevel"/>
    <w:tmpl w:val="6F7076BC"/>
    <w:styleLink w:val="OPCBodyList"/>
    <w:lvl w:ilvl="0">
      <w:start w:val="1"/>
      <w:numFmt w:val="decimal"/>
      <w:pStyle w:val="BodyNum"/>
      <w:lvlText w:val="%1"/>
      <w:lvlJc w:val="left"/>
      <w:pPr>
        <w:tabs>
          <w:tab w:val="num" w:pos="720"/>
        </w:tabs>
        <w:ind w:left="0" w:firstLine="0"/>
      </w:pPr>
      <w:rPr>
        <w:rFonts w:hint="default"/>
      </w:rPr>
    </w:lvl>
    <w:lvl w:ilvl="1">
      <w:start w:val="1"/>
      <w:numFmt w:val="lowerLetter"/>
      <w:pStyle w:val="BodyPara"/>
      <w:lvlText w:val="(%2)"/>
      <w:lvlJc w:val="left"/>
      <w:pPr>
        <w:tabs>
          <w:tab w:val="num" w:pos="1440"/>
        </w:tabs>
        <w:ind w:left="1440" w:hanging="720"/>
      </w:pPr>
      <w:rPr>
        <w:rFonts w:hint="default"/>
      </w:rPr>
    </w:lvl>
    <w:lvl w:ilvl="2">
      <w:start w:val="1"/>
      <w:numFmt w:val="bullet"/>
      <w:pStyle w:val="BodyParaBullet"/>
      <w:lvlText w:val=""/>
      <w:lvlJc w:val="left"/>
      <w:pPr>
        <w:tabs>
          <w:tab w:val="num" w:pos="1440"/>
        </w:tabs>
        <w:ind w:left="1440" w:hanging="720"/>
      </w:pPr>
      <w:rPr>
        <w:rFonts w:ascii="Symbol" w:hAnsi="Symbol" w:hint="default"/>
      </w:rPr>
    </w:lvl>
    <w:lvl w:ilvl="3">
      <w:start w:val="1"/>
      <w:numFmt w:val="lowerRoman"/>
      <w:pStyle w:val="BodySubPara"/>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2" w15:restartNumberingAfterBreak="0">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3F8667D"/>
    <w:multiLevelType w:val="hybridMultilevel"/>
    <w:tmpl w:val="46B896A2"/>
    <w:lvl w:ilvl="0" w:tplc="58948240">
      <w:start w:val="1"/>
      <w:numFmt w:val="lowerLetter"/>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TrueTypeFonts/>
  <w:saveSubset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68"/>
    <w:rsid w:val="000136AF"/>
    <w:rsid w:val="00022B7E"/>
    <w:rsid w:val="00036B0B"/>
    <w:rsid w:val="00056743"/>
    <w:rsid w:val="000614BF"/>
    <w:rsid w:val="000C604C"/>
    <w:rsid w:val="000D05EF"/>
    <w:rsid w:val="00102C99"/>
    <w:rsid w:val="0010745C"/>
    <w:rsid w:val="00135B3E"/>
    <w:rsid w:val="00143B0F"/>
    <w:rsid w:val="00166C2F"/>
    <w:rsid w:val="00192C7F"/>
    <w:rsid w:val="001939E1"/>
    <w:rsid w:val="00195382"/>
    <w:rsid w:val="001C13B1"/>
    <w:rsid w:val="001C69C4"/>
    <w:rsid w:val="001D0857"/>
    <w:rsid w:val="001E3590"/>
    <w:rsid w:val="001E6CD2"/>
    <w:rsid w:val="001E7407"/>
    <w:rsid w:val="00244D49"/>
    <w:rsid w:val="00253A9D"/>
    <w:rsid w:val="00253D1B"/>
    <w:rsid w:val="00257115"/>
    <w:rsid w:val="00295FBA"/>
    <w:rsid w:val="002970D7"/>
    <w:rsid w:val="00297ECB"/>
    <w:rsid w:val="002A1BD0"/>
    <w:rsid w:val="002C7668"/>
    <w:rsid w:val="002D043A"/>
    <w:rsid w:val="002D6A8E"/>
    <w:rsid w:val="002F48B2"/>
    <w:rsid w:val="00307068"/>
    <w:rsid w:val="00311448"/>
    <w:rsid w:val="0032286F"/>
    <w:rsid w:val="003523CB"/>
    <w:rsid w:val="00352B0F"/>
    <w:rsid w:val="00360FB0"/>
    <w:rsid w:val="003706FE"/>
    <w:rsid w:val="00377A00"/>
    <w:rsid w:val="003B5735"/>
    <w:rsid w:val="003D0BFE"/>
    <w:rsid w:val="003D5700"/>
    <w:rsid w:val="003D6F8A"/>
    <w:rsid w:val="003E4160"/>
    <w:rsid w:val="003F0731"/>
    <w:rsid w:val="004116CD"/>
    <w:rsid w:val="004130E5"/>
    <w:rsid w:val="004245D6"/>
    <w:rsid w:val="00424CA9"/>
    <w:rsid w:val="0044291A"/>
    <w:rsid w:val="00443EE6"/>
    <w:rsid w:val="004560FB"/>
    <w:rsid w:val="004653F8"/>
    <w:rsid w:val="00466894"/>
    <w:rsid w:val="00493CE6"/>
    <w:rsid w:val="00496F97"/>
    <w:rsid w:val="004A5EAE"/>
    <w:rsid w:val="00516B8D"/>
    <w:rsid w:val="005327A0"/>
    <w:rsid w:val="00537FBC"/>
    <w:rsid w:val="005462F4"/>
    <w:rsid w:val="00584811"/>
    <w:rsid w:val="00594161"/>
    <w:rsid w:val="00594749"/>
    <w:rsid w:val="005C2352"/>
    <w:rsid w:val="005C7707"/>
    <w:rsid w:val="005E2C71"/>
    <w:rsid w:val="00600219"/>
    <w:rsid w:val="00613A55"/>
    <w:rsid w:val="006207A3"/>
    <w:rsid w:val="006279B8"/>
    <w:rsid w:val="00630E69"/>
    <w:rsid w:val="00631BD4"/>
    <w:rsid w:val="0066060B"/>
    <w:rsid w:val="0066372E"/>
    <w:rsid w:val="00666DF7"/>
    <w:rsid w:val="00677CC2"/>
    <w:rsid w:val="00677FC5"/>
    <w:rsid w:val="00680F77"/>
    <w:rsid w:val="0069207B"/>
    <w:rsid w:val="006B2781"/>
    <w:rsid w:val="006C67FE"/>
    <w:rsid w:val="006C7F8C"/>
    <w:rsid w:val="006D77BA"/>
    <w:rsid w:val="006E2E9F"/>
    <w:rsid w:val="006E6778"/>
    <w:rsid w:val="006F1ED1"/>
    <w:rsid w:val="006F6CE7"/>
    <w:rsid w:val="00704A73"/>
    <w:rsid w:val="007276BC"/>
    <w:rsid w:val="00731E00"/>
    <w:rsid w:val="00733990"/>
    <w:rsid w:val="00766393"/>
    <w:rsid w:val="007715C9"/>
    <w:rsid w:val="00774EDD"/>
    <w:rsid w:val="00775577"/>
    <w:rsid w:val="007757EC"/>
    <w:rsid w:val="00791959"/>
    <w:rsid w:val="007B2EBA"/>
    <w:rsid w:val="007F41F1"/>
    <w:rsid w:val="008006B2"/>
    <w:rsid w:val="00833EFE"/>
    <w:rsid w:val="00856A31"/>
    <w:rsid w:val="0086375A"/>
    <w:rsid w:val="008754D0"/>
    <w:rsid w:val="00880B13"/>
    <w:rsid w:val="00893A33"/>
    <w:rsid w:val="00894A79"/>
    <w:rsid w:val="008A5F52"/>
    <w:rsid w:val="008E17F3"/>
    <w:rsid w:val="008E3B8C"/>
    <w:rsid w:val="008E4F16"/>
    <w:rsid w:val="008F0CF0"/>
    <w:rsid w:val="008F20EA"/>
    <w:rsid w:val="008F461F"/>
    <w:rsid w:val="008F5149"/>
    <w:rsid w:val="00910C7A"/>
    <w:rsid w:val="0094622F"/>
    <w:rsid w:val="00975CEA"/>
    <w:rsid w:val="00981AE0"/>
    <w:rsid w:val="0098638B"/>
    <w:rsid w:val="0099512A"/>
    <w:rsid w:val="009A7C25"/>
    <w:rsid w:val="009F2BBB"/>
    <w:rsid w:val="009F4A14"/>
    <w:rsid w:val="009F6CD3"/>
    <w:rsid w:val="00A231E2"/>
    <w:rsid w:val="00A5166F"/>
    <w:rsid w:val="00A57A7C"/>
    <w:rsid w:val="00A64912"/>
    <w:rsid w:val="00A70A74"/>
    <w:rsid w:val="00A91B5C"/>
    <w:rsid w:val="00AA6929"/>
    <w:rsid w:val="00AC07B0"/>
    <w:rsid w:val="00AC0F70"/>
    <w:rsid w:val="00AD0E3D"/>
    <w:rsid w:val="00AD5641"/>
    <w:rsid w:val="00B05810"/>
    <w:rsid w:val="00B15087"/>
    <w:rsid w:val="00B22B2D"/>
    <w:rsid w:val="00B33B3C"/>
    <w:rsid w:val="00BC6FDC"/>
    <w:rsid w:val="00BE719A"/>
    <w:rsid w:val="00BE720A"/>
    <w:rsid w:val="00BF180D"/>
    <w:rsid w:val="00C42BF8"/>
    <w:rsid w:val="00C50043"/>
    <w:rsid w:val="00C544DF"/>
    <w:rsid w:val="00C61CDD"/>
    <w:rsid w:val="00C7573B"/>
    <w:rsid w:val="00C83868"/>
    <w:rsid w:val="00CA4190"/>
    <w:rsid w:val="00CB3D6B"/>
    <w:rsid w:val="00CB48D8"/>
    <w:rsid w:val="00CD0200"/>
    <w:rsid w:val="00CF0BB2"/>
    <w:rsid w:val="00D13441"/>
    <w:rsid w:val="00D70DFB"/>
    <w:rsid w:val="00D766DF"/>
    <w:rsid w:val="00D97F5E"/>
    <w:rsid w:val="00DB3CFE"/>
    <w:rsid w:val="00DB6E60"/>
    <w:rsid w:val="00DC7B41"/>
    <w:rsid w:val="00DD146A"/>
    <w:rsid w:val="00DE7073"/>
    <w:rsid w:val="00DF1CF5"/>
    <w:rsid w:val="00DF6D7F"/>
    <w:rsid w:val="00E5389D"/>
    <w:rsid w:val="00E6530E"/>
    <w:rsid w:val="00E74DC7"/>
    <w:rsid w:val="00E76A98"/>
    <w:rsid w:val="00EB0116"/>
    <w:rsid w:val="00ED0C49"/>
    <w:rsid w:val="00EE0816"/>
    <w:rsid w:val="00EF2E3A"/>
    <w:rsid w:val="00F04811"/>
    <w:rsid w:val="00F078DC"/>
    <w:rsid w:val="00F12DA5"/>
    <w:rsid w:val="00F23E5F"/>
    <w:rsid w:val="00F45B8B"/>
    <w:rsid w:val="00F51269"/>
    <w:rsid w:val="00F51653"/>
    <w:rsid w:val="00F85C9A"/>
    <w:rsid w:val="00FA25AC"/>
    <w:rsid w:val="00FE05C8"/>
    <w:rsid w:val="00FE495E"/>
    <w:rsid w:val="00FF0F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B904B"/>
  <w15:docId w15:val="{05480849-9FDF-4790-9AD0-890EFF25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AU"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69C4"/>
    <w:pPr>
      <w:spacing w:line="260" w:lineRule="atLeast"/>
    </w:pPr>
    <w:rPr>
      <w:sz w:val="22"/>
    </w:rPr>
  </w:style>
  <w:style w:type="paragraph" w:styleId="Heading1">
    <w:name w:val="heading 1"/>
    <w:aliases w:val="Document/Determination Title"/>
    <w:basedOn w:val="Normal"/>
    <w:next w:val="Normal"/>
    <w:link w:val="Heading1Char"/>
    <w:rsid w:val="002A1BD0"/>
    <w:pPr>
      <w:widowControl w:val="0"/>
      <w:tabs>
        <w:tab w:val="num" w:pos="360"/>
      </w:tabs>
      <w:spacing w:after="240" w:line="240" w:lineRule="auto"/>
      <w:ind w:left="360" w:hanging="360"/>
      <w:outlineLvl w:val="0"/>
    </w:pPr>
    <w:rPr>
      <w:rFonts w:ascii="Arial" w:eastAsia="Times New Roman" w:hAnsi="Arial" w:cs="Times New Roman"/>
      <w:b/>
      <w:sz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A231E2"/>
  </w:style>
  <w:style w:type="paragraph" w:customStyle="1" w:styleId="OPCParaBase">
    <w:name w:val="OPCParaBase"/>
    <w:qFormat/>
    <w:rsid w:val="00A231E2"/>
    <w:pPr>
      <w:spacing w:line="260" w:lineRule="atLeast"/>
    </w:pPr>
    <w:rPr>
      <w:rFonts w:eastAsia="Times New Roman" w:cs="Times New Roman"/>
      <w:sz w:val="22"/>
      <w:lang w:eastAsia="en-AU"/>
    </w:rPr>
  </w:style>
  <w:style w:type="paragraph" w:customStyle="1" w:styleId="ShortT">
    <w:name w:val="ShortT"/>
    <w:basedOn w:val="OPCParaBase"/>
    <w:next w:val="Normal"/>
    <w:qFormat/>
    <w:rsid w:val="00A231E2"/>
    <w:pPr>
      <w:spacing w:line="240" w:lineRule="auto"/>
    </w:pPr>
    <w:rPr>
      <w:b/>
      <w:sz w:val="40"/>
    </w:rPr>
  </w:style>
  <w:style w:type="paragraph" w:customStyle="1" w:styleId="ActHead1">
    <w:name w:val="ActHead 1"/>
    <w:aliases w:val="c"/>
    <w:basedOn w:val="OPCParaBase"/>
    <w:next w:val="Normal"/>
    <w:qFormat/>
    <w:rsid w:val="00A231E2"/>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6C7F8C"/>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6C7F8C"/>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6C7F8C"/>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1E7407"/>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1E7407"/>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774EDD"/>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774EDD"/>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774EDD"/>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A231E2"/>
  </w:style>
  <w:style w:type="paragraph" w:customStyle="1" w:styleId="Blocks">
    <w:name w:val="Blocks"/>
    <w:aliases w:val="bb"/>
    <w:basedOn w:val="OPCParaBase"/>
    <w:qFormat/>
    <w:rsid w:val="00A231E2"/>
    <w:pPr>
      <w:spacing w:line="240" w:lineRule="auto"/>
    </w:pPr>
    <w:rPr>
      <w:sz w:val="24"/>
    </w:rPr>
  </w:style>
  <w:style w:type="paragraph" w:customStyle="1" w:styleId="BoxText">
    <w:name w:val="BoxText"/>
    <w:aliases w:val="bt"/>
    <w:basedOn w:val="OPCParaBase"/>
    <w:rsid w:val="00F04811"/>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A231E2"/>
    <w:rPr>
      <w:b/>
    </w:rPr>
  </w:style>
  <w:style w:type="paragraph" w:customStyle="1" w:styleId="BoxHeadItalic">
    <w:name w:val="BoxHeadItalic"/>
    <w:aliases w:val="bhi"/>
    <w:basedOn w:val="BoxText"/>
    <w:next w:val="Normal"/>
    <w:qFormat/>
    <w:rsid w:val="00A231E2"/>
    <w:rPr>
      <w:i/>
    </w:rPr>
  </w:style>
  <w:style w:type="paragraph" w:customStyle="1" w:styleId="BoxList">
    <w:name w:val="BoxList"/>
    <w:aliases w:val="bl"/>
    <w:basedOn w:val="BoxText"/>
    <w:qFormat/>
    <w:rsid w:val="00A231E2"/>
    <w:pPr>
      <w:ind w:left="1559" w:hanging="425"/>
    </w:pPr>
  </w:style>
  <w:style w:type="paragraph" w:customStyle="1" w:styleId="BoxNote">
    <w:name w:val="BoxNote"/>
    <w:aliases w:val="bn"/>
    <w:basedOn w:val="BoxText"/>
    <w:qFormat/>
    <w:rsid w:val="00A231E2"/>
    <w:pPr>
      <w:tabs>
        <w:tab w:val="left" w:pos="1985"/>
      </w:tabs>
      <w:spacing w:before="122" w:line="198" w:lineRule="exact"/>
      <w:ind w:left="2948" w:hanging="1814"/>
    </w:pPr>
    <w:rPr>
      <w:sz w:val="18"/>
    </w:rPr>
  </w:style>
  <w:style w:type="paragraph" w:customStyle="1" w:styleId="BoxPara">
    <w:name w:val="BoxPara"/>
    <w:aliases w:val="bp"/>
    <w:basedOn w:val="BoxText"/>
    <w:qFormat/>
    <w:rsid w:val="00A231E2"/>
    <w:pPr>
      <w:tabs>
        <w:tab w:val="right" w:pos="2268"/>
      </w:tabs>
      <w:ind w:left="2552" w:hanging="1418"/>
    </w:pPr>
  </w:style>
  <w:style w:type="paragraph" w:customStyle="1" w:styleId="BoxStep">
    <w:name w:val="BoxStep"/>
    <w:aliases w:val="bs"/>
    <w:basedOn w:val="BoxText"/>
    <w:qFormat/>
    <w:rsid w:val="00A231E2"/>
    <w:pPr>
      <w:ind w:left="1985" w:hanging="851"/>
    </w:pPr>
  </w:style>
  <w:style w:type="character" w:customStyle="1" w:styleId="CharAmPartNo">
    <w:name w:val="CharAmPartNo"/>
    <w:basedOn w:val="OPCCharBase"/>
    <w:uiPriority w:val="1"/>
    <w:qFormat/>
    <w:rsid w:val="00A231E2"/>
  </w:style>
  <w:style w:type="character" w:customStyle="1" w:styleId="CharAmPartText">
    <w:name w:val="CharAmPartText"/>
    <w:basedOn w:val="OPCCharBase"/>
    <w:uiPriority w:val="1"/>
    <w:qFormat/>
    <w:rsid w:val="00A231E2"/>
  </w:style>
  <w:style w:type="character" w:customStyle="1" w:styleId="CharAmSchNo">
    <w:name w:val="CharAmSchNo"/>
    <w:basedOn w:val="OPCCharBase"/>
    <w:uiPriority w:val="1"/>
    <w:qFormat/>
    <w:rsid w:val="00A231E2"/>
  </w:style>
  <w:style w:type="character" w:customStyle="1" w:styleId="CharAmSchText">
    <w:name w:val="CharAmSchText"/>
    <w:basedOn w:val="OPCCharBase"/>
    <w:uiPriority w:val="1"/>
    <w:qFormat/>
    <w:rsid w:val="00A231E2"/>
  </w:style>
  <w:style w:type="character" w:customStyle="1" w:styleId="CharBoldItalic">
    <w:name w:val="CharBoldItalic"/>
    <w:basedOn w:val="OPCCharBase"/>
    <w:uiPriority w:val="1"/>
    <w:qFormat/>
    <w:rsid w:val="00A231E2"/>
    <w:rPr>
      <w:b/>
      <w:i/>
    </w:rPr>
  </w:style>
  <w:style w:type="character" w:customStyle="1" w:styleId="CharChapNo">
    <w:name w:val="CharChapNo"/>
    <w:basedOn w:val="OPCCharBase"/>
    <w:uiPriority w:val="1"/>
    <w:qFormat/>
    <w:rsid w:val="00A231E2"/>
  </w:style>
  <w:style w:type="character" w:customStyle="1" w:styleId="CharChapText">
    <w:name w:val="CharChapText"/>
    <w:basedOn w:val="OPCCharBase"/>
    <w:uiPriority w:val="1"/>
    <w:qFormat/>
    <w:rsid w:val="00A231E2"/>
  </w:style>
  <w:style w:type="character" w:customStyle="1" w:styleId="CharDivNo">
    <w:name w:val="CharDivNo"/>
    <w:basedOn w:val="OPCCharBase"/>
    <w:uiPriority w:val="1"/>
    <w:qFormat/>
    <w:rsid w:val="00A231E2"/>
  </w:style>
  <w:style w:type="character" w:customStyle="1" w:styleId="CharDivText">
    <w:name w:val="CharDivText"/>
    <w:basedOn w:val="OPCCharBase"/>
    <w:uiPriority w:val="1"/>
    <w:qFormat/>
    <w:rsid w:val="00A231E2"/>
  </w:style>
  <w:style w:type="character" w:customStyle="1" w:styleId="CharItalic">
    <w:name w:val="CharItalic"/>
    <w:basedOn w:val="OPCCharBase"/>
    <w:uiPriority w:val="1"/>
    <w:qFormat/>
    <w:rsid w:val="00A231E2"/>
    <w:rPr>
      <w:i/>
    </w:rPr>
  </w:style>
  <w:style w:type="character" w:customStyle="1" w:styleId="CharPartNo">
    <w:name w:val="CharPartNo"/>
    <w:basedOn w:val="OPCCharBase"/>
    <w:uiPriority w:val="1"/>
    <w:qFormat/>
    <w:rsid w:val="00A231E2"/>
  </w:style>
  <w:style w:type="character" w:customStyle="1" w:styleId="CharPartText">
    <w:name w:val="CharPartText"/>
    <w:basedOn w:val="OPCCharBase"/>
    <w:uiPriority w:val="1"/>
    <w:qFormat/>
    <w:rsid w:val="00A231E2"/>
  </w:style>
  <w:style w:type="character" w:customStyle="1" w:styleId="CharSectno">
    <w:name w:val="CharSectno"/>
    <w:basedOn w:val="OPCCharBase"/>
    <w:qFormat/>
    <w:rsid w:val="00A231E2"/>
  </w:style>
  <w:style w:type="character" w:customStyle="1" w:styleId="CharSubdNo">
    <w:name w:val="CharSubdNo"/>
    <w:basedOn w:val="OPCCharBase"/>
    <w:uiPriority w:val="1"/>
    <w:qFormat/>
    <w:rsid w:val="00A231E2"/>
  </w:style>
  <w:style w:type="character" w:customStyle="1" w:styleId="CharSubdText">
    <w:name w:val="CharSubdText"/>
    <w:basedOn w:val="OPCCharBase"/>
    <w:uiPriority w:val="1"/>
    <w:qFormat/>
    <w:rsid w:val="00A231E2"/>
  </w:style>
  <w:style w:type="paragraph" w:customStyle="1" w:styleId="CTA--">
    <w:name w:val="CTA --"/>
    <w:basedOn w:val="OPCParaBase"/>
    <w:next w:val="Normal"/>
    <w:rsid w:val="00166C2F"/>
    <w:pPr>
      <w:spacing w:before="60" w:line="240" w:lineRule="atLeast"/>
      <w:ind w:left="142" w:hanging="142"/>
    </w:pPr>
    <w:rPr>
      <w:sz w:val="20"/>
    </w:rPr>
  </w:style>
  <w:style w:type="paragraph" w:customStyle="1" w:styleId="CTA-">
    <w:name w:val="CTA -"/>
    <w:basedOn w:val="OPCParaBase"/>
    <w:rsid w:val="00677CC2"/>
    <w:pPr>
      <w:spacing w:before="60" w:line="240" w:lineRule="atLeast"/>
      <w:ind w:left="85" w:hanging="85"/>
    </w:pPr>
    <w:rPr>
      <w:sz w:val="20"/>
    </w:rPr>
  </w:style>
  <w:style w:type="paragraph" w:customStyle="1" w:styleId="CTA---">
    <w:name w:val="CTA ---"/>
    <w:basedOn w:val="OPCParaBase"/>
    <w:next w:val="Normal"/>
    <w:rsid w:val="00677CC2"/>
    <w:pPr>
      <w:spacing w:before="60" w:line="240" w:lineRule="atLeast"/>
      <w:ind w:left="198" w:hanging="198"/>
    </w:pPr>
    <w:rPr>
      <w:sz w:val="20"/>
    </w:rPr>
  </w:style>
  <w:style w:type="paragraph" w:customStyle="1" w:styleId="CTA----">
    <w:name w:val="CTA ----"/>
    <w:basedOn w:val="OPCParaBase"/>
    <w:next w:val="Normal"/>
    <w:rsid w:val="00677CC2"/>
    <w:pPr>
      <w:spacing w:before="60" w:line="240" w:lineRule="atLeast"/>
      <w:ind w:left="255" w:hanging="255"/>
    </w:pPr>
    <w:rPr>
      <w:sz w:val="20"/>
    </w:rPr>
  </w:style>
  <w:style w:type="paragraph" w:customStyle="1" w:styleId="CTA1a">
    <w:name w:val="CTA 1(a)"/>
    <w:basedOn w:val="OPCParaBase"/>
    <w:rsid w:val="00A70A74"/>
    <w:pPr>
      <w:tabs>
        <w:tab w:val="right" w:pos="414"/>
      </w:tabs>
      <w:spacing w:before="40" w:line="240" w:lineRule="atLeast"/>
      <w:ind w:left="675" w:hanging="675"/>
    </w:pPr>
    <w:rPr>
      <w:sz w:val="20"/>
    </w:rPr>
  </w:style>
  <w:style w:type="paragraph" w:customStyle="1" w:styleId="CTA1ai">
    <w:name w:val="CTA 1(a)(i)"/>
    <w:basedOn w:val="OPCParaBase"/>
    <w:rsid w:val="00A70A74"/>
    <w:pPr>
      <w:tabs>
        <w:tab w:val="right" w:pos="1004"/>
      </w:tabs>
      <w:spacing w:before="40" w:line="240" w:lineRule="atLeast"/>
      <w:ind w:left="1253" w:hanging="1253"/>
    </w:pPr>
    <w:rPr>
      <w:sz w:val="20"/>
    </w:rPr>
  </w:style>
  <w:style w:type="paragraph" w:customStyle="1" w:styleId="CTA2a">
    <w:name w:val="CTA 2(a)"/>
    <w:basedOn w:val="OPCParaBase"/>
    <w:rsid w:val="00297ECB"/>
    <w:pPr>
      <w:tabs>
        <w:tab w:val="right" w:pos="482"/>
      </w:tabs>
      <w:spacing w:before="40" w:line="240" w:lineRule="atLeast"/>
      <w:ind w:left="748" w:hanging="748"/>
    </w:pPr>
    <w:rPr>
      <w:sz w:val="20"/>
    </w:rPr>
  </w:style>
  <w:style w:type="paragraph" w:customStyle="1" w:styleId="CTA2ai">
    <w:name w:val="CTA 2(a)(i)"/>
    <w:basedOn w:val="OPCParaBase"/>
    <w:rsid w:val="00297ECB"/>
    <w:pPr>
      <w:tabs>
        <w:tab w:val="right" w:pos="1089"/>
      </w:tabs>
      <w:spacing w:before="40" w:line="240" w:lineRule="atLeast"/>
      <w:ind w:left="1327" w:hanging="1327"/>
    </w:pPr>
    <w:rPr>
      <w:sz w:val="20"/>
    </w:rPr>
  </w:style>
  <w:style w:type="paragraph" w:customStyle="1" w:styleId="CTA3a">
    <w:name w:val="CTA 3(a)"/>
    <w:basedOn w:val="OPCParaBase"/>
    <w:rsid w:val="00297ECB"/>
    <w:pPr>
      <w:tabs>
        <w:tab w:val="right" w:pos="556"/>
      </w:tabs>
      <w:spacing w:before="40" w:line="240" w:lineRule="atLeast"/>
      <w:ind w:left="805" w:hanging="805"/>
    </w:pPr>
    <w:rPr>
      <w:sz w:val="20"/>
    </w:rPr>
  </w:style>
  <w:style w:type="paragraph" w:customStyle="1" w:styleId="CTA3ai">
    <w:name w:val="CTA 3(a)(i)"/>
    <w:basedOn w:val="OPCParaBase"/>
    <w:rsid w:val="00297ECB"/>
    <w:pPr>
      <w:tabs>
        <w:tab w:val="right" w:pos="1140"/>
      </w:tabs>
      <w:spacing w:before="40" w:line="240" w:lineRule="atLeast"/>
      <w:ind w:left="1361" w:hanging="1361"/>
    </w:pPr>
    <w:rPr>
      <w:sz w:val="20"/>
    </w:rPr>
  </w:style>
  <w:style w:type="paragraph" w:customStyle="1" w:styleId="CTA4a">
    <w:name w:val="CTA 4(a)"/>
    <w:basedOn w:val="OPCParaBase"/>
    <w:rsid w:val="00297ECB"/>
    <w:pPr>
      <w:tabs>
        <w:tab w:val="right" w:pos="624"/>
      </w:tabs>
      <w:spacing w:before="40" w:line="240" w:lineRule="atLeast"/>
      <w:ind w:left="873" w:hanging="873"/>
    </w:pPr>
    <w:rPr>
      <w:sz w:val="20"/>
    </w:rPr>
  </w:style>
  <w:style w:type="paragraph" w:customStyle="1" w:styleId="CTA4ai">
    <w:name w:val="CTA 4(a)(i)"/>
    <w:basedOn w:val="OPCParaBase"/>
    <w:rsid w:val="00297ECB"/>
    <w:pPr>
      <w:tabs>
        <w:tab w:val="right" w:pos="1213"/>
      </w:tabs>
      <w:spacing w:before="40" w:line="240" w:lineRule="atLeast"/>
      <w:ind w:left="1452" w:hanging="1452"/>
    </w:pPr>
    <w:rPr>
      <w:sz w:val="20"/>
    </w:rPr>
  </w:style>
  <w:style w:type="paragraph" w:customStyle="1" w:styleId="CTACAPS">
    <w:name w:val="CTA CAPS"/>
    <w:basedOn w:val="OPCParaBase"/>
    <w:rsid w:val="00B33B3C"/>
    <w:pPr>
      <w:spacing w:before="60" w:line="240" w:lineRule="atLeast"/>
    </w:pPr>
    <w:rPr>
      <w:sz w:val="20"/>
    </w:rPr>
  </w:style>
  <w:style w:type="paragraph" w:customStyle="1" w:styleId="CTAright">
    <w:name w:val="CTA right"/>
    <w:basedOn w:val="OPCParaBase"/>
    <w:rsid w:val="00F04811"/>
    <w:pPr>
      <w:spacing w:before="60" w:line="240" w:lineRule="auto"/>
      <w:jc w:val="right"/>
    </w:pPr>
    <w:rPr>
      <w:sz w:val="20"/>
    </w:rPr>
  </w:style>
  <w:style w:type="paragraph" w:customStyle="1" w:styleId="subsection">
    <w:name w:val="subsection"/>
    <w:aliases w:val="ss,Subsection"/>
    <w:basedOn w:val="OPCParaBase"/>
    <w:link w:val="subsectionChar"/>
    <w:rsid w:val="00600219"/>
    <w:pPr>
      <w:tabs>
        <w:tab w:val="right" w:pos="1021"/>
      </w:tabs>
      <w:spacing w:before="180" w:line="240" w:lineRule="auto"/>
      <w:ind w:left="1134" w:hanging="1134"/>
    </w:pPr>
  </w:style>
  <w:style w:type="paragraph" w:customStyle="1" w:styleId="Definition">
    <w:name w:val="Definition"/>
    <w:aliases w:val="dd"/>
    <w:basedOn w:val="OPCParaBase"/>
    <w:rsid w:val="00600219"/>
    <w:pPr>
      <w:spacing w:before="180" w:line="240" w:lineRule="auto"/>
      <w:ind w:left="1134"/>
    </w:pPr>
  </w:style>
  <w:style w:type="paragraph" w:customStyle="1" w:styleId="ETAsubitem">
    <w:name w:val="ETA(subitem)"/>
    <w:basedOn w:val="OPCParaBase"/>
    <w:rsid w:val="007715C9"/>
    <w:pPr>
      <w:tabs>
        <w:tab w:val="right" w:pos="340"/>
      </w:tabs>
      <w:spacing w:before="60" w:line="240" w:lineRule="auto"/>
      <w:ind w:left="454" w:hanging="454"/>
    </w:pPr>
    <w:rPr>
      <w:sz w:val="20"/>
    </w:rPr>
  </w:style>
  <w:style w:type="paragraph" w:customStyle="1" w:styleId="ETApara">
    <w:name w:val="ETA(para)"/>
    <w:basedOn w:val="OPCParaBase"/>
    <w:rsid w:val="007715C9"/>
    <w:pPr>
      <w:tabs>
        <w:tab w:val="right" w:pos="754"/>
      </w:tabs>
      <w:spacing w:before="60" w:line="240" w:lineRule="auto"/>
      <w:ind w:left="828" w:hanging="828"/>
    </w:pPr>
    <w:rPr>
      <w:sz w:val="20"/>
    </w:rPr>
  </w:style>
  <w:style w:type="paragraph" w:customStyle="1" w:styleId="ETAsubpara">
    <w:name w:val="ETA(subpara)"/>
    <w:basedOn w:val="OPCParaBase"/>
    <w:rsid w:val="007715C9"/>
    <w:pPr>
      <w:tabs>
        <w:tab w:val="right" w:pos="1083"/>
      </w:tabs>
      <w:spacing w:before="60" w:line="240" w:lineRule="auto"/>
      <w:ind w:left="1191" w:hanging="1191"/>
    </w:pPr>
    <w:rPr>
      <w:sz w:val="20"/>
    </w:rPr>
  </w:style>
  <w:style w:type="paragraph" w:customStyle="1" w:styleId="ETAsub-subpara">
    <w:name w:val="ETA(sub-subpara)"/>
    <w:basedOn w:val="OPCParaBase"/>
    <w:rsid w:val="007715C9"/>
    <w:pPr>
      <w:tabs>
        <w:tab w:val="right" w:pos="1412"/>
      </w:tabs>
      <w:spacing w:before="60" w:line="240" w:lineRule="auto"/>
      <w:ind w:left="1525" w:hanging="1525"/>
    </w:pPr>
    <w:rPr>
      <w:sz w:val="20"/>
    </w:rPr>
  </w:style>
  <w:style w:type="paragraph" w:customStyle="1" w:styleId="Formula">
    <w:name w:val="Formula"/>
    <w:basedOn w:val="OPCParaBase"/>
    <w:rsid w:val="00BE720A"/>
    <w:pPr>
      <w:spacing w:line="240" w:lineRule="auto"/>
      <w:ind w:left="1134"/>
    </w:pPr>
    <w:rPr>
      <w:sz w:val="20"/>
    </w:rPr>
  </w:style>
  <w:style w:type="paragraph" w:styleId="Header">
    <w:name w:val="header"/>
    <w:basedOn w:val="OPCParaBase"/>
    <w:link w:val="HeaderChar"/>
    <w:unhideWhenUsed/>
    <w:rsid w:val="001C69C4"/>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1C69C4"/>
    <w:rPr>
      <w:rFonts w:eastAsia="Times New Roman" w:cs="Times New Roman"/>
      <w:sz w:val="16"/>
      <w:lang w:eastAsia="en-AU"/>
    </w:rPr>
  </w:style>
  <w:style w:type="paragraph" w:customStyle="1" w:styleId="House">
    <w:name w:val="House"/>
    <w:basedOn w:val="OPCParaBase"/>
    <w:rsid w:val="001C69C4"/>
    <w:pPr>
      <w:spacing w:line="240" w:lineRule="auto"/>
    </w:pPr>
    <w:rPr>
      <w:sz w:val="28"/>
    </w:rPr>
  </w:style>
  <w:style w:type="paragraph" w:customStyle="1" w:styleId="Item">
    <w:name w:val="Item"/>
    <w:aliases w:val="i"/>
    <w:basedOn w:val="OPCParaBase"/>
    <w:next w:val="ItemHead"/>
    <w:rsid w:val="00C42BF8"/>
    <w:pPr>
      <w:keepLines/>
      <w:spacing w:before="80" w:line="240" w:lineRule="auto"/>
      <w:ind w:left="709"/>
    </w:pPr>
  </w:style>
  <w:style w:type="paragraph" w:customStyle="1" w:styleId="ItemHead">
    <w:name w:val="ItemHead"/>
    <w:aliases w:val="ih"/>
    <w:basedOn w:val="OPCParaBase"/>
    <w:next w:val="Item"/>
    <w:rsid w:val="007757EC"/>
    <w:pPr>
      <w:keepLines/>
      <w:spacing w:before="220" w:line="240" w:lineRule="auto"/>
      <w:ind w:left="709" w:hanging="709"/>
    </w:pPr>
    <w:rPr>
      <w:rFonts w:ascii="Arial" w:hAnsi="Arial"/>
      <w:b/>
      <w:kern w:val="28"/>
      <w:sz w:val="24"/>
    </w:rPr>
  </w:style>
  <w:style w:type="paragraph" w:customStyle="1" w:styleId="LongT">
    <w:name w:val="LongT"/>
    <w:basedOn w:val="OPCParaBase"/>
    <w:rsid w:val="000D05EF"/>
    <w:pPr>
      <w:spacing w:line="240" w:lineRule="auto"/>
    </w:pPr>
    <w:rPr>
      <w:b/>
      <w:sz w:val="32"/>
    </w:rPr>
  </w:style>
  <w:style w:type="paragraph" w:customStyle="1" w:styleId="notedraft">
    <w:name w:val="note(draft)"/>
    <w:aliases w:val="nd"/>
    <w:basedOn w:val="OPCParaBase"/>
    <w:rsid w:val="000D05EF"/>
    <w:pPr>
      <w:spacing w:before="240" w:line="240" w:lineRule="auto"/>
      <w:ind w:left="284" w:hanging="284"/>
    </w:pPr>
    <w:rPr>
      <w:i/>
      <w:sz w:val="24"/>
    </w:rPr>
  </w:style>
  <w:style w:type="paragraph" w:customStyle="1" w:styleId="notemargin">
    <w:name w:val="note(margin)"/>
    <w:aliases w:val="nm"/>
    <w:basedOn w:val="OPCParaBase"/>
    <w:rsid w:val="000D05EF"/>
    <w:pPr>
      <w:tabs>
        <w:tab w:val="left" w:pos="709"/>
      </w:tabs>
      <w:spacing w:before="122" w:line="198" w:lineRule="exact"/>
      <w:ind w:left="709" w:hanging="709"/>
    </w:pPr>
    <w:rPr>
      <w:sz w:val="18"/>
    </w:rPr>
  </w:style>
  <w:style w:type="paragraph" w:customStyle="1" w:styleId="notepara">
    <w:name w:val="note(para)"/>
    <w:aliases w:val="na"/>
    <w:basedOn w:val="OPCParaBase"/>
    <w:rsid w:val="00F51269"/>
    <w:pPr>
      <w:spacing w:before="40" w:line="198" w:lineRule="exact"/>
      <w:ind w:left="2354" w:hanging="369"/>
    </w:pPr>
    <w:rPr>
      <w:sz w:val="18"/>
    </w:rPr>
  </w:style>
  <w:style w:type="paragraph" w:customStyle="1" w:styleId="noteParlAmend">
    <w:name w:val="note(ParlAmend)"/>
    <w:aliases w:val="npp"/>
    <w:basedOn w:val="OPCParaBase"/>
    <w:next w:val="ParlAmend"/>
    <w:rsid w:val="00594749"/>
    <w:pPr>
      <w:spacing w:line="240" w:lineRule="auto"/>
      <w:jc w:val="right"/>
    </w:pPr>
    <w:rPr>
      <w:rFonts w:ascii="Arial" w:hAnsi="Arial"/>
      <w:b/>
      <w:i/>
    </w:rPr>
  </w:style>
  <w:style w:type="paragraph" w:customStyle="1" w:styleId="Page1">
    <w:name w:val="Page1"/>
    <w:basedOn w:val="OPCParaBase"/>
    <w:rsid w:val="00195382"/>
    <w:pPr>
      <w:spacing w:before="5600" w:line="240" w:lineRule="auto"/>
    </w:pPr>
    <w:rPr>
      <w:b/>
      <w:sz w:val="32"/>
    </w:rPr>
  </w:style>
  <w:style w:type="paragraph" w:customStyle="1" w:styleId="PageBreak">
    <w:name w:val="PageBreak"/>
    <w:aliases w:val="pb"/>
    <w:basedOn w:val="OPCParaBase"/>
    <w:rsid w:val="00A64912"/>
    <w:pPr>
      <w:spacing w:line="240" w:lineRule="auto"/>
    </w:pPr>
    <w:rPr>
      <w:sz w:val="10"/>
    </w:rPr>
  </w:style>
  <w:style w:type="paragraph" w:customStyle="1" w:styleId="paragraphsub">
    <w:name w:val="paragraph(sub)"/>
    <w:aliases w:val="aa"/>
    <w:basedOn w:val="OPCParaBase"/>
    <w:rsid w:val="00A64912"/>
    <w:pPr>
      <w:tabs>
        <w:tab w:val="right" w:pos="1985"/>
      </w:tabs>
      <w:spacing w:before="40" w:line="240" w:lineRule="auto"/>
      <w:ind w:left="2098" w:hanging="2098"/>
    </w:pPr>
  </w:style>
  <w:style w:type="paragraph" w:customStyle="1" w:styleId="paragraphsub-sub">
    <w:name w:val="paragraph(sub-sub)"/>
    <w:aliases w:val="aaa"/>
    <w:basedOn w:val="OPCParaBase"/>
    <w:rsid w:val="00AD5641"/>
    <w:pPr>
      <w:tabs>
        <w:tab w:val="right" w:pos="2722"/>
      </w:tabs>
      <w:spacing w:before="40" w:line="240" w:lineRule="auto"/>
      <w:ind w:left="2835" w:hanging="2835"/>
    </w:pPr>
  </w:style>
  <w:style w:type="paragraph" w:customStyle="1" w:styleId="paragraph">
    <w:name w:val="paragraph"/>
    <w:aliases w:val="a"/>
    <w:basedOn w:val="OPCParaBase"/>
    <w:rsid w:val="00AD5641"/>
    <w:pPr>
      <w:tabs>
        <w:tab w:val="right" w:pos="1531"/>
      </w:tabs>
      <w:spacing w:before="40" w:line="240" w:lineRule="auto"/>
      <w:ind w:left="1644" w:hanging="1644"/>
    </w:pPr>
  </w:style>
  <w:style w:type="paragraph" w:customStyle="1" w:styleId="ParlAmend">
    <w:name w:val="ParlAmend"/>
    <w:aliases w:val="pp"/>
    <w:basedOn w:val="OPCParaBase"/>
    <w:rsid w:val="00AD5641"/>
    <w:pPr>
      <w:spacing w:before="240" w:line="240" w:lineRule="atLeast"/>
      <w:ind w:hanging="567"/>
    </w:pPr>
    <w:rPr>
      <w:sz w:val="24"/>
    </w:rPr>
  </w:style>
  <w:style w:type="paragraph" w:customStyle="1" w:styleId="Penalty">
    <w:name w:val="Penalty"/>
    <w:basedOn w:val="OPCParaBase"/>
    <w:rsid w:val="00496F97"/>
    <w:pPr>
      <w:tabs>
        <w:tab w:val="left" w:pos="2977"/>
      </w:tabs>
      <w:spacing w:before="180" w:line="240" w:lineRule="auto"/>
      <w:ind w:left="1985" w:hanging="851"/>
    </w:pPr>
  </w:style>
  <w:style w:type="paragraph" w:customStyle="1" w:styleId="Portfolio">
    <w:name w:val="Portfolio"/>
    <w:basedOn w:val="OPCParaBase"/>
    <w:rsid w:val="00352B0F"/>
    <w:pPr>
      <w:spacing w:line="240" w:lineRule="auto"/>
    </w:pPr>
    <w:rPr>
      <w:i/>
      <w:sz w:val="20"/>
    </w:rPr>
  </w:style>
  <w:style w:type="paragraph" w:customStyle="1" w:styleId="Preamble">
    <w:name w:val="Preamble"/>
    <w:basedOn w:val="OPCParaBase"/>
    <w:next w:val="Normal"/>
    <w:rsid w:val="00352B0F"/>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352B0F"/>
    <w:pPr>
      <w:spacing w:line="240" w:lineRule="auto"/>
    </w:pPr>
    <w:rPr>
      <w:i/>
      <w:sz w:val="20"/>
    </w:rPr>
  </w:style>
  <w:style w:type="paragraph" w:customStyle="1" w:styleId="Session">
    <w:name w:val="Session"/>
    <w:basedOn w:val="OPCParaBase"/>
    <w:rsid w:val="000136AF"/>
    <w:pPr>
      <w:spacing w:line="240" w:lineRule="auto"/>
    </w:pPr>
    <w:rPr>
      <w:sz w:val="28"/>
    </w:rPr>
  </w:style>
  <w:style w:type="paragraph" w:customStyle="1" w:styleId="Sponsor">
    <w:name w:val="Sponsor"/>
    <w:basedOn w:val="OPCParaBase"/>
    <w:rsid w:val="000136AF"/>
    <w:pPr>
      <w:spacing w:line="240" w:lineRule="auto"/>
    </w:pPr>
    <w:rPr>
      <w:i/>
    </w:rPr>
  </w:style>
  <w:style w:type="paragraph" w:customStyle="1" w:styleId="Subitem">
    <w:name w:val="Subitem"/>
    <w:aliases w:val="iss"/>
    <w:basedOn w:val="OPCParaBase"/>
    <w:rsid w:val="000136AF"/>
    <w:pPr>
      <w:spacing w:before="180" w:line="240" w:lineRule="auto"/>
      <w:ind w:left="709" w:hanging="709"/>
    </w:pPr>
  </w:style>
  <w:style w:type="paragraph" w:customStyle="1" w:styleId="SubitemHead">
    <w:name w:val="SubitemHead"/>
    <w:aliases w:val="issh"/>
    <w:basedOn w:val="OPCParaBase"/>
    <w:rsid w:val="000136AF"/>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C7573B"/>
    <w:pPr>
      <w:spacing w:before="40" w:line="240" w:lineRule="auto"/>
      <w:ind w:left="1134"/>
    </w:pPr>
  </w:style>
  <w:style w:type="paragraph" w:customStyle="1" w:styleId="SubsectionHead">
    <w:name w:val="SubsectionHead"/>
    <w:aliases w:val="ssh"/>
    <w:basedOn w:val="OPCParaBase"/>
    <w:next w:val="subsection"/>
    <w:rsid w:val="00C7573B"/>
    <w:pPr>
      <w:keepNext/>
      <w:keepLines/>
      <w:spacing w:before="240" w:line="240" w:lineRule="auto"/>
      <w:ind w:left="1134"/>
    </w:pPr>
    <w:rPr>
      <w:i/>
    </w:rPr>
  </w:style>
  <w:style w:type="paragraph" w:customStyle="1" w:styleId="Tablea">
    <w:name w:val="Table(a)"/>
    <w:aliases w:val="ta"/>
    <w:basedOn w:val="OPCParaBase"/>
    <w:rsid w:val="00537FBC"/>
    <w:pPr>
      <w:spacing w:before="60" w:line="240" w:lineRule="auto"/>
      <w:ind w:left="284" w:hanging="284"/>
    </w:pPr>
    <w:rPr>
      <w:sz w:val="20"/>
    </w:rPr>
  </w:style>
  <w:style w:type="paragraph" w:customStyle="1" w:styleId="TableAA">
    <w:name w:val="Table(AA)"/>
    <w:aliases w:val="taaa"/>
    <w:basedOn w:val="OPCParaBase"/>
    <w:rsid w:val="00BE719A"/>
    <w:pPr>
      <w:tabs>
        <w:tab w:val="left" w:pos="-6543"/>
        <w:tab w:val="left" w:pos="-6260"/>
      </w:tabs>
      <w:spacing w:line="240" w:lineRule="exact"/>
      <w:ind w:left="1055" w:hanging="284"/>
    </w:pPr>
    <w:rPr>
      <w:sz w:val="20"/>
    </w:rPr>
  </w:style>
  <w:style w:type="paragraph" w:customStyle="1" w:styleId="Tablei">
    <w:name w:val="Table(i)"/>
    <w:aliases w:val="taa"/>
    <w:basedOn w:val="OPCParaBase"/>
    <w:rsid w:val="00BE719A"/>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BE719A"/>
    <w:pPr>
      <w:spacing w:before="60" w:line="240" w:lineRule="atLeast"/>
    </w:pPr>
    <w:rPr>
      <w:sz w:val="20"/>
    </w:rPr>
  </w:style>
  <w:style w:type="paragraph" w:customStyle="1" w:styleId="TLPBoxTextnote">
    <w:name w:val="TLPBoxText(note"/>
    <w:aliases w:val="right)"/>
    <w:basedOn w:val="OPCParaBase"/>
    <w:rsid w:val="00731E00"/>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594161"/>
    <w:pPr>
      <w:numPr>
        <w:numId w:val="11"/>
      </w:numPr>
      <w:tabs>
        <w:tab w:val="clear" w:pos="2517"/>
      </w:tabs>
      <w:spacing w:before="60" w:line="198" w:lineRule="exact"/>
      <w:ind w:left="2625"/>
    </w:pPr>
    <w:rPr>
      <w:sz w:val="18"/>
    </w:rPr>
  </w:style>
  <w:style w:type="paragraph" w:customStyle="1" w:styleId="TLPnoteright">
    <w:name w:val="TLPnote(right)"/>
    <w:aliases w:val="nr"/>
    <w:basedOn w:val="OPCParaBase"/>
    <w:rsid w:val="00594161"/>
    <w:pPr>
      <w:spacing w:before="122" w:line="198" w:lineRule="exact"/>
      <w:ind w:left="1985" w:hanging="851"/>
      <w:jc w:val="right"/>
    </w:pPr>
    <w:rPr>
      <w:sz w:val="18"/>
    </w:rPr>
  </w:style>
  <w:style w:type="paragraph" w:customStyle="1" w:styleId="TLPTableBullet">
    <w:name w:val="TLPTableBullet"/>
    <w:aliases w:val="ttb"/>
    <w:basedOn w:val="OPCParaBase"/>
    <w:rsid w:val="0044291A"/>
    <w:pPr>
      <w:spacing w:line="240" w:lineRule="exact"/>
      <w:ind w:left="284" w:hanging="284"/>
    </w:pPr>
    <w:rPr>
      <w:sz w:val="20"/>
    </w:rPr>
  </w:style>
  <w:style w:type="paragraph" w:styleId="TOC1">
    <w:name w:val="toc 1"/>
    <w:basedOn w:val="OPCParaBase"/>
    <w:next w:val="Normal"/>
    <w:uiPriority w:val="39"/>
    <w:unhideWhenUsed/>
    <w:rsid w:val="00A91B5C"/>
    <w:pPr>
      <w:spacing w:line="240" w:lineRule="auto"/>
    </w:pPr>
    <w:rPr>
      <w:sz w:val="24"/>
    </w:rPr>
  </w:style>
  <w:style w:type="paragraph" w:styleId="TOC2">
    <w:name w:val="toc 2"/>
    <w:basedOn w:val="OPCParaBase"/>
    <w:next w:val="Normal"/>
    <w:uiPriority w:val="39"/>
    <w:unhideWhenUsed/>
    <w:rsid w:val="00A91B5C"/>
    <w:pPr>
      <w:tabs>
        <w:tab w:val="right" w:leader="dot" w:pos="9017"/>
      </w:tabs>
      <w:spacing w:line="240" w:lineRule="auto"/>
      <w:ind w:left="238"/>
    </w:pPr>
    <w:rPr>
      <w:b/>
      <w:noProof/>
      <w:sz w:val="24"/>
    </w:rPr>
  </w:style>
  <w:style w:type="paragraph" w:styleId="TOC3">
    <w:name w:val="toc 3"/>
    <w:basedOn w:val="OPCParaBase"/>
    <w:next w:val="Normal"/>
    <w:uiPriority w:val="39"/>
    <w:unhideWhenUsed/>
    <w:rsid w:val="00A91B5C"/>
    <w:pPr>
      <w:tabs>
        <w:tab w:val="right" w:leader="dot" w:pos="9017"/>
      </w:tabs>
      <w:spacing w:line="240" w:lineRule="auto"/>
      <w:ind w:left="482"/>
    </w:pPr>
    <w:rPr>
      <w:noProof/>
      <w:sz w:val="24"/>
    </w:rPr>
  </w:style>
  <w:style w:type="paragraph" w:styleId="TOC4">
    <w:name w:val="toc 4"/>
    <w:basedOn w:val="OPCParaBase"/>
    <w:next w:val="Normal"/>
    <w:uiPriority w:val="39"/>
    <w:unhideWhenUsed/>
    <w:rsid w:val="00A91B5C"/>
    <w:pPr>
      <w:tabs>
        <w:tab w:val="right" w:leader="dot" w:pos="9017"/>
      </w:tabs>
      <w:spacing w:line="240" w:lineRule="auto"/>
      <w:ind w:left="720"/>
    </w:pPr>
    <w:rPr>
      <w:noProof/>
      <w:sz w:val="24"/>
    </w:rPr>
  </w:style>
  <w:style w:type="paragraph" w:styleId="TOC5">
    <w:name w:val="toc 5"/>
    <w:basedOn w:val="OPCParaBase"/>
    <w:next w:val="Normal"/>
    <w:uiPriority w:val="39"/>
    <w:semiHidden/>
    <w:unhideWhenUsed/>
    <w:rsid w:val="00A91B5C"/>
    <w:pPr>
      <w:spacing w:line="240" w:lineRule="auto"/>
      <w:ind w:left="958"/>
    </w:pPr>
    <w:rPr>
      <w:sz w:val="24"/>
    </w:rPr>
  </w:style>
  <w:style w:type="paragraph" w:styleId="TOC6">
    <w:name w:val="toc 6"/>
    <w:basedOn w:val="OPCParaBase"/>
    <w:next w:val="Normal"/>
    <w:uiPriority w:val="39"/>
    <w:semiHidden/>
    <w:unhideWhenUsed/>
    <w:rsid w:val="00A91B5C"/>
    <w:pPr>
      <w:spacing w:line="240" w:lineRule="auto"/>
      <w:ind w:left="1202"/>
    </w:pPr>
    <w:rPr>
      <w:sz w:val="24"/>
    </w:rPr>
  </w:style>
  <w:style w:type="paragraph" w:styleId="TOC7">
    <w:name w:val="toc 7"/>
    <w:basedOn w:val="OPCParaBase"/>
    <w:next w:val="Normal"/>
    <w:uiPriority w:val="39"/>
    <w:semiHidden/>
    <w:unhideWhenUsed/>
    <w:rsid w:val="00A91B5C"/>
    <w:pPr>
      <w:spacing w:line="240" w:lineRule="auto"/>
      <w:ind w:left="1440"/>
    </w:pPr>
    <w:rPr>
      <w:sz w:val="24"/>
    </w:rPr>
  </w:style>
  <w:style w:type="paragraph" w:styleId="TOC8">
    <w:name w:val="toc 8"/>
    <w:basedOn w:val="OPCParaBase"/>
    <w:next w:val="Normal"/>
    <w:uiPriority w:val="39"/>
    <w:semiHidden/>
    <w:unhideWhenUsed/>
    <w:rsid w:val="00A91B5C"/>
    <w:pPr>
      <w:spacing w:line="240" w:lineRule="auto"/>
      <w:ind w:left="1678"/>
    </w:pPr>
    <w:rPr>
      <w:sz w:val="24"/>
    </w:rPr>
  </w:style>
  <w:style w:type="paragraph" w:styleId="TOC9">
    <w:name w:val="toc 9"/>
    <w:basedOn w:val="OPCParaBase"/>
    <w:next w:val="Normal"/>
    <w:uiPriority w:val="39"/>
    <w:unhideWhenUsed/>
    <w:rsid w:val="00A91B5C"/>
    <w:pPr>
      <w:spacing w:line="240" w:lineRule="auto"/>
      <w:ind w:left="1922"/>
    </w:pPr>
    <w:rPr>
      <w:sz w:val="24"/>
    </w:rPr>
  </w:style>
  <w:style w:type="paragraph" w:customStyle="1" w:styleId="TofSectsGroupHeading">
    <w:name w:val="TofSects(GroupHeading)"/>
    <w:basedOn w:val="OPCParaBase"/>
    <w:next w:val="TofSectsSection"/>
    <w:rsid w:val="00516B8D"/>
    <w:pPr>
      <w:keepLines/>
      <w:spacing w:before="240" w:after="120" w:line="240" w:lineRule="auto"/>
      <w:ind w:left="794"/>
    </w:pPr>
    <w:rPr>
      <w:b/>
      <w:kern w:val="28"/>
      <w:sz w:val="20"/>
    </w:rPr>
  </w:style>
  <w:style w:type="paragraph" w:customStyle="1" w:styleId="TofSectsHeading">
    <w:name w:val="TofSects(Heading)"/>
    <w:basedOn w:val="OPCParaBase"/>
    <w:rsid w:val="00856A31"/>
    <w:pPr>
      <w:spacing w:before="240" w:after="120" w:line="240" w:lineRule="auto"/>
    </w:pPr>
    <w:rPr>
      <w:b/>
      <w:sz w:val="24"/>
    </w:rPr>
  </w:style>
  <w:style w:type="paragraph" w:customStyle="1" w:styleId="TofSectsSection">
    <w:name w:val="TofSects(Section)"/>
    <w:basedOn w:val="OPCParaBase"/>
    <w:rsid w:val="00856A31"/>
    <w:pPr>
      <w:keepLines/>
      <w:spacing w:before="40" w:line="240" w:lineRule="auto"/>
      <w:ind w:left="1588" w:hanging="794"/>
    </w:pPr>
    <w:rPr>
      <w:kern w:val="28"/>
      <w:sz w:val="18"/>
    </w:rPr>
  </w:style>
  <w:style w:type="paragraph" w:customStyle="1" w:styleId="TofSectsSubdiv">
    <w:name w:val="TofSects(Subdiv)"/>
    <w:basedOn w:val="OPCParaBase"/>
    <w:rsid w:val="00856A31"/>
    <w:pPr>
      <w:keepLines/>
      <w:spacing w:before="80" w:line="240" w:lineRule="auto"/>
      <w:ind w:left="1588" w:hanging="794"/>
    </w:pPr>
    <w:rPr>
      <w:kern w:val="28"/>
    </w:rPr>
  </w:style>
  <w:style w:type="paragraph" w:customStyle="1" w:styleId="WRStyle">
    <w:name w:val="WR Style"/>
    <w:aliases w:val="WR"/>
    <w:basedOn w:val="OPCParaBase"/>
    <w:rsid w:val="00856A31"/>
    <w:pPr>
      <w:spacing w:before="240" w:line="240" w:lineRule="auto"/>
      <w:ind w:left="284" w:hanging="284"/>
    </w:pPr>
    <w:rPr>
      <w:b/>
      <w:i/>
      <w:kern w:val="28"/>
      <w:sz w:val="24"/>
    </w:rPr>
  </w:style>
  <w:style w:type="paragraph" w:customStyle="1" w:styleId="Body">
    <w:name w:val="Body"/>
    <w:aliases w:val="b"/>
    <w:basedOn w:val="OPCParaBase"/>
    <w:rsid w:val="00F23E5F"/>
    <w:pPr>
      <w:spacing w:before="240" w:line="240" w:lineRule="auto"/>
    </w:pPr>
    <w:rPr>
      <w:sz w:val="24"/>
    </w:rPr>
  </w:style>
  <w:style w:type="paragraph" w:customStyle="1" w:styleId="BodyNum">
    <w:name w:val="BodyNum"/>
    <w:aliases w:val="b1"/>
    <w:basedOn w:val="OPCParaBase"/>
    <w:rsid w:val="00680F77"/>
    <w:pPr>
      <w:numPr>
        <w:numId w:val="13"/>
      </w:numPr>
      <w:tabs>
        <w:tab w:val="clear" w:pos="720"/>
        <w:tab w:val="num" w:pos="360"/>
      </w:tabs>
      <w:spacing w:before="240" w:line="240" w:lineRule="auto"/>
    </w:pPr>
    <w:rPr>
      <w:sz w:val="24"/>
    </w:rPr>
  </w:style>
  <w:style w:type="paragraph" w:customStyle="1" w:styleId="BodyPara">
    <w:name w:val="BodyPara"/>
    <w:aliases w:val="ba"/>
    <w:basedOn w:val="OPCParaBase"/>
    <w:rsid w:val="00680F77"/>
    <w:pPr>
      <w:numPr>
        <w:ilvl w:val="1"/>
        <w:numId w:val="13"/>
      </w:numPr>
      <w:tabs>
        <w:tab w:val="clear" w:pos="1440"/>
        <w:tab w:val="num" w:pos="360"/>
      </w:tabs>
      <w:spacing w:before="240" w:line="240" w:lineRule="auto"/>
      <w:ind w:left="0" w:firstLine="0"/>
    </w:pPr>
    <w:rPr>
      <w:sz w:val="24"/>
    </w:rPr>
  </w:style>
  <w:style w:type="paragraph" w:customStyle="1" w:styleId="BodyParaBullet">
    <w:name w:val="BodyParaBullet"/>
    <w:aliases w:val="bpb"/>
    <w:basedOn w:val="OPCParaBase"/>
    <w:rsid w:val="00680F77"/>
    <w:pPr>
      <w:numPr>
        <w:ilvl w:val="2"/>
        <w:numId w:val="13"/>
      </w:numPr>
      <w:tabs>
        <w:tab w:val="left" w:pos="2160"/>
      </w:tabs>
      <w:spacing w:before="240" w:line="240" w:lineRule="auto"/>
    </w:pPr>
    <w:rPr>
      <w:sz w:val="24"/>
    </w:rPr>
  </w:style>
  <w:style w:type="paragraph" w:customStyle="1" w:styleId="BodySubPara">
    <w:name w:val="BodySubPara"/>
    <w:aliases w:val="bi"/>
    <w:basedOn w:val="OPCParaBase"/>
    <w:rsid w:val="00680F77"/>
    <w:pPr>
      <w:numPr>
        <w:ilvl w:val="3"/>
        <w:numId w:val="13"/>
      </w:numPr>
      <w:spacing w:before="240" w:line="240" w:lineRule="auto"/>
    </w:pPr>
    <w:rPr>
      <w:sz w:val="24"/>
    </w:rPr>
  </w:style>
  <w:style w:type="numbering" w:customStyle="1" w:styleId="OPCBodyList">
    <w:name w:val="OPCBodyList"/>
    <w:uiPriority w:val="99"/>
    <w:rsid w:val="00680F77"/>
    <w:pPr>
      <w:numPr>
        <w:numId w:val="13"/>
      </w:numPr>
    </w:pPr>
  </w:style>
  <w:style w:type="paragraph" w:customStyle="1" w:styleId="Head1">
    <w:name w:val="Head 1"/>
    <w:aliases w:val="1"/>
    <w:basedOn w:val="OPCParaBase"/>
    <w:next w:val="BodyNum"/>
    <w:rsid w:val="008E3B8C"/>
    <w:pPr>
      <w:keepNext/>
      <w:spacing w:before="240" w:after="60" w:line="240" w:lineRule="auto"/>
      <w:outlineLvl w:val="0"/>
    </w:pPr>
    <w:rPr>
      <w:rFonts w:ascii="Arial" w:hAnsi="Arial"/>
      <w:b/>
      <w:kern w:val="28"/>
      <w:sz w:val="36"/>
    </w:rPr>
  </w:style>
  <w:style w:type="paragraph" w:customStyle="1" w:styleId="Head2">
    <w:name w:val="Head 2"/>
    <w:aliases w:val="2"/>
    <w:basedOn w:val="OPCParaBase"/>
    <w:next w:val="BodyNum"/>
    <w:rsid w:val="008E3B8C"/>
    <w:pPr>
      <w:keepNext/>
      <w:spacing w:before="240" w:after="60" w:line="240" w:lineRule="auto"/>
      <w:outlineLvl w:val="1"/>
    </w:pPr>
    <w:rPr>
      <w:rFonts w:ascii="Arial" w:hAnsi="Arial"/>
      <w:b/>
      <w:kern w:val="28"/>
      <w:sz w:val="28"/>
    </w:rPr>
  </w:style>
  <w:style w:type="paragraph" w:customStyle="1" w:styleId="Head3">
    <w:name w:val="Head 3"/>
    <w:aliases w:val="3"/>
    <w:basedOn w:val="OPCParaBase"/>
    <w:next w:val="BodyNum"/>
    <w:rsid w:val="008E3B8C"/>
    <w:pPr>
      <w:keepNext/>
      <w:spacing w:before="240" w:after="60" w:line="240" w:lineRule="auto"/>
      <w:outlineLvl w:val="2"/>
    </w:pPr>
    <w:rPr>
      <w:rFonts w:ascii="Arial" w:hAnsi="Arial"/>
      <w:b/>
      <w:i/>
      <w:kern w:val="28"/>
      <w:sz w:val="26"/>
    </w:rPr>
  </w:style>
  <w:style w:type="paragraph" w:customStyle="1" w:styleId="Head4">
    <w:name w:val="Head 4"/>
    <w:aliases w:val="4"/>
    <w:basedOn w:val="OPCParaBase"/>
    <w:next w:val="BodyNum"/>
    <w:rsid w:val="00253D1B"/>
    <w:pPr>
      <w:keepNext/>
      <w:spacing w:before="240" w:after="60" w:line="240" w:lineRule="auto"/>
      <w:outlineLvl w:val="3"/>
    </w:pPr>
    <w:rPr>
      <w:rFonts w:ascii="Arial" w:hAnsi="Arial"/>
      <w:b/>
      <w:kern w:val="28"/>
    </w:rPr>
  </w:style>
  <w:style w:type="paragraph" w:customStyle="1" w:styleId="Head5">
    <w:name w:val="Head 5"/>
    <w:aliases w:val="5"/>
    <w:basedOn w:val="OPCParaBase"/>
    <w:next w:val="BodyNum"/>
    <w:rsid w:val="00253D1B"/>
    <w:pPr>
      <w:keepNext/>
      <w:spacing w:before="240" w:after="60" w:line="240" w:lineRule="auto"/>
      <w:outlineLvl w:val="4"/>
    </w:pPr>
    <w:rPr>
      <w:rFonts w:ascii="Arial" w:hAnsi="Arial"/>
      <w:b/>
      <w:i/>
      <w:kern w:val="28"/>
    </w:rPr>
  </w:style>
  <w:style w:type="paragraph" w:customStyle="1" w:styleId="noteToPara">
    <w:name w:val="noteToPara"/>
    <w:aliases w:val="ntp"/>
    <w:basedOn w:val="OPCParaBase"/>
    <w:rsid w:val="00F51269"/>
    <w:pPr>
      <w:spacing w:before="122" w:line="198" w:lineRule="exact"/>
      <w:ind w:left="2353" w:hanging="709"/>
    </w:pPr>
    <w:rPr>
      <w:sz w:val="18"/>
    </w:rPr>
  </w:style>
  <w:style w:type="paragraph" w:styleId="Footer">
    <w:name w:val="footer"/>
    <w:link w:val="FooterChar"/>
    <w:rsid w:val="008E17F3"/>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8E17F3"/>
    <w:rPr>
      <w:rFonts w:eastAsia="Times New Roman" w:cs="Times New Roman"/>
      <w:sz w:val="22"/>
      <w:szCs w:val="24"/>
      <w:lang w:eastAsia="en-AU"/>
    </w:rPr>
  </w:style>
  <w:style w:type="character" w:styleId="PageNumber">
    <w:name w:val="page number"/>
    <w:basedOn w:val="DefaultParagraphFont"/>
    <w:rsid w:val="008E17F3"/>
  </w:style>
  <w:style w:type="paragraph" w:styleId="BalloonText">
    <w:name w:val="Balloon Text"/>
    <w:basedOn w:val="Normal"/>
    <w:link w:val="BalloonTextChar"/>
    <w:uiPriority w:val="99"/>
    <w:semiHidden/>
    <w:unhideWhenUsed/>
    <w:rsid w:val="007663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393"/>
    <w:rPr>
      <w:rFonts w:ascii="Tahoma" w:hAnsi="Tahoma" w:cs="Tahoma"/>
      <w:sz w:val="16"/>
      <w:szCs w:val="16"/>
    </w:rPr>
  </w:style>
  <w:style w:type="paragraph" w:customStyle="1" w:styleId="MessShortTitle">
    <w:name w:val="MessShortTitle"/>
    <w:basedOn w:val="Head2"/>
    <w:rsid w:val="00022B7E"/>
  </w:style>
  <w:style w:type="paragraph" w:customStyle="1" w:styleId="notetext">
    <w:name w:val="note(text)"/>
    <w:aliases w:val="n"/>
    <w:basedOn w:val="OPCParaBase"/>
    <w:link w:val="notetextChar"/>
    <w:rsid w:val="00775577"/>
    <w:pPr>
      <w:spacing w:before="122" w:line="240" w:lineRule="auto"/>
      <w:ind w:left="1985" w:hanging="851"/>
    </w:pPr>
    <w:rPr>
      <w:sz w:val="18"/>
    </w:rPr>
  </w:style>
  <w:style w:type="paragraph" w:customStyle="1" w:styleId="FreeForm">
    <w:name w:val="FreeForm"/>
    <w:rsid w:val="006279B8"/>
    <w:rPr>
      <w:rFonts w:ascii="Arial" w:hAnsi="Arial"/>
      <w:sz w:val="22"/>
    </w:rPr>
  </w:style>
  <w:style w:type="paragraph" w:customStyle="1" w:styleId="SOTextNote">
    <w:name w:val="SO TextNote"/>
    <w:aliases w:val="sont"/>
    <w:basedOn w:val="Normal"/>
    <w:qFormat/>
    <w:rsid w:val="003D6F8A"/>
    <w:pPr>
      <w:pBdr>
        <w:top w:val="single" w:sz="6" w:space="5" w:color="auto"/>
        <w:left w:val="single" w:sz="6" w:space="5" w:color="auto"/>
        <w:bottom w:val="single" w:sz="6" w:space="5" w:color="auto"/>
        <w:right w:val="single" w:sz="6" w:space="5" w:color="auto"/>
      </w:pBdr>
      <w:spacing w:before="122" w:line="198" w:lineRule="exact"/>
      <w:ind w:left="1843" w:hanging="709"/>
    </w:pPr>
    <w:rPr>
      <w:sz w:val="18"/>
    </w:rPr>
  </w:style>
  <w:style w:type="paragraph" w:customStyle="1" w:styleId="SOPara">
    <w:name w:val="SO Para"/>
    <w:aliases w:val="soa"/>
    <w:basedOn w:val="Normal"/>
    <w:link w:val="SOParaChar"/>
    <w:qFormat/>
    <w:rsid w:val="00CB48D8"/>
    <w:pPr>
      <w:pBdr>
        <w:top w:val="single" w:sz="6" w:space="5" w:color="auto"/>
        <w:left w:val="single" w:sz="6" w:space="5" w:color="auto"/>
        <w:bottom w:val="single" w:sz="6" w:space="5" w:color="auto"/>
        <w:right w:val="single" w:sz="6" w:space="5" w:color="auto"/>
      </w:pBdr>
      <w:tabs>
        <w:tab w:val="right" w:pos="1786"/>
      </w:tabs>
      <w:spacing w:before="40" w:line="240" w:lineRule="auto"/>
      <w:ind w:left="2070" w:hanging="936"/>
    </w:pPr>
  </w:style>
  <w:style w:type="character" w:customStyle="1" w:styleId="SOParaChar">
    <w:name w:val="SO Para Char"/>
    <w:aliases w:val="soa Char"/>
    <w:basedOn w:val="DefaultParagraphFont"/>
    <w:link w:val="SOPara"/>
    <w:rsid w:val="00CB48D8"/>
    <w:rPr>
      <w:sz w:val="22"/>
    </w:rPr>
  </w:style>
  <w:style w:type="paragraph" w:customStyle="1" w:styleId="SOHeadItalic">
    <w:name w:val="SO HeadItalic"/>
    <w:aliases w:val="sohi"/>
    <w:basedOn w:val="Normal"/>
    <w:next w:val="Normal"/>
    <w:link w:val="SOHeadItalicChar"/>
    <w:qFormat/>
    <w:rsid w:val="00DE7073"/>
    <w:pPr>
      <w:pBdr>
        <w:top w:val="single" w:sz="6" w:space="5" w:color="auto"/>
        <w:left w:val="single" w:sz="6" w:space="5" w:color="auto"/>
        <w:bottom w:val="single" w:sz="6" w:space="5" w:color="auto"/>
        <w:right w:val="single" w:sz="6" w:space="5" w:color="auto"/>
      </w:pBdr>
      <w:spacing w:before="240" w:line="240" w:lineRule="auto"/>
      <w:ind w:left="1134"/>
    </w:pPr>
    <w:rPr>
      <w:i/>
    </w:rPr>
  </w:style>
  <w:style w:type="character" w:customStyle="1" w:styleId="SOHeadItalicChar">
    <w:name w:val="SO HeadItalic Char"/>
    <w:aliases w:val="sohi Char"/>
    <w:basedOn w:val="DefaultParagraphFont"/>
    <w:link w:val="SOHeadItalic"/>
    <w:rsid w:val="00DE7073"/>
    <w:rPr>
      <w:i/>
      <w:sz w:val="22"/>
    </w:rPr>
  </w:style>
  <w:style w:type="paragraph" w:customStyle="1" w:styleId="SOHeadBold">
    <w:name w:val="SO HeadBold"/>
    <w:aliases w:val="sohb"/>
    <w:basedOn w:val="Normal"/>
    <w:next w:val="Normal"/>
    <w:link w:val="SOHeadBoldChar"/>
    <w:qFormat/>
    <w:rsid w:val="00704A73"/>
    <w:pPr>
      <w:pBdr>
        <w:top w:val="single" w:sz="6" w:space="5" w:color="auto"/>
        <w:left w:val="single" w:sz="6" w:space="5" w:color="auto"/>
        <w:bottom w:val="single" w:sz="6" w:space="5" w:color="auto"/>
        <w:right w:val="single" w:sz="6" w:space="5" w:color="auto"/>
      </w:pBdr>
      <w:spacing w:before="240" w:line="240" w:lineRule="auto"/>
      <w:ind w:left="1134"/>
    </w:pPr>
    <w:rPr>
      <w:b/>
    </w:rPr>
  </w:style>
  <w:style w:type="character" w:customStyle="1" w:styleId="SOHeadBoldChar">
    <w:name w:val="SO HeadBold Char"/>
    <w:aliases w:val="sohb Char"/>
    <w:basedOn w:val="DefaultParagraphFont"/>
    <w:link w:val="SOHeadBold"/>
    <w:rsid w:val="00704A73"/>
    <w:rPr>
      <w:b/>
      <w:sz w:val="22"/>
    </w:rPr>
  </w:style>
  <w:style w:type="paragraph" w:customStyle="1" w:styleId="SOBulletNote">
    <w:name w:val="SO BulletNote"/>
    <w:aliases w:val="sonb"/>
    <w:basedOn w:val="SOTextNote"/>
    <w:link w:val="SOBulletNoteChar"/>
    <w:qFormat/>
    <w:rsid w:val="000C604C"/>
    <w:pPr>
      <w:tabs>
        <w:tab w:val="left" w:pos="1560"/>
      </w:tabs>
      <w:ind w:left="2268" w:hanging="1134"/>
    </w:pPr>
  </w:style>
  <w:style w:type="character" w:customStyle="1" w:styleId="SOBulletNoteChar">
    <w:name w:val="SO BulletNote Char"/>
    <w:aliases w:val="sonb Char"/>
    <w:basedOn w:val="DefaultParagraphFont"/>
    <w:link w:val="SOBulletNote"/>
    <w:rsid w:val="000C604C"/>
    <w:rPr>
      <w:sz w:val="18"/>
    </w:rPr>
  </w:style>
  <w:style w:type="paragraph" w:customStyle="1" w:styleId="SOBullet">
    <w:name w:val="SO Bullet"/>
    <w:aliases w:val="sotb"/>
    <w:basedOn w:val="Normal"/>
    <w:link w:val="SOBulletChar"/>
    <w:qFormat/>
    <w:rsid w:val="006D77BA"/>
    <w:pPr>
      <w:pBdr>
        <w:top w:val="single" w:sz="6" w:space="5" w:color="auto"/>
        <w:left w:val="single" w:sz="6" w:space="5" w:color="auto"/>
        <w:bottom w:val="single" w:sz="6" w:space="5" w:color="auto"/>
        <w:right w:val="single" w:sz="6" w:space="5" w:color="auto"/>
      </w:pBdr>
      <w:spacing w:before="240" w:line="240" w:lineRule="auto"/>
      <w:ind w:left="1134"/>
    </w:pPr>
  </w:style>
  <w:style w:type="character" w:customStyle="1" w:styleId="SOBulletChar">
    <w:name w:val="SO Bullet Char"/>
    <w:aliases w:val="sotb Char"/>
    <w:basedOn w:val="DefaultParagraphFont"/>
    <w:link w:val="SOBullet"/>
    <w:rsid w:val="006D77BA"/>
    <w:rPr>
      <w:sz w:val="22"/>
    </w:rPr>
  </w:style>
  <w:style w:type="paragraph" w:customStyle="1" w:styleId="TableHeading">
    <w:name w:val="TableHeading"/>
    <w:aliases w:val="th"/>
    <w:basedOn w:val="OPCParaBase"/>
    <w:next w:val="Tabletext"/>
    <w:rsid w:val="00CB3D6B"/>
    <w:pPr>
      <w:keepNext/>
      <w:spacing w:before="60" w:line="240" w:lineRule="atLeast"/>
    </w:pPr>
    <w:rPr>
      <w:b/>
      <w:sz w:val="20"/>
    </w:rPr>
  </w:style>
  <w:style w:type="table" w:styleId="TableGrid">
    <w:name w:val="Table Grid"/>
    <w:basedOn w:val="TableNormal"/>
    <w:uiPriority w:val="59"/>
    <w:rsid w:val="00307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iledMadeUnder">
    <w:name w:val="CompiledMadeUnder"/>
    <w:basedOn w:val="OPCParaBase"/>
    <w:next w:val="Normal"/>
    <w:rsid w:val="00307068"/>
    <w:rPr>
      <w:i/>
      <w:sz w:val="24"/>
      <w:szCs w:val="24"/>
    </w:rPr>
  </w:style>
  <w:style w:type="paragraph" w:customStyle="1" w:styleId="ENoteTableHeading">
    <w:name w:val="ENoteTableHeading"/>
    <w:aliases w:val="enth"/>
    <w:basedOn w:val="OPCParaBase"/>
    <w:rsid w:val="00307068"/>
    <w:pPr>
      <w:keepNext/>
      <w:spacing w:before="60" w:line="240" w:lineRule="atLeast"/>
    </w:pPr>
    <w:rPr>
      <w:rFonts w:ascii="Arial" w:hAnsi="Arial"/>
      <w:b/>
      <w:sz w:val="16"/>
    </w:rPr>
  </w:style>
  <w:style w:type="paragraph" w:customStyle="1" w:styleId="ENoteTableText">
    <w:name w:val="ENoteTableText"/>
    <w:aliases w:val="entt"/>
    <w:basedOn w:val="OPCParaBase"/>
    <w:rsid w:val="00307068"/>
    <w:pPr>
      <w:spacing w:before="60" w:line="240" w:lineRule="atLeast"/>
    </w:pPr>
    <w:rPr>
      <w:sz w:val="16"/>
    </w:rPr>
  </w:style>
  <w:style w:type="paragraph" w:customStyle="1" w:styleId="ENotesHeading1">
    <w:name w:val="ENotesHeading 1"/>
    <w:aliases w:val="Enh1,ENh1"/>
    <w:basedOn w:val="OPCParaBase"/>
    <w:next w:val="Normal"/>
    <w:rsid w:val="00307068"/>
    <w:pPr>
      <w:spacing w:before="120"/>
      <w:outlineLvl w:val="1"/>
    </w:pPr>
    <w:rPr>
      <w:b/>
      <w:sz w:val="28"/>
      <w:szCs w:val="28"/>
    </w:rPr>
  </w:style>
  <w:style w:type="paragraph" w:customStyle="1" w:styleId="ENotesHeading2">
    <w:name w:val="ENotesHeading 2"/>
    <w:aliases w:val="Enh2,ENh2"/>
    <w:basedOn w:val="OPCParaBase"/>
    <w:next w:val="Normal"/>
    <w:rsid w:val="00307068"/>
    <w:pPr>
      <w:spacing w:before="120" w:after="120"/>
      <w:outlineLvl w:val="2"/>
    </w:pPr>
    <w:rPr>
      <w:b/>
      <w:sz w:val="24"/>
      <w:szCs w:val="28"/>
    </w:rPr>
  </w:style>
  <w:style w:type="paragraph" w:customStyle="1" w:styleId="MadeunderText">
    <w:name w:val="MadeunderText"/>
    <w:basedOn w:val="OPCParaBase"/>
    <w:next w:val="CompiledMadeUnder"/>
    <w:rsid w:val="00307068"/>
    <w:pPr>
      <w:spacing w:before="240"/>
    </w:pPr>
    <w:rPr>
      <w:sz w:val="24"/>
      <w:szCs w:val="24"/>
    </w:rPr>
  </w:style>
  <w:style w:type="character" w:customStyle="1" w:styleId="subsectionChar">
    <w:name w:val="subsection Char"/>
    <w:aliases w:val="ss Char"/>
    <w:basedOn w:val="DefaultParagraphFont"/>
    <w:link w:val="subsection"/>
    <w:locked/>
    <w:rsid w:val="00135B3E"/>
    <w:rPr>
      <w:rFonts w:eastAsia="Times New Roman" w:cs="Times New Roman"/>
      <w:sz w:val="22"/>
      <w:lang w:eastAsia="en-AU"/>
    </w:rPr>
  </w:style>
  <w:style w:type="character" w:customStyle="1" w:styleId="notetextChar">
    <w:name w:val="note(text) Char"/>
    <w:aliases w:val="n Char"/>
    <w:basedOn w:val="DefaultParagraphFont"/>
    <w:link w:val="notetext"/>
    <w:rsid w:val="0066372E"/>
    <w:rPr>
      <w:rFonts w:eastAsia="Times New Roman" w:cs="Times New Roman"/>
      <w:sz w:val="18"/>
      <w:lang w:eastAsia="en-AU"/>
    </w:rPr>
  </w:style>
  <w:style w:type="character" w:customStyle="1" w:styleId="ActHead5Char">
    <w:name w:val="ActHead 5 Char"/>
    <w:aliases w:val="s Char"/>
    <w:link w:val="ActHead5"/>
    <w:rsid w:val="0066372E"/>
    <w:rPr>
      <w:rFonts w:eastAsia="Times New Roman" w:cs="Times New Roman"/>
      <w:b/>
      <w:kern w:val="28"/>
      <w:sz w:val="24"/>
      <w:lang w:eastAsia="en-AU"/>
    </w:rPr>
  </w:style>
  <w:style w:type="paragraph" w:customStyle="1" w:styleId="TableTextArial-ctrd">
    <w:name w:val="Table Text (Arial - ctrd)"/>
    <w:basedOn w:val="Normal"/>
    <w:rsid w:val="00631BD4"/>
    <w:pPr>
      <w:widowControl w:val="0"/>
      <w:numPr>
        <w:ilvl w:val="12"/>
      </w:numPr>
      <w:spacing w:before="20" w:line="240" w:lineRule="auto"/>
      <w:jc w:val="center"/>
    </w:pPr>
    <w:rPr>
      <w:rFonts w:ascii="Arial" w:eastAsia="Times New Roman" w:hAnsi="Arial" w:cs="Times New Roman"/>
      <w:sz w:val="20"/>
      <w:lang w:eastAsia="en-AU"/>
    </w:rPr>
  </w:style>
  <w:style w:type="character" w:styleId="Hyperlink">
    <w:name w:val="Hyperlink"/>
    <w:basedOn w:val="DefaultParagraphFont"/>
    <w:uiPriority w:val="99"/>
    <w:unhideWhenUsed/>
    <w:rsid w:val="0099512A"/>
    <w:rPr>
      <w:color w:val="0000FF" w:themeColor="hyperlink"/>
      <w:u w:val="single"/>
    </w:rPr>
  </w:style>
  <w:style w:type="character" w:customStyle="1" w:styleId="Heading1Char">
    <w:name w:val="Heading 1 Char"/>
    <w:aliases w:val="Document/Determination Title Char"/>
    <w:basedOn w:val="DefaultParagraphFont"/>
    <w:link w:val="Heading1"/>
    <w:rsid w:val="002A1BD0"/>
    <w:rPr>
      <w:rFonts w:ascii="Arial" w:eastAsia="Times New Roman" w:hAnsi="Arial" w:cs="Times New Roman"/>
      <w:b/>
      <w:sz w:val="36"/>
      <w:lang w:eastAsia="en-AU"/>
    </w:rPr>
  </w:style>
  <w:style w:type="paragraph" w:customStyle="1" w:styleId="acthead60">
    <w:name w:val="acthead6"/>
    <w:basedOn w:val="Normal"/>
    <w:rsid w:val="002A1BD0"/>
    <w:pPr>
      <w:spacing w:before="100" w:beforeAutospacing="1" w:after="100" w:afterAutospacing="1" w:line="240" w:lineRule="auto"/>
    </w:pPr>
    <w:rPr>
      <w:rFonts w:eastAsia="Times New Roman" w:cs="Times New Roman"/>
      <w:sz w:val="24"/>
      <w:szCs w:val="24"/>
      <w:lang w:eastAsia="en-AU"/>
    </w:rPr>
  </w:style>
  <w:style w:type="character" w:customStyle="1" w:styleId="charamschno0">
    <w:name w:val="charamschno"/>
    <w:basedOn w:val="DefaultParagraphFont"/>
    <w:rsid w:val="002A1BD0"/>
  </w:style>
  <w:style w:type="character" w:customStyle="1" w:styleId="charamschtext0">
    <w:name w:val="charamschtext"/>
    <w:basedOn w:val="DefaultParagraphFont"/>
    <w:rsid w:val="002A1BD0"/>
  </w:style>
  <w:style w:type="character" w:styleId="CommentReference">
    <w:name w:val="annotation reference"/>
    <w:basedOn w:val="DefaultParagraphFont"/>
    <w:uiPriority w:val="99"/>
    <w:semiHidden/>
    <w:unhideWhenUsed/>
    <w:rsid w:val="006F6CE7"/>
    <w:rPr>
      <w:sz w:val="16"/>
      <w:szCs w:val="16"/>
    </w:rPr>
  </w:style>
  <w:style w:type="paragraph" w:styleId="CommentText">
    <w:name w:val="annotation text"/>
    <w:basedOn w:val="Normal"/>
    <w:link w:val="CommentTextChar"/>
    <w:uiPriority w:val="99"/>
    <w:semiHidden/>
    <w:unhideWhenUsed/>
    <w:rsid w:val="006F6CE7"/>
    <w:pPr>
      <w:spacing w:line="240" w:lineRule="auto"/>
    </w:pPr>
    <w:rPr>
      <w:sz w:val="20"/>
    </w:rPr>
  </w:style>
  <w:style w:type="character" w:customStyle="1" w:styleId="CommentTextChar">
    <w:name w:val="Comment Text Char"/>
    <w:basedOn w:val="DefaultParagraphFont"/>
    <w:link w:val="CommentText"/>
    <w:uiPriority w:val="99"/>
    <w:semiHidden/>
    <w:rsid w:val="006F6CE7"/>
  </w:style>
  <w:style w:type="paragraph" w:styleId="CommentSubject">
    <w:name w:val="annotation subject"/>
    <w:basedOn w:val="CommentText"/>
    <w:next w:val="CommentText"/>
    <w:link w:val="CommentSubjectChar"/>
    <w:uiPriority w:val="99"/>
    <w:semiHidden/>
    <w:unhideWhenUsed/>
    <w:rsid w:val="006F6CE7"/>
    <w:rPr>
      <w:b/>
      <w:bCs/>
    </w:rPr>
  </w:style>
  <w:style w:type="character" w:customStyle="1" w:styleId="CommentSubjectChar">
    <w:name w:val="Comment Subject Char"/>
    <w:basedOn w:val="CommentTextChar"/>
    <w:link w:val="CommentSubject"/>
    <w:uiPriority w:val="99"/>
    <w:semiHidden/>
    <w:rsid w:val="006F6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902917">
      <w:bodyDiv w:val="1"/>
      <w:marLeft w:val="0"/>
      <w:marRight w:val="0"/>
      <w:marTop w:val="0"/>
      <w:marBottom w:val="0"/>
      <w:divBdr>
        <w:top w:val="none" w:sz="0" w:space="0" w:color="auto"/>
        <w:left w:val="none" w:sz="0" w:space="0" w:color="auto"/>
        <w:bottom w:val="none" w:sz="0" w:space="0" w:color="auto"/>
        <w:right w:val="none" w:sz="0" w:space="0" w:color="auto"/>
      </w:divBdr>
    </w:div>
    <w:div w:id="207219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footer" Target="footer1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Sundry\Sund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7A4D2AC3D9C944A3BA2E3956678696" ma:contentTypeVersion="15" ma:contentTypeDescription="Create a new document." ma:contentTypeScope="" ma:versionID="9c39e397c6386fd2f881fa6312ff6955">
  <xsd:schema xmlns:xsd="http://www.w3.org/2001/XMLSchema" xmlns:xs="http://www.w3.org/2001/XMLSchema" xmlns:p="http://schemas.microsoft.com/office/2006/metadata/properties" xmlns:ns2="d4956981-af34-43b5-9bb9-127b84748104" xmlns:ns3="8a6f563f-2bdb-41f3-82d1-8dc8753557f6" targetNamespace="http://schemas.microsoft.com/office/2006/metadata/properties" ma:root="true" ma:fieldsID="12723c9ba028ec9c725bfa5b4a8600c9" ns2:_="" ns3:_="">
    <xsd:import namespace="d4956981-af34-43b5-9bb9-127b84748104"/>
    <xsd:import namespace="8a6f563f-2bdb-41f3-82d1-8dc8753557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DateTaken"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56981-af34-43b5-9bb9-127b84748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f563f-2bdb-41f3-82d1-8dc8753557f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d4956981-af34-43b5-9bb9-127b8474810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880C1-8C38-4491-9273-6847ACA780D5}">
  <ds:schemaRefs>
    <ds:schemaRef ds:uri="http://schemas.microsoft.com/sharepoint/v3/contenttype/forms"/>
  </ds:schemaRefs>
</ds:datastoreItem>
</file>

<file path=customXml/itemProps2.xml><?xml version="1.0" encoding="utf-8"?>
<ds:datastoreItem xmlns:ds="http://schemas.openxmlformats.org/officeDocument/2006/customXml" ds:itemID="{F134C55A-64F3-44BF-B31B-37CE6D922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56981-af34-43b5-9bb9-127b84748104"/>
    <ds:schemaRef ds:uri="8a6f563f-2bdb-41f3-82d1-8dc875355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4AC926-0249-4686-93DE-CFDB63204B13}">
  <ds:schemaRefs>
    <ds:schemaRef ds:uri="http://schemas.microsoft.com/office/2006/metadata/properties"/>
    <ds:schemaRef ds:uri="http://schemas.microsoft.com/office/infopath/2007/PartnerControls"/>
    <ds:schemaRef ds:uri="d4956981-af34-43b5-9bb9-127b84748104"/>
  </ds:schemaRefs>
</ds:datastoreItem>
</file>

<file path=customXml/itemProps4.xml><?xml version="1.0" encoding="utf-8"?>
<ds:datastoreItem xmlns:ds="http://schemas.openxmlformats.org/officeDocument/2006/customXml" ds:itemID="{F7AA93DD-F716-44D6-A124-E79E2ADF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Sundry</Template>
  <TotalTime>151</TotalTime>
  <Pages>14</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Compilations—Agency prepared template</vt:lpstr>
    </vt:vector>
  </TitlesOfParts>
  <Company>Office of Parliamentary Counsel</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Compilations—Agency prepared template</dc:title>
  <dc:creator>colesd</dc:creator>
  <cp:lastModifiedBy>Wilks, David MR</cp:lastModifiedBy>
  <cp:revision>9</cp:revision>
  <dcterms:created xsi:type="dcterms:W3CDTF">2020-05-22T01:05:00Z</dcterms:created>
  <dcterms:modified xsi:type="dcterms:W3CDTF">2021-04-22T03:34:00Z</dcterms:modified>
  <cp:category>Other - Update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UNCLASSIFIED</vt:lpwstr>
  </property>
  <property fmtid="{D5CDD505-2E9C-101B-9397-08002B2CF9AE}" pid="3" name="DLM">
    <vt:lpwstr>No DLM</vt:lpwstr>
  </property>
  <property fmtid="{D5CDD505-2E9C-101B-9397-08002B2CF9AE}" pid="4" name="Objective-Id">
    <vt:lpwstr>BN16894595</vt:lpwstr>
  </property>
  <property fmtid="{D5CDD505-2E9C-101B-9397-08002B2CF9AE}" pid="5" name="Objective-Title">
    <vt:lpwstr>Veterans' Entitlements (Warlike service) Compilation</vt:lpwstr>
  </property>
  <property fmtid="{D5CDD505-2E9C-101B-9397-08002B2CF9AE}" pid="6" name="Objective-Comment">
    <vt:lpwstr/>
  </property>
  <property fmtid="{D5CDD505-2E9C-101B-9397-08002B2CF9AE}" pid="7" name="Objective-CreationStamp">
    <vt:filetime>2020-05-22T04:13:36Z</vt:filetime>
  </property>
  <property fmtid="{D5CDD505-2E9C-101B-9397-08002B2CF9AE}" pid="8" name="Objective-IsApproved">
    <vt:bool>false</vt:bool>
  </property>
  <property fmtid="{D5CDD505-2E9C-101B-9397-08002B2CF9AE}" pid="9" name="Objective-IsPublished">
    <vt:bool>false</vt:bool>
  </property>
  <property fmtid="{D5CDD505-2E9C-101B-9397-08002B2CF9AE}" pid="10" name="Objective-DatePublished">
    <vt:lpwstr/>
  </property>
  <property fmtid="{D5CDD505-2E9C-101B-9397-08002B2CF9AE}" pid="11" name="Objective-ModificationStamp">
    <vt:filetime>2021-04-22T03:34:26Z</vt:filetime>
  </property>
  <property fmtid="{D5CDD505-2E9C-101B-9397-08002B2CF9AE}" pid="12" name="Objective-Owner">
    <vt:lpwstr>Amphlett, Kieron Mr</vt:lpwstr>
  </property>
  <property fmtid="{D5CDD505-2E9C-101B-9397-08002B2CF9AE}" pid="13" name="Objective-Path">
    <vt:lpwstr>Objective Global Folder - PROD:Defence Business Units:Associate Secretary Group:Defence People Group:People Policy &amp; Culture:PPEC : Personnel Policy and Employment Conditions:20 - Directorates:20 Drafting and Engagement:02. Legislative Drafting team:05. MASTER Consolidated Determinations - DO NOT DELETE:Veterans' Entitlements (Warlike service) Compilation:</vt:lpwstr>
  </property>
  <property fmtid="{D5CDD505-2E9C-101B-9397-08002B2CF9AE}" pid="14" name="Objective-Parent">
    <vt:lpwstr>Veterans' Entitlements (Warlike service) Compilation</vt:lpwstr>
  </property>
  <property fmtid="{D5CDD505-2E9C-101B-9397-08002B2CF9AE}" pid="15" name="Objective-State">
    <vt:lpwstr>Being Drafted</vt:lpwstr>
  </property>
  <property fmtid="{D5CDD505-2E9C-101B-9397-08002B2CF9AE}" pid="16" name="Objective-Version">
    <vt:lpwstr>4.5</vt:lpwstr>
  </property>
  <property fmtid="{D5CDD505-2E9C-101B-9397-08002B2CF9AE}" pid="17" name="Objective-VersionNumber">
    <vt:i4>9</vt:i4>
  </property>
  <property fmtid="{D5CDD505-2E9C-101B-9397-08002B2CF9AE}" pid="18" name="Objective-VersionComment">
    <vt:lpwstr/>
  </property>
  <property fmtid="{D5CDD505-2E9C-101B-9397-08002B2CF9AE}" pid="19" name="Objective-FileNumber">
    <vt:lpwstr/>
  </property>
  <property fmtid="{D5CDD505-2E9C-101B-9397-08002B2CF9AE}" pid="20" name="Objective-Classification">
    <vt:lpwstr>[Inherited - Unclassified]</vt:lpwstr>
  </property>
  <property fmtid="{D5CDD505-2E9C-101B-9397-08002B2CF9AE}" pid="21" name="Objective-Caveats">
    <vt:lpwstr/>
  </property>
  <property fmtid="{D5CDD505-2E9C-101B-9397-08002B2CF9AE}" pid="22" name="Objective-Document Type [system]">
    <vt:lpwstr/>
  </property>
  <property fmtid="{D5CDD505-2E9C-101B-9397-08002B2CF9AE}" pid="23" name="ContentTypeId">
    <vt:lpwstr>0x010100897A4D2AC3D9C944A3BA2E3956678696</vt:lpwstr>
  </property>
</Properties>
</file>