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ACF08A" w14:textId="77777777" w:rsidR="00796C84" w:rsidRDefault="00796C84" w:rsidP="00796C84">
      <w:pPr>
        <w:rPr>
          <w:b/>
        </w:rPr>
      </w:pPr>
      <w:r>
        <w:rPr>
          <w:b/>
        </w:rPr>
        <w:t>FIGURES</w:t>
      </w:r>
    </w:p>
    <w:p w14:paraId="5C94B2E0" w14:textId="77777777" w:rsidR="00796C84" w:rsidRDefault="00796C84" w:rsidP="00796C84">
      <w:pPr>
        <w:rPr>
          <w:b/>
        </w:rPr>
      </w:pPr>
      <w:r w:rsidRPr="005D3186">
        <w:rPr>
          <w:b/>
          <w:noProof/>
          <w:lang w:val="en-US"/>
        </w:rPr>
        <w:drawing>
          <wp:inline distT="0" distB="0" distL="0" distR="0" wp14:anchorId="6A90261E" wp14:editId="37133739">
            <wp:extent cx="5943600" cy="4245429"/>
            <wp:effectExtent l="0" t="0" r="0" b="3175"/>
            <wp:docPr id="2" name="Picture 2" descr="C:\Documents\GitHub\newcovid\multinomial_logistic_fits\plots\model 1_plot multinomial spline fit_muller plot 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GitHub\newcovid\multinomial_logistic_fits\plots\model 1_plot multinomial spline fit_muller plot fit.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14:paraId="4F9F25EC" w14:textId="77777777" w:rsidR="00796C84" w:rsidRDefault="00796C84" w:rsidP="00796C84">
      <w:pPr>
        <w:rPr>
          <w:b/>
        </w:rPr>
      </w:pPr>
      <w:r>
        <w:rPr>
          <w:b/>
        </w:rPr>
        <w:t xml:space="preserve">Fig. 1. </w:t>
      </w:r>
      <w:r>
        <w:t>Multinomial spline fit of the relative abundances of the major SARS-CoV2 variants over time in different regions in the UK, based on COG-UK sequence data (model 1 in Table 1). This model allows for different rates of spread of the different variants per region as well as some time &amp; region-specific shifts in the rate of displacement, e.g. due to differential influx from other regions. A model extrapolation until the end of January is shown (shaded area), and the expected spread of VOC 202012/01 is highlighted in magenta. The minority variants shown in grey are 440 circulating SARS-CoV2 strains that never reached &gt;15% in any week overall. 95% confidence intervals on the estimated relative abundance of variants B.1.177 and the VOC 202012/01 are shown in Fig. S2.</w:t>
      </w:r>
    </w:p>
    <w:p w14:paraId="277EB3D1" w14:textId="77777777" w:rsidR="00796C84" w:rsidRDefault="00796C84" w:rsidP="00796C84">
      <w:pPr>
        <w:rPr>
          <w:b/>
        </w:rPr>
      </w:pPr>
    </w:p>
    <w:p w14:paraId="42C50DAD" w14:textId="77777777" w:rsidR="00796C84" w:rsidRDefault="00796C84" w:rsidP="00796C84">
      <w:pPr>
        <w:rPr>
          <w:b/>
        </w:rPr>
      </w:pPr>
    </w:p>
    <w:p w14:paraId="1CAA7AE5" w14:textId="77777777" w:rsidR="00796C84" w:rsidRDefault="00796C84" w:rsidP="00796C84">
      <w:pPr>
        <w:rPr>
          <w:b/>
        </w:rPr>
      </w:pPr>
      <w:r>
        <w:rPr>
          <w:b/>
        </w:rPr>
        <w:br w:type="page"/>
      </w:r>
    </w:p>
    <w:p w14:paraId="53395CE3" w14:textId="77777777" w:rsidR="00796C84" w:rsidRPr="002C2279" w:rsidRDefault="00796C84" w:rsidP="00796C84">
      <w:pPr>
        <w:rPr>
          <w:b/>
        </w:rPr>
      </w:pPr>
      <w:r w:rsidRPr="002C2279">
        <w:rPr>
          <w:b/>
        </w:rPr>
        <w:lastRenderedPageBreak/>
        <w:t>SUPPLEMENTAL FIGURES</w:t>
      </w:r>
    </w:p>
    <w:p w14:paraId="5AAD450F" w14:textId="77777777" w:rsidR="00796C84" w:rsidRDefault="00796C84" w:rsidP="00796C84">
      <w:r w:rsidRPr="002C2279">
        <w:rPr>
          <w:noProof/>
          <w:lang w:val="en-US"/>
        </w:rPr>
        <w:drawing>
          <wp:inline distT="0" distB="0" distL="0" distR="0" wp14:anchorId="773A55E1" wp14:editId="13FD8038">
            <wp:extent cx="5943600" cy="4245429"/>
            <wp:effectExtent l="0" t="0" r="0" b="3175"/>
            <wp:docPr id="1" name="Picture 1" descr="C:\Documents\GitHub\newcovid\multinomial_logistic_fits\plots\muller plot lineages by region_raw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GitHub\newcovid\multinomial_logistic_fits\plots\muller plot lineages by region_raw dat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14:paraId="443F2D10" w14:textId="77777777" w:rsidR="00796C84" w:rsidRDefault="00796C84" w:rsidP="00796C84">
      <w:commentRangeStart w:id="0"/>
      <w:r w:rsidRPr="005D3186">
        <w:rPr>
          <w:b/>
        </w:rPr>
        <w:t>Fig</w:t>
      </w:r>
      <w:commentRangeEnd w:id="0"/>
      <w:r w:rsidRPr="005D3186">
        <w:rPr>
          <w:rStyle w:val="CommentReference"/>
          <w:b/>
        </w:rPr>
        <w:commentReference w:id="0"/>
      </w:r>
      <w:r w:rsidRPr="005D3186">
        <w:rPr>
          <w:b/>
        </w:rPr>
        <w:t xml:space="preserve">. S1. </w:t>
      </w:r>
      <w:r>
        <w:t>Relative abundance of the major SARS-CoV2 lineages (reaching at least 15% in any week overall) in different NHS regions across the UK, based on the COG-UK sequencing data, aggregated by week. The remaining minority variants comprise a collection of a total of 440 lineages. Note that the large fluctuations seen in July &amp; August in some regions such as Scotland are caused by low sample size.</w:t>
      </w:r>
    </w:p>
    <w:p w14:paraId="46B085C5" w14:textId="77777777" w:rsidR="00796C84" w:rsidRDefault="00796C84" w:rsidP="00796C84"/>
    <w:p w14:paraId="7D08B0ED" w14:textId="77777777" w:rsidR="00796C84" w:rsidRDefault="00796C84" w:rsidP="00796C84"/>
    <w:p w14:paraId="5178768C" w14:textId="77777777" w:rsidR="00796C84" w:rsidRDefault="00796C84" w:rsidP="00796C84"/>
    <w:p w14:paraId="1568BBD8" w14:textId="77777777" w:rsidR="00796C84" w:rsidRDefault="00796C84" w:rsidP="00796C84">
      <w:pPr>
        <w:jc w:val="right"/>
      </w:pPr>
      <w:r w:rsidRPr="0056483C">
        <w:rPr>
          <w:noProof/>
          <w:lang w:val="en-US"/>
        </w:rPr>
        <w:lastRenderedPageBreak/>
        <w:drawing>
          <wp:inline distT="0" distB="0" distL="0" distR="0" wp14:anchorId="7F2C91F9" wp14:editId="6BE8EF0C">
            <wp:extent cx="5486400" cy="5486400"/>
            <wp:effectExtent l="0" t="0" r="0" b="0"/>
            <wp:docPr id="3" name="Picture 3" descr="C:\Documents\GitHub\newcovid\multinomial_logistic_fits\plots\model 1_plot multinomial spline fit_growth VOC and B1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GitHub\newcovid\multinomial_logistic_fits\plots\model 1_plot multinomial spline fit_growth VOC and B117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6DFAFEEB" w14:textId="77777777" w:rsidR="00796C84" w:rsidRDefault="00796C84" w:rsidP="00796C84"/>
    <w:p w14:paraId="51127914" w14:textId="77777777" w:rsidR="00796C84" w:rsidRDefault="00796C84" w:rsidP="00796C84">
      <w:commentRangeStart w:id="1"/>
      <w:r w:rsidRPr="005D3186">
        <w:rPr>
          <w:b/>
        </w:rPr>
        <w:t>Fig</w:t>
      </w:r>
      <w:commentRangeEnd w:id="1"/>
      <w:r w:rsidRPr="005D3186">
        <w:rPr>
          <w:rStyle w:val="CommentReference"/>
          <w:b/>
        </w:rPr>
        <w:commentReference w:id="1"/>
      </w:r>
      <w:r w:rsidRPr="005D3186">
        <w:rPr>
          <w:b/>
        </w:rPr>
        <w:t>. S</w:t>
      </w:r>
      <w:r>
        <w:rPr>
          <w:b/>
        </w:rPr>
        <w:t>2</w:t>
      </w:r>
      <w:r w:rsidRPr="005D3186">
        <w:rPr>
          <w:b/>
        </w:rPr>
        <w:t xml:space="preserve">. </w:t>
      </w:r>
      <w:r>
        <w:t xml:space="preserve">Fitted spread of variants to B.1.177  and VOC 202012/01 estimated from a multinomial spline model by NHS region (model 1 in Table 1 and Fig. 1) with 95% confidence intervals and per-week aggregated raw proportions, shown on a logit (log(odds)) scale. The </w:t>
      </w:r>
      <w:commentRangeStart w:id="2"/>
      <w:r>
        <w:t xml:space="preserve">ca. 3 times faster </w:t>
      </w:r>
      <w:commentRangeEnd w:id="2"/>
      <w:r>
        <w:rPr>
          <w:rStyle w:val="CommentReference"/>
        </w:rPr>
        <w:commentReference w:id="2"/>
      </w:r>
      <w:r>
        <w:t xml:space="preserve">rate of spread of VOC 202012/01 compared to B.1.177 is apparent (cf. </w:t>
      </w:r>
      <w:r>
        <w:sym w:font="Symbol" w:char="F044"/>
      </w:r>
      <w:r>
        <w:t>r values in Table 1). The excellent linearity on a logit scale for VOC 202012/01 allows us to realistically model the spread of this variant using spatially more fine-grained binomial GLMMs (carried out the level of LTLAs), using a subset of the data from August 1 2020 onwards. Likewise, a binomial GLMM was used to model the spread of variant B.1.177 for the period between July 1</w:t>
      </w:r>
      <w:r w:rsidRPr="00814847">
        <w:rPr>
          <w:vertAlign w:val="superscript"/>
        </w:rPr>
        <w:t>st</w:t>
      </w:r>
      <w:r>
        <w:t xml:space="preserve"> 2020 and September 30 2020, before it starting to be displaced by VOC 202012/01.</w:t>
      </w:r>
    </w:p>
    <w:p w14:paraId="4CBBC9E9" w14:textId="77777777" w:rsidR="00796C84" w:rsidRDefault="00796C84" w:rsidP="00796C84"/>
    <w:p w14:paraId="5B3DBAB9" w14:textId="77777777" w:rsidR="00796C84" w:rsidRDefault="00796C84" w:rsidP="00796C84">
      <w:r>
        <w:br w:type="page"/>
      </w:r>
    </w:p>
    <w:p w14:paraId="6A312532" w14:textId="77777777" w:rsidR="00796C84" w:rsidRDefault="00796C84" w:rsidP="00796C84">
      <w:pPr>
        <w:jc w:val="center"/>
      </w:pPr>
      <w:r>
        <w:rPr>
          <w:noProof/>
          <w:lang w:val="en-US"/>
        </w:rPr>
        <w:lastRenderedPageBreak/>
        <mc:AlternateContent>
          <mc:Choice Requires="wps">
            <w:drawing>
              <wp:anchor distT="45720" distB="45720" distL="114300" distR="114300" simplePos="0" relativeHeight="251659264" behindDoc="0" locked="0" layoutInCell="1" allowOverlap="1" wp14:anchorId="62278748" wp14:editId="217DD2F7">
                <wp:simplePos x="0" y="0"/>
                <wp:positionH relativeFrom="column">
                  <wp:posOffset>371475</wp:posOffset>
                </wp:positionH>
                <wp:positionV relativeFrom="paragraph">
                  <wp:posOffset>-123825</wp:posOffset>
                </wp:positionV>
                <wp:extent cx="46672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1404620"/>
                        </a:xfrm>
                        <a:prstGeom prst="rect">
                          <a:avLst/>
                        </a:prstGeom>
                        <a:noFill/>
                        <a:ln w="9525">
                          <a:noFill/>
                          <a:miter lim="800000"/>
                          <a:headEnd/>
                          <a:tailEnd/>
                        </a:ln>
                      </wps:spPr>
                      <wps:txbx>
                        <w:txbxContent>
                          <w:p w14:paraId="2FC7C539" w14:textId="77777777" w:rsidR="00796C84" w:rsidRPr="006E6281" w:rsidRDefault="00796C84" w:rsidP="00796C84">
                            <w:pPr>
                              <w:rPr>
                                <w:sz w:val="28"/>
                              </w:rPr>
                            </w:pPr>
                            <w:r w:rsidRPr="006E6281">
                              <w:rPr>
                                <w:sz w:val="28"/>
                              </w:rPr>
                              <w:t>A</w:t>
                            </w:r>
                            <w:r w:rsidRPr="006E6281">
                              <w:rPr>
                                <w:sz w:val="28"/>
                              </w:rPr>
                              <w:br/>
                            </w:r>
                            <w:r w:rsidRPr="006E6281">
                              <w:rPr>
                                <w:sz w:val="28"/>
                              </w:rPr>
                              <w:br/>
                            </w:r>
                            <w:r>
                              <w:rPr>
                                <w:sz w:val="28"/>
                              </w:rPr>
                              <w:br/>
                            </w:r>
                            <w:r>
                              <w:rPr>
                                <w:sz w:val="28"/>
                              </w:rPr>
                              <w:br/>
                            </w:r>
                            <w:r w:rsidRPr="002B14D5">
                              <w:rPr>
                                <w:sz w:val="14"/>
                              </w:rPr>
                              <w:br/>
                            </w:r>
                            <w:r>
                              <w:rPr>
                                <w:sz w:val="28"/>
                              </w:rPr>
                              <w:br/>
                            </w:r>
                            <w:r w:rsidRPr="006E6281">
                              <w:rPr>
                                <w:sz w:val="28"/>
                              </w:rPr>
                              <w:br/>
                            </w:r>
                            <w:r w:rsidRPr="006E6281">
                              <w:rPr>
                                <w:sz w:val="28"/>
                              </w:rPr>
                              <w:br/>
                            </w:r>
                            <w:r w:rsidRPr="006E6281">
                              <w:rPr>
                                <w:sz w:val="28"/>
                              </w:rPr>
                              <w:br/>
                            </w:r>
                            <w:r w:rsidRPr="006E6281">
                              <w:rPr>
                                <w:sz w:val="28"/>
                              </w:rPr>
                              <w:br/>
                            </w:r>
                            <w:r w:rsidRPr="006E6281">
                              <w:rPr>
                                <w:sz w:val="28"/>
                              </w:rPr>
                              <w:br/>
                            </w:r>
                            <w:r w:rsidRPr="006E6281">
                              <w:rPr>
                                <w:sz w:val="28"/>
                              </w:rPr>
                              <w:br/>
                            </w:r>
                            <w:r w:rsidRPr="006E6281">
                              <w:rPr>
                                <w:sz w:val="28"/>
                              </w:rPr>
                              <w:br/>
                            </w:r>
                            <w:r w:rsidRPr="006E6281">
                              <w:rPr>
                                <w:sz w:val="28"/>
                              </w:rPr>
                              <w:br/>
                            </w:r>
                            <w:r w:rsidRPr="006E6281">
                              <w:rPr>
                                <w:sz w:val="32"/>
                              </w:rPr>
                              <w:br/>
                            </w:r>
                            <w:r w:rsidRPr="006E6281">
                              <w:rPr>
                                <w:sz w:val="28"/>
                              </w:rPr>
                              <w:b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2278748" id="_x0000_t202" coordsize="21600,21600" o:spt="202" path="m,l,21600r21600,l21600,xe">
                <v:stroke joinstyle="miter"/>
                <v:path gradientshapeok="t" o:connecttype="rect"/>
              </v:shapetype>
              <v:shape id="Text Box 2" o:spid="_x0000_s1026" type="#_x0000_t202" style="position:absolute;left:0;text-align:left;margin-left:29.25pt;margin-top:-9.75pt;width:36.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" filled="f" stroked="f">
                <v:textbox style="mso-fit-shape-to-text:t">
                  <w:txbxContent>
                    <w:p w14:paraId="2FC7C539" w14:textId="77777777" w:rsidR="00796C84" w:rsidRPr="006E6281" w:rsidRDefault="00796C84" w:rsidP="00796C84">
                      <w:pPr>
                        <w:rPr>
                          <w:sz w:val="28"/>
                        </w:rPr>
                      </w:pPr>
                      <w:r w:rsidRPr="006E6281">
                        <w:rPr>
                          <w:sz w:val="28"/>
                        </w:rPr>
                        <w:t>A</w:t>
                      </w:r>
                      <w:r w:rsidRPr="006E6281">
                        <w:rPr>
                          <w:sz w:val="28"/>
                        </w:rPr>
                        <w:br/>
                      </w:r>
                      <w:r w:rsidRPr="006E6281">
                        <w:rPr>
                          <w:sz w:val="28"/>
                        </w:rPr>
                        <w:br/>
                      </w:r>
                      <w:r>
                        <w:rPr>
                          <w:sz w:val="28"/>
                        </w:rPr>
                        <w:br/>
                      </w:r>
                      <w:r>
                        <w:rPr>
                          <w:sz w:val="28"/>
                        </w:rPr>
                        <w:br/>
                      </w:r>
                      <w:r w:rsidRPr="002B14D5">
                        <w:rPr>
                          <w:sz w:val="14"/>
                        </w:rPr>
                        <w:br/>
                      </w:r>
                      <w:r>
                        <w:rPr>
                          <w:sz w:val="28"/>
                        </w:rPr>
                        <w:br/>
                      </w:r>
                      <w:r w:rsidRPr="006E6281">
                        <w:rPr>
                          <w:sz w:val="28"/>
                        </w:rPr>
                        <w:br/>
                      </w:r>
                      <w:r w:rsidRPr="006E6281">
                        <w:rPr>
                          <w:sz w:val="28"/>
                        </w:rPr>
                        <w:br/>
                      </w:r>
                      <w:r w:rsidRPr="006E6281">
                        <w:rPr>
                          <w:sz w:val="28"/>
                        </w:rPr>
                        <w:br/>
                      </w:r>
                      <w:r w:rsidRPr="006E6281">
                        <w:rPr>
                          <w:sz w:val="28"/>
                        </w:rPr>
                        <w:br/>
                      </w:r>
                      <w:r w:rsidRPr="006E6281">
                        <w:rPr>
                          <w:sz w:val="28"/>
                        </w:rPr>
                        <w:br/>
                      </w:r>
                      <w:r w:rsidRPr="006E6281">
                        <w:rPr>
                          <w:sz w:val="28"/>
                        </w:rPr>
                        <w:br/>
                      </w:r>
                      <w:r w:rsidRPr="006E6281">
                        <w:rPr>
                          <w:sz w:val="28"/>
                        </w:rPr>
                        <w:br/>
                      </w:r>
                      <w:r w:rsidRPr="006E6281">
                        <w:rPr>
                          <w:sz w:val="28"/>
                        </w:rPr>
                        <w:br/>
                      </w:r>
                      <w:r w:rsidRPr="006E6281">
                        <w:rPr>
                          <w:sz w:val="32"/>
                        </w:rPr>
                        <w:br/>
                      </w:r>
                      <w:r w:rsidRPr="006E6281">
                        <w:rPr>
                          <w:sz w:val="28"/>
                        </w:rPr>
                        <w:br/>
                        <w:t>B</w:t>
                      </w:r>
                    </w:p>
                  </w:txbxContent>
                </v:textbox>
              </v:shape>
            </w:pict>
          </mc:Fallback>
        </mc:AlternateContent>
      </w:r>
      <w:r w:rsidRPr="002B14D5">
        <w:rPr>
          <w:noProof/>
          <w:lang w:val="en-US"/>
        </w:rPr>
        <w:drawing>
          <wp:inline distT="0" distB="0" distL="0" distR="0" wp14:anchorId="7313003B" wp14:editId="3AFCC19C">
            <wp:extent cx="5486400" cy="7315200"/>
            <wp:effectExtent l="0" t="0" r="0" b="0"/>
            <wp:docPr id="15" name="Picture 15" descr="C:\Documents\GitHub\newcovid\multinomial_logistic_fits\plots\FigS3_modelS1_2e_VOCvsall_B1177vsminor_fit bGLMM_heter slo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GitHub\newcovid\multinomial_logistic_fits\plots\FigS3_modelS1_2e_VOCvsall_B1177vsminor_fit bGLMM_heter slope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7315200"/>
                    </a:xfrm>
                    <a:prstGeom prst="rect">
                      <a:avLst/>
                    </a:prstGeom>
                    <a:noFill/>
                    <a:ln>
                      <a:noFill/>
                    </a:ln>
                  </pic:spPr>
                </pic:pic>
              </a:graphicData>
            </a:graphic>
          </wp:inline>
        </w:drawing>
      </w:r>
    </w:p>
    <w:p w14:paraId="7A6CCEC5" w14:textId="77777777" w:rsidR="00796C84" w:rsidRDefault="00796C84" w:rsidP="00796C84">
      <w:r>
        <w:rPr>
          <w:rStyle w:val="CommentReference"/>
        </w:rPr>
        <w:commentReference w:id="3"/>
      </w:r>
    </w:p>
    <w:p w14:paraId="3B455314" w14:textId="77777777" w:rsidR="00796C84" w:rsidRDefault="00796C84" w:rsidP="00796C84">
      <w:r>
        <w:rPr>
          <w:b/>
        </w:rPr>
        <w:t>F</w:t>
      </w:r>
      <w:commentRangeStart w:id="4"/>
      <w:r w:rsidRPr="0094441B">
        <w:rPr>
          <w:b/>
        </w:rPr>
        <w:t>ig</w:t>
      </w:r>
      <w:commentRangeEnd w:id="4"/>
      <w:r>
        <w:rPr>
          <w:rStyle w:val="CommentReference"/>
        </w:rPr>
        <w:commentReference w:id="4"/>
      </w:r>
      <w:r w:rsidRPr="0094441B">
        <w:rPr>
          <w:b/>
        </w:rPr>
        <w:t>. S3.</w:t>
      </w:r>
      <w:r>
        <w:t xml:space="preserve"> Binomial GLMMs with separate-slopes by region (models S1 in Table S1 and 2e in Table 1) show that VOC </w:t>
      </w:r>
      <w:r w:rsidRPr="00B8498F">
        <w:t>202012/01</w:t>
      </w:r>
      <w:r>
        <w:t xml:space="preserve"> has been displacing all other SARS-CoV2 at a near-constant rate across different </w:t>
      </w:r>
      <w:r>
        <w:lastRenderedPageBreak/>
        <w:t xml:space="preserve">regions in the UK (A), with pairwise </w:t>
      </w:r>
      <w:commentRangeStart w:id="5"/>
      <w:r>
        <w:t>Tukey</w:t>
      </w:r>
      <w:commentRangeEnd w:id="5"/>
      <w:r>
        <w:rPr>
          <w:rStyle w:val="CommentReference"/>
        </w:rPr>
        <w:commentReference w:id="5"/>
      </w:r>
      <w:r>
        <w:t xml:space="preserve"> </w:t>
      </w:r>
      <w:proofErr w:type="spellStart"/>
      <w:r>
        <w:t>posthoc</w:t>
      </w:r>
      <w:proofErr w:type="spellEnd"/>
      <w:r>
        <w:t xml:space="preserve"> tests for differences in slopes across regions only demonstrating a slightly slower rate of displacement in the East of England vs. in the North East and Yorkshire (</w:t>
      </w:r>
      <w:r w:rsidRPr="00B8498F">
        <w:rPr>
          <w:i/>
        </w:rPr>
        <w:t xml:space="preserve">z </w:t>
      </w:r>
      <w:r>
        <w:t xml:space="preserve">ratio = -3.68, </w:t>
      </w:r>
      <w:r w:rsidRPr="00B8498F">
        <w:rPr>
          <w:i/>
        </w:rPr>
        <w:t>p</w:t>
      </w:r>
      <w:r>
        <w:t xml:space="preserve"> = 0.007, all other </w:t>
      </w:r>
      <w:r w:rsidRPr="00B8498F">
        <w:rPr>
          <w:i/>
        </w:rPr>
        <w:t>p</w:t>
      </w:r>
      <w:r>
        <w:t xml:space="preserve"> &gt; 0.05). In addition, a common slope model with a constant rate of spread in different regions had a better BIC value (model 2a in Table 1). By  contrast, variant B.1.177, which in the UK became the major strain at the </w:t>
      </w:r>
      <w:commentRangeStart w:id="6"/>
      <w:r>
        <w:t>end of September</w:t>
      </w:r>
      <w:commentRangeEnd w:id="6"/>
      <w:r>
        <w:rPr>
          <w:rStyle w:val="CommentReference"/>
        </w:rPr>
        <w:commentReference w:id="6"/>
      </w:r>
      <w:r>
        <w:t xml:space="preserve">, had a much lower competitive advantage in comparison with the minority variants that it displaced, evident from a </w:t>
      </w:r>
      <w:commentRangeStart w:id="7"/>
      <w:r>
        <w:t xml:space="preserve">ca. 3 </w:t>
      </w:r>
      <w:commentRangeEnd w:id="7"/>
      <w:r>
        <w:rPr>
          <w:rStyle w:val="CommentReference"/>
        </w:rPr>
        <w:commentReference w:id="7"/>
      </w:r>
      <w:r>
        <w:t xml:space="preserve">times lower slope on a log(odds) scale (Table 1). In addition, pairwise Tukey </w:t>
      </w:r>
      <w:proofErr w:type="spellStart"/>
      <w:r>
        <w:t>posthoc</w:t>
      </w:r>
      <w:proofErr w:type="spellEnd"/>
      <w:r>
        <w:t xml:space="preserve"> tests for differences in slopes across regions demonstrate significant cross-regional variation in the rate of spread of this variant (12 out of 36 pairwise comparisons with </w:t>
      </w:r>
      <w:r w:rsidRPr="0094441B">
        <w:rPr>
          <w:i/>
        </w:rPr>
        <w:t>p</w:t>
      </w:r>
      <w:r>
        <w:t xml:space="preserve"> &lt; 0.05), and a model with separate slopes per region provided the best fit based on the BIC criterion. This supports the idea that VOC </w:t>
      </w:r>
      <w:r w:rsidRPr="00B8498F">
        <w:t>202012/01</w:t>
      </w:r>
      <w:r>
        <w:t xml:space="preserve"> enjoys a consistent competitive advantage, whilst the small competitive advantage enjoyed by variant B.1.177 may have been largely, though perhaps not exclusively, the result of stochastic introduction events, e.g. linked with travel to </w:t>
      </w:r>
      <w:commentRangeStart w:id="8"/>
      <w:r>
        <w:t>Spain</w:t>
      </w:r>
      <w:commentRangeEnd w:id="8"/>
      <w:r>
        <w:rPr>
          <w:rStyle w:val="CommentReference"/>
        </w:rPr>
        <w:commentReference w:id="8"/>
      </w:r>
      <w:r>
        <w:t>, where it was first observed.</w:t>
      </w:r>
    </w:p>
    <w:p w14:paraId="6D90F550" w14:textId="77777777" w:rsidR="00796C84" w:rsidRDefault="00796C84" w:rsidP="00796C84">
      <w:r>
        <w:br w:type="page"/>
      </w:r>
    </w:p>
    <w:p w14:paraId="6D1FF01A" w14:textId="77777777" w:rsidR="00796C84" w:rsidRDefault="00796C84" w:rsidP="00796C84"/>
    <w:p w14:paraId="7D4B00F7" w14:textId="77777777" w:rsidR="00796C84" w:rsidRDefault="00796C84" w:rsidP="00796C84">
      <w:r w:rsidRPr="007A33EF">
        <w:rPr>
          <w:noProof/>
          <w:lang w:val="en-US"/>
        </w:rPr>
        <w:drawing>
          <wp:inline distT="0" distB="0" distL="0" distR="0" wp14:anchorId="0D9C3FFD" wp14:editId="3E4F76DF">
            <wp:extent cx="5943600" cy="4457700"/>
            <wp:effectExtent l="0" t="0" r="0" b="0"/>
            <wp:docPr id="8" name="Picture 8" descr="C:\Documents\GitHub\newcovid\multinomial_logistic_fits\plots\model3a_plot VOCvsall_fit bGLMM_DEN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GitHub\newcovid\multinomial_logistic_fits\plots\model3a_plot VOCvsall_fit bGLMM_DENMARK.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170F6BF" w14:textId="77777777" w:rsidR="00796C84" w:rsidRDefault="00796C84" w:rsidP="00796C84">
      <w:r w:rsidRPr="0079671B">
        <w:rPr>
          <w:b/>
        </w:rPr>
        <w:t>Fig. S4.</w:t>
      </w:r>
      <w:r>
        <w:t xml:space="preserve"> Independent estimate of the rate at which VOC </w:t>
      </w:r>
      <w:r w:rsidRPr="00B8498F">
        <w:t>202012/01</w:t>
      </w:r>
      <w:r>
        <w:t xml:space="preserve"> is displacing other variants based on the random sequencing of SARS-CoV2 strains in Denmark, reported on an aggregated per-week </w:t>
      </w:r>
      <w:commentRangeStart w:id="9"/>
      <w:r>
        <w:t>basis</w:t>
      </w:r>
      <w:commentRangeEnd w:id="9"/>
      <w:r>
        <w:rPr>
          <w:rStyle w:val="CommentReference"/>
        </w:rPr>
        <w:commentReference w:id="9"/>
      </w:r>
      <w:r>
        <w:t xml:space="preserve"> (for week 39 of 2020 until week 1 of 2021). A binomial GLMM with a common slope across regions and an observation-level random effect to take into account </w:t>
      </w:r>
      <w:proofErr w:type="spellStart"/>
      <w:r>
        <w:t>overdispersion</w:t>
      </w:r>
      <w:proofErr w:type="spellEnd"/>
      <w:r>
        <w:t xml:space="preserve"> fitted the data best, based on the BIC criterion, and resulted in an estimated selection rate </w:t>
      </w:r>
      <w:r>
        <w:sym w:font="Symbol" w:char="F044"/>
      </w:r>
      <w:r>
        <w:t xml:space="preserve">r of 0.10 [0.07, 0.12] 95% CIs (Table 1, model 3a). In addition, a model with separate slopes per region showed that there were no significant differences in the slopes and implied rates of spread across regions (pairwise </w:t>
      </w:r>
      <w:commentRangeStart w:id="10"/>
      <w:r>
        <w:t>Tukey</w:t>
      </w:r>
      <w:commentRangeEnd w:id="10"/>
      <w:r>
        <w:rPr>
          <w:rStyle w:val="CommentReference"/>
        </w:rPr>
        <w:commentReference w:id="10"/>
      </w:r>
      <w:r>
        <w:t xml:space="preserve"> </w:t>
      </w:r>
      <w:proofErr w:type="spellStart"/>
      <w:r>
        <w:t>posthoc</w:t>
      </w:r>
      <w:proofErr w:type="spellEnd"/>
      <w:r>
        <w:t xml:space="preserve"> tests for differences in slope, all </w:t>
      </w:r>
      <w:r w:rsidRPr="00CC7726">
        <w:rPr>
          <w:i/>
        </w:rPr>
        <w:t>p</w:t>
      </w:r>
      <w:r>
        <w:t xml:space="preserve"> &gt; 0.05).</w:t>
      </w:r>
    </w:p>
    <w:p w14:paraId="25B6D056" w14:textId="77777777" w:rsidR="00796C84" w:rsidRDefault="00796C84" w:rsidP="00796C84">
      <w:r>
        <w:br w:type="page"/>
      </w:r>
    </w:p>
    <w:p w14:paraId="716329A3" w14:textId="77777777" w:rsidR="00796C84" w:rsidRDefault="00796C84" w:rsidP="00796C84">
      <w:pPr>
        <w:jc w:val="center"/>
      </w:pPr>
      <w:r w:rsidRPr="0079671B">
        <w:rPr>
          <w:noProof/>
          <w:lang w:val="en-US"/>
        </w:rPr>
        <w:lastRenderedPageBreak/>
        <w:drawing>
          <wp:inline distT="0" distB="0" distL="0" distR="0" wp14:anchorId="09901811" wp14:editId="77F7E97D">
            <wp:extent cx="5486400" cy="5486400"/>
            <wp:effectExtent l="0" t="0" r="0" b="0"/>
            <wp:docPr id="10" name="Picture 10" descr="C:\Documents\GitHub\newcovid\multinomial_logistic_fits\plots\model3b_plot VOCvsall_fit bGLMM_DENMARKplus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GitHub\newcovid\multinomial_logistic_fits\plots\model3b_plot VOCvsall_fit bGLMM_DENMARKplusU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04414D7A" w14:textId="7D38B295" w:rsidR="00796C84" w:rsidRDefault="00796C84" w:rsidP="00796C84">
      <w:r w:rsidRPr="0079671B">
        <w:rPr>
          <w:b/>
        </w:rPr>
        <w:t>Fig. S</w:t>
      </w:r>
      <w:r>
        <w:rPr>
          <w:b/>
        </w:rPr>
        <w:t>5</w:t>
      </w:r>
      <w:r w:rsidRPr="0079671B">
        <w:rPr>
          <w:b/>
        </w:rPr>
        <w:t>.</w:t>
      </w:r>
      <w:r>
        <w:t xml:space="preserve"> Estimates of the rate at which VOC </w:t>
      </w:r>
      <w:r w:rsidRPr="00B8498F">
        <w:t>202012/01</w:t>
      </w:r>
      <w:r>
        <w:t xml:space="preserve"> is displacing other variants across Denmark and the UK, based on a joint fit of the per-week aggregated data from both countries. A binomial GLMM with separate slopes per country but identical slopes per region nested within country provided the best fit based on the BIC criterion, resulting in selection rates </w:t>
      </w:r>
      <w:r>
        <w:sym w:font="Symbol" w:char="F044"/>
      </w:r>
      <w:r>
        <w:t xml:space="preserve">r estimated for Denmark and the UK of 0.08 [0.07, 0.10] 95% Cis and 0.11 [0.10, 0.12] 95% Cis, respectively (Table 1, model 3b). </w:t>
      </w:r>
      <w:r w:rsidR="005B4BB9">
        <w:t>The rate by which the VOC displaces resident variants was slightly but significantly lower in Denmark than in the UK (</w:t>
      </w:r>
      <w:r w:rsidR="005B4BB9" w:rsidRPr="005B4BB9">
        <w:rPr>
          <w:i/>
        </w:rPr>
        <w:t>z</w:t>
      </w:r>
      <w:r w:rsidR="005B4BB9">
        <w:t xml:space="preserve"> ratio = 2.60, 2-sided </w:t>
      </w:r>
      <w:r w:rsidR="005B4BB9" w:rsidRPr="005B4BB9">
        <w:rPr>
          <w:i/>
        </w:rPr>
        <w:t>p</w:t>
      </w:r>
      <w:r w:rsidR="005B4BB9">
        <w:t xml:space="preserve"> = 0.009), but this might be due to the presence of other resident strains in Denmark than in the UK.</w:t>
      </w:r>
    </w:p>
    <w:p w14:paraId="5845ED27" w14:textId="77777777" w:rsidR="00796C84" w:rsidRDefault="00796C84" w:rsidP="00796C84"/>
    <w:p w14:paraId="0DA7D4FA" w14:textId="77777777" w:rsidR="00796C84" w:rsidRDefault="00796C84" w:rsidP="00796C84">
      <w:r>
        <w:br w:type="page"/>
      </w:r>
    </w:p>
    <w:p w14:paraId="7AA22C32" w14:textId="6986E8E4" w:rsidR="00796C84" w:rsidRDefault="00796C84" w:rsidP="00796C84">
      <w:pPr>
        <w:jc w:val="center"/>
      </w:pPr>
      <w:r>
        <w:rPr>
          <w:noProof/>
          <w:lang w:val="en-US"/>
        </w:rPr>
        <w:lastRenderedPageBreak/>
        <mc:AlternateContent>
          <mc:Choice Requires="wps">
            <w:drawing>
              <wp:anchor distT="45720" distB="45720" distL="114300" distR="114300" simplePos="0" relativeHeight="251660288" behindDoc="0" locked="0" layoutInCell="1" allowOverlap="1" wp14:anchorId="7CC54BC7" wp14:editId="37F91CBC">
                <wp:simplePos x="0" y="0"/>
                <wp:positionH relativeFrom="column">
                  <wp:posOffset>971550</wp:posOffset>
                </wp:positionH>
                <wp:positionV relativeFrom="paragraph">
                  <wp:posOffset>-10795</wp:posOffset>
                </wp:positionV>
                <wp:extent cx="466725" cy="140462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1404620"/>
                        </a:xfrm>
                        <a:prstGeom prst="rect">
                          <a:avLst/>
                        </a:prstGeom>
                        <a:noFill/>
                        <a:ln w="9525">
                          <a:noFill/>
                          <a:miter lim="800000"/>
                          <a:headEnd/>
                          <a:tailEnd/>
                        </a:ln>
                      </wps:spPr>
                      <wps:txbx>
                        <w:txbxContent>
                          <w:p w14:paraId="153E64C2" w14:textId="77777777" w:rsidR="00796C84" w:rsidRPr="006E6281" w:rsidRDefault="00796C84" w:rsidP="00796C84">
                            <w:pPr>
                              <w:rPr>
                                <w:sz w:val="28"/>
                              </w:rPr>
                            </w:pPr>
                            <w:r w:rsidRPr="006E6281">
                              <w:rPr>
                                <w:sz w:val="28"/>
                              </w:rPr>
                              <w:t>A</w:t>
                            </w:r>
                            <w:r w:rsidRPr="006E6281">
                              <w:rPr>
                                <w:sz w:val="28"/>
                              </w:rPr>
                              <w:br/>
                            </w:r>
                            <w:r w:rsidRPr="006E6281">
                              <w:rPr>
                                <w:sz w:val="28"/>
                              </w:rPr>
                              <w:br/>
                            </w:r>
                            <w:r>
                              <w:rPr>
                                <w:sz w:val="28"/>
                              </w:rPr>
                              <w:br/>
                            </w:r>
                            <w:r w:rsidRPr="006E6281">
                              <w:rPr>
                                <w:sz w:val="28"/>
                              </w:rPr>
                              <w:br/>
                            </w:r>
                            <w:r w:rsidRPr="006E6281">
                              <w:rPr>
                                <w:sz w:val="28"/>
                              </w:rPr>
                              <w:br/>
                            </w:r>
                            <w:r w:rsidRPr="006E6281">
                              <w:rPr>
                                <w:sz w:val="28"/>
                              </w:rPr>
                              <w:br/>
                            </w:r>
                            <w:r w:rsidRPr="006E6281">
                              <w:rPr>
                                <w:sz w:val="28"/>
                              </w:rPr>
                              <w:br/>
                            </w:r>
                            <w:r w:rsidRPr="006E6281">
                              <w:rPr>
                                <w:sz w:val="28"/>
                              </w:rPr>
                              <w:br/>
                            </w:r>
                            <w:r w:rsidRPr="006E6281">
                              <w:rPr>
                                <w:sz w:val="32"/>
                              </w:rPr>
                              <w:br/>
                            </w:r>
                            <w:r w:rsidRPr="006E6281">
                              <w:rPr>
                                <w:sz w:val="28"/>
                              </w:rPr>
                              <w:b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C54BC7" id="_x0000_s1027" type="#_x0000_t202" style="position:absolute;left:0;text-align:left;margin-left:76.5pt;margin-top:-.85pt;width:36.7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" filled="f" stroked="f">
                <v:textbox style="mso-fit-shape-to-text:t">
                  <w:txbxContent>
                    <w:p w14:paraId="153E64C2" w14:textId="77777777" w:rsidR="00796C84" w:rsidRPr="006E6281" w:rsidRDefault="00796C84" w:rsidP="00796C84">
                      <w:pPr>
                        <w:rPr>
                          <w:sz w:val="28"/>
                        </w:rPr>
                      </w:pPr>
                      <w:r w:rsidRPr="006E6281">
                        <w:rPr>
                          <w:sz w:val="28"/>
                        </w:rPr>
                        <w:t>A</w:t>
                      </w:r>
                      <w:r w:rsidRPr="006E6281">
                        <w:rPr>
                          <w:sz w:val="28"/>
                        </w:rPr>
                        <w:br/>
                      </w:r>
                      <w:r w:rsidRPr="006E6281">
                        <w:rPr>
                          <w:sz w:val="28"/>
                        </w:rPr>
                        <w:br/>
                      </w:r>
                      <w:r>
                        <w:rPr>
                          <w:sz w:val="28"/>
                        </w:rPr>
                        <w:br/>
                      </w:r>
                      <w:r w:rsidRPr="006E6281">
                        <w:rPr>
                          <w:sz w:val="28"/>
                        </w:rPr>
                        <w:br/>
                      </w:r>
                      <w:r w:rsidRPr="006E6281">
                        <w:rPr>
                          <w:sz w:val="28"/>
                        </w:rPr>
                        <w:br/>
                      </w:r>
                      <w:r w:rsidRPr="006E6281">
                        <w:rPr>
                          <w:sz w:val="28"/>
                        </w:rPr>
                        <w:br/>
                      </w:r>
                      <w:r w:rsidRPr="006E6281">
                        <w:rPr>
                          <w:sz w:val="28"/>
                        </w:rPr>
                        <w:br/>
                      </w:r>
                      <w:r w:rsidRPr="006E6281">
                        <w:rPr>
                          <w:sz w:val="28"/>
                        </w:rPr>
                        <w:br/>
                      </w:r>
                      <w:r w:rsidRPr="006E6281">
                        <w:rPr>
                          <w:sz w:val="32"/>
                        </w:rPr>
                        <w:br/>
                      </w:r>
                      <w:r w:rsidRPr="006E6281">
                        <w:rPr>
                          <w:sz w:val="28"/>
                        </w:rPr>
                        <w:br/>
                        <w:t>B</w:t>
                      </w:r>
                    </w:p>
                  </w:txbxContent>
                </v:textbox>
              </v:shape>
            </w:pict>
          </mc:Fallback>
        </mc:AlternateContent>
      </w:r>
      <w:r w:rsidR="000D25BE" w:rsidRPr="000D25BE">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bookmarkStart w:id="11" w:name="_GoBack"/>
      <w:r w:rsidR="000D25BE" w:rsidRPr="000D25BE">
        <w:rPr>
          <w:noProof/>
          <w:lang w:val="en-US"/>
        </w:rPr>
        <w:drawing>
          <wp:inline distT="0" distB="0" distL="0" distR="0" wp14:anchorId="5E49204D" wp14:editId="77A167F0">
            <wp:extent cx="4005072" cy="4672584"/>
            <wp:effectExtent l="0" t="0" r="0" b="0"/>
            <wp:docPr id="4" name="Picture 4" descr="C:\Documents\GitHub\newcovid\multinomial_logistic_fits\plots\bGLM_plot secondary_attack_rates_multi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GitHub\newcovid\multinomial_logistic_fits\plots\bGLM_plot secondary_attack_rates_multipane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5072" cy="4672584"/>
                    </a:xfrm>
                    <a:prstGeom prst="rect">
                      <a:avLst/>
                    </a:prstGeom>
                    <a:noFill/>
                    <a:ln>
                      <a:noFill/>
                    </a:ln>
                  </pic:spPr>
                </pic:pic>
              </a:graphicData>
            </a:graphic>
          </wp:inline>
        </w:drawing>
      </w:r>
      <w:bookmarkEnd w:id="11"/>
      <w:r w:rsidRPr="00353935">
        <w:t xml:space="preserve"> </w:t>
      </w:r>
      <w:r>
        <w:rPr>
          <w:rStyle w:val="CommentReference"/>
        </w:rPr>
        <w:commentReference w:id="12"/>
      </w:r>
    </w:p>
    <w:p w14:paraId="3A866EE7" w14:textId="77777777" w:rsidR="00796C84" w:rsidRDefault="00796C84" w:rsidP="00796C84">
      <w:pPr>
        <w:jc w:val="center"/>
      </w:pPr>
    </w:p>
    <w:p w14:paraId="52596DC2" w14:textId="77777777" w:rsidR="00796C84" w:rsidRDefault="00796C84" w:rsidP="00796C84">
      <w:r w:rsidRPr="00E71C25">
        <w:rPr>
          <w:b/>
        </w:rPr>
        <w:t>Fig. S6.</w:t>
      </w:r>
      <w:r>
        <w:t xml:space="preserve"> Analysis of age-stratified secondary attack rates, based on data reported by Public Health </w:t>
      </w:r>
      <w:commentRangeStart w:id="13"/>
      <w:r>
        <w:t>England</w:t>
      </w:r>
      <w:commentRangeEnd w:id="13"/>
      <w:r>
        <w:rPr>
          <w:rStyle w:val="CommentReference"/>
        </w:rPr>
        <w:commentReference w:id="13"/>
      </w:r>
      <w:r>
        <w:t xml:space="preserve"> (data derived from the </w:t>
      </w:r>
      <w:r>
        <w:rPr>
          <w:sz w:val="23"/>
          <w:szCs w:val="23"/>
        </w:rPr>
        <w:t>COG-UK dataset, the PHE Second Generation Surveillance System and NHS Test and Trace</w:t>
      </w:r>
      <w:r>
        <w:t xml:space="preserve">). A binomial GLM with data type (sequence data or S-gene target failure), age group of the person being infected, and variant (VOC </w:t>
      </w:r>
      <w:r w:rsidRPr="00B8498F">
        <w:t>202012/01</w:t>
      </w:r>
      <w:r>
        <w:t xml:space="preserve"> or not) plus all first order interaction effects shows that the odds to be infected by an index patient carrying the VOC is consistently higher than by those carrying other variants (A). </w:t>
      </w:r>
      <w:proofErr w:type="spellStart"/>
      <w:r>
        <w:t>Sidak</w:t>
      </w:r>
      <w:proofErr w:type="spellEnd"/>
      <w:r>
        <w:t xml:space="preserve"> </w:t>
      </w:r>
      <w:proofErr w:type="spellStart"/>
      <w:r>
        <w:t>posthoc</w:t>
      </w:r>
      <w:proofErr w:type="spellEnd"/>
      <w:r>
        <w:t xml:space="preserve"> tests show the odds to be infected by the VOC to be significantly greater than by a non-VOC variant for nearly all age groups (for all age groups and both data types 2-sided </w:t>
      </w:r>
      <w:r w:rsidRPr="001C63EF">
        <w:rPr>
          <w:i/>
        </w:rPr>
        <w:t xml:space="preserve">p </w:t>
      </w:r>
      <w:r>
        <w:t xml:space="preserve">&lt; 1E-7, except for 80+ where </w:t>
      </w:r>
      <w:r w:rsidRPr="001C63EF">
        <w:rPr>
          <w:i/>
        </w:rPr>
        <w:t>p</w:t>
      </w:r>
      <w:r>
        <w:t xml:space="preserve"> = 0.07 and 0.06 for sequencing and SGTF data, </w:t>
      </w:r>
      <w:commentRangeStart w:id="14"/>
      <w:r>
        <w:t>respectively</w:t>
      </w:r>
      <w:commentRangeEnd w:id="14"/>
      <w:r>
        <w:rPr>
          <w:rStyle w:val="CommentReference"/>
        </w:rPr>
        <w:commentReference w:id="14"/>
      </w:r>
      <w:r>
        <w:t xml:space="preserve">). The mean probability for secondary contacts to become infected in function of age was not significantly different across both types of data (no significant data type by age interaction effect, Type III test, </w:t>
      </w:r>
      <w:r w:rsidRPr="009A55F2">
        <w:rPr>
          <w:i/>
        </w:rPr>
        <w:sym w:font="Symbol" w:char="F063"/>
      </w:r>
      <w:r w:rsidRPr="009A55F2">
        <w:rPr>
          <w:vertAlign w:val="superscript"/>
        </w:rPr>
        <w:t>2</w:t>
      </w:r>
      <w:r w:rsidRPr="009A55F2">
        <w:rPr>
          <w:vertAlign w:val="subscript"/>
        </w:rPr>
        <w:t>8</w:t>
      </w:r>
      <w:r>
        <w:t xml:space="preserve">=2.90, </w:t>
      </w:r>
      <w:r w:rsidRPr="009A55F2">
        <w:rPr>
          <w:i/>
        </w:rPr>
        <w:t>p</w:t>
      </w:r>
      <w:r>
        <w:t xml:space="preserve"> = 0.</w:t>
      </w:r>
      <w:commentRangeStart w:id="15"/>
      <w:r>
        <w:t>94</w:t>
      </w:r>
      <w:commentRangeEnd w:id="15"/>
      <w:r>
        <w:rPr>
          <w:rStyle w:val="CommentReference"/>
        </w:rPr>
        <w:commentReference w:id="15"/>
      </w:r>
      <w:r>
        <w:t xml:space="preserve">) and there was also no difference in the estimated increased odds to be infected by a VOC vs. a non-VOC index patient (no significant data type by variant interaction effect, Type III test, </w:t>
      </w:r>
      <w:r w:rsidRPr="009A55F2">
        <w:rPr>
          <w:i/>
        </w:rPr>
        <w:sym w:font="Symbol" w:char="F063"/>
      </w:r>
      <w:r w:rsidRPr="009A55F2">
        <w:rPr>
          <w:vertAlign w:val="superscript"/>
        </w:rPr>
        <w:t>2</w:t>
      </w:r>
      <w:r>
        <w:rPr>
          <w:vertAlign w:val="subscript"/>
        </w:rPr>
        <w:t>1</w:t>
      </w:r>
      <w:r>
        <w:t xml:space="preserve">=0.09, </w:t>
      </w:r>
      <w:r w:rsidRPr="009A55F2">
        <w:rPr>
          <w:i/>
        </w:rPr>
        <w:t>p</w:t>
      </w:r>
      <w:r>
        <w:t xml:space="preserve"> = 0.77). The mean odds ratio to be infected by an index patient carrying the VOC vs. a non-VOC variant across all age groups and both data types was 1.41 [1.34, 1.48] 95% CIs. The relative susceptibility to be infected by the VOC showed little variation in function of the age of the person being infected, with only the 40-49 category being slightly more susceptible to be infected by a </w:t>
      </w:r>
      <w:r>
        <w:lastRenderedPageBreak/>
        <w:t xml:space="preserve">VOC vs a non-VOC carrying index patient than average (measured in terms of difference in log odds ratios, </w:t>
      </w:r>
      <w:proofErr w:type="spellStart"/>
      <w:r>
        <w:t>Sidak</w:t>
      </w:r>
      <w:proofErr w:type="spellEnd"/>
      <w:r>
        <w:t xml:space="preserve"> age group x variant interaction contrasts, </w:t>
      </w:r>
      <w:r w:rsidRPr="007F3B7C">
        <w:rPr>
          <w:i/>
        </w:rPr>
        <w:t>z</w:t>
      </w:r>
      <w:r>
        <w:t xml:space="preserve"> ratio = 3.45, </w:t>
      </w:r>
      <w:commentRangeStart w:id="16"/>
      <w:r w:rsidRPr="007F3B7C">
        <w:rPr>
          <w:i/>
        </w:rPr>
        <w:t>p</w:t>
      </w:r>
      <w:commentRangeEnd w:id="16"/>
      <w:r>
        <w:rPr>
          <w:rStyle w:val="CommentReference"/>
        </w:rPr>
        <w:commentReference w:id="16"/>
      </w:r>
      <w:r>
        <w:t xml:space="preserve"> = 0.01, all other </w:t>
      </w:r>
      <w:r w:rsidRPr="007F3B7C">
        <w:rPr>
          <w:i/>
        </w:rPr>
        <w:t>p</w:t>
      </w:r>
      <w:r>
        <w:t xml:space="preserve"> &gt; 0.05).</w:t>
      </w:r>
    </w:p>
    <w:p w14:paraId="4BD47D26" w14:textId="77777777" w:rsidR="003A1D1A" w:rsidRDefault="003A1D1A"/>
    <w:sectPr w:rsidR="003A1D1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om Wenseleers" w:date="2021-01-15T15:46:00Z" w:initials="TW">
    <w:p w14:paraId="40603363" w14:textId="77777777" w:rsidR="00796C84" w:rsidRDefault="00796C84" w:rsidP="00796C84">
      <w:pPr>
        <w:pStyle w:val="CommentText"/>
      </w:pPr>
      <w:r>
        <w:rPr>
          <w:rStyle w:val="CommentReference"/>
        </w:rPr>
        <w:annotationRef/>
      </w:r>
      <w:r>
        <w:t xml:space="preserve">Ggplot2 object </w:t>
      </w:r>
      <w:proofErr w:type="spellStart"/>
      <w:r w:rsidRPr="005D3186">
        <w:t>muller</w:t>
      </w:r>
      <w:proofErr w:type="spellEnd"/>
      <w:r w:rsidRPr="005D3186">
        <w:t xml:space="preserve"> plot lineages by </w:t>
      </w:r>
      <w:proofErr w:type="spellStart"/>
      <w:r w:rsidRPr="005D3186">
        <w:t>region_raw</w:t>
      </w:r>
      <w:proofErr w:type="spellEnd"/>
      <w:r w:rsidRPr="005D3186">
        <w:t xml:space="preserve"> </w:t>
      </w:r>
      <w:proofErr w:type="spellStart"/>
      <w:r w:rsidRPr="005D3186">
        <w:t>data.rds</w:t>
      </w:r>
      <w:proofErr w:type="spellEnd"/>
    </w:p>
  </w:comment>
  <w:comment w:id="1" w:author="Tom Wenseleers" w:date="2021-01-15T15:46:00Z" w:initials="TW">
    <w:p w14:paraId="45A031EF" w14:textId="77777777" w:rsidR="00796C84" w:rsidRDefault="00796C84" w:rsidP="00796C84">
      <w:pPr>
        <w:pStyle w:val="CommentText"/>
      </w:pPr>
      <w:r>
        <w:rPr>
          <w:rStyle w:val="CommentReference"/>
        </w:rPr>
        <w:annotationRef/>
      </w:r>
      <w:r>
        <w:t xml:space="preserve">Ggplot2 object </w:t>
      </w:r>
      <w:r w:rsidRPr="004C2787">
        <w:t xml:space="preserve">model 1_plot multinomial spline </w:t>
      </w:r>
      <w:proofErr w:type="spellStart"/>
      <w:r w:rsidRPr="004C2787">
        <w:t>fit_growth</w:t>
      </w:r>
      <w:proofErr w:type="spellEnd"/>
      <w:r w:rsidRPr="004C2787">
        <w:t xml:space="preserve"> VOC and B1177.rds</w:t>
      </w:r>
    </w:p>
  </w:comment>
  <w:comment w:id="2" w:author="Tom Wenseleers" w:date="2021-01-16T00:10:00Z" w:initials="TW">
    <w:p w14:paraId="2DA876EA" w14:textId="77777777" w:rsidR="00796C84" w:rsidRDefault="00796C84" w:rsidP="00796C84">
      <w:pPr>
        <w:pStyle w:val="CommentText"/>
      </w:pPr>
      <w:r>
        <w:rPr>
          <w:rStyle w:val="CommentReference"/>
        </w:rPr>
        <w:annotationRef/>
      </w:r>
      <w:r>
        <w:t xml:space="preserve">Check </w:t>
      </w:r>
      <w:proofErr w:type="spellStart"/>
      <w:r>
        <w:t>nrs</w:t>
      </w:r>
      <w:proofErr w:type="spellEnd"/>
      <w:r>
        <w:t xml:space="preserve"> in Table 1</w:t>
      </w:r>
    </w:p>
  </w:comment>
  <w:comment w:id="3" w:author="Tom Wenseleers" w:date="2021-01-15T16:28:00Z" w:initials="TW">
    <w:p w14:paraId="32E6C7B9" w14:textId="77777777" w:rsidR="00796C84" w:rsidRDefault="00796C84" w:rsidP="00796C84">
      <w:pPr>
        <w:pStyle w:val="CommentText"/>
      </w:pPr>
      <w:r>
        <w:rPr>
          <w:rStyle w:val="CommentReference"/>
        </w:rPr>
        <w:annotationRef/>
      </w:r>
      <w:r>
        <w:t>Ggplot2 objects</w:t>
      </w:r>
    </w:p>
    <w:p w14:paraId="5A88E071" w14:textId="77777777" w:rsidR="00796C84" w:rsidRDefault="00796C84" w:rsidP="00796C84">
      <w:pPr>
        <w:pStyle w:val="CommentText"/>
      </w:pPr>
      <w:r w:rsidRPr="006E6281">
        <w:t xml:space="preserve">modelS1_plot </w:t>
      </w:r>
      <w:proofErr w:type="spellStart"/>
      <w:r w:rsidRPr="006E6281">
        <w:t>VOCvsall_fit</w:t>
      </w:r>
      <w:proofErr w:type="spellEnd"/>
      <w:r w:rsidRPr="006E6281">
        <w:t xml:space="preserve"> </w:t>
      </w:r>
      <w:proofErr w:type="spellStart"/>
      <w:r w:rsidRPr="006E6281">
        <w:t>bGLMM_heter</w:t>
      </w:r>
      <w:proofErr w:type="spellEnd"/>
      <w:r w:rsidRPr="006E6281">
        <w:t xml:space="preserve"> </w:t>
      </w:r>
      <w:proofErr w:type="spellStart"/>
      <w:r w:rsidRPr="006E6281">
        <w:t>slopes.rds</w:t>
      </w:r>
      <w:proofErr w:type="spellEnd"/>
    </w:p>
    <w:p w14:paraId="50173FE4" w14:textId="77777777" w:rsidR="00796C84" w:rsidRDefault="00796C84" w:rsidP="00796C84">
      <w:pPr>
        <w:pStyle w:val="CommentText"/>
      </w:pPr>
      <w:r>
        <w:t>and</w:t>
      </w:r>
    </w:p>
    <w:p w14:paraId="26FAFCCC" w14:textId="77777777" w:rsidR="00796C84" w:rsidRDefault="00796C84" w:rsidP="00796C84">
      <w:pPr>
        <w:pStyle w:val="CommentText"/>
      </w:pPr>
      <w:r w:rsidRPr="00165666">
        <w:t xml:space="preserve">model2e_plot B1177vsminor_fit </w:t>
      </w:r>
      <w:proofErr w:type="spellStart"/>
      <w:r w:rsidRPr="00165666">
        <w:t>bGLMM_heter</w:t>
      </w:r>
      <w:proofErr w:type="spellEnd"/>
      <w:r w:rsidRPr="00165666">
        <w:t xml:space="preserve"> </w:t>
      </w:r>
      <w:proofErr w:type="spellStart"/>
      <w:r w:rsidRPr="00165666">
        <w:t>slopes.rds</w:t>
      </w:r>
      <w:proofErr w:type="spellEnd"/>
    </w:p>
    <w:p w14:paraId="05C0F854" w14:textId="77777777" w:rsidR="00796C84" w:rsidRDefault="00796C84" w:rsidP="00796C84">
      <w:pPr>
        <w:pStyle w:val="CommentText"/>
      </w:pPr>
      <w:proofErr w:type="spellStart"/>
      <w:r>
        <w:t>multipanel</w:t>
      </w:r>
      <w:proofErr w:type="spellEnd"/>
      <w:r>
        <w:t xml:space="preserve"> plot:</w:t>
      </w:r>
    </w:p>
    <w:p w14:paraId="5703564D" w14:textId="77777777" w:rsidR="00796C84" w:rsidRDefault="00796C84" w:rsidP="00796C84">
      <w:pPr>
        <w:pStyle w:val="CommentText"/>
      </w:pPr>
      <w:r w:rsidRPr="00F83D77">
        <w:t xml:space="preserve">FigS3_modelS1_2e_VOCvsall_B1177vsminor_fit </w:t>
      </w:r>
      <w:proofErr w:type="spellStart"/>
      <w:r w:rsidRPr="00F83D77">
        <w:t>bGLMM_heter</w:t>
      </w:r>
      <w:proofErr w:type="spellEnd"/>
      <w:r w:rsidRPr="00F83D77">
        <w:t xml:space="preserve"> </w:t>
      </w:r>
      <w:proofErr w:type="spellStart"/>
      <w:r w:rsidRPr="00F83D77">
        <w:t>slopes.rds</w:t>
      </w:r>
      <w:proofErr w:type="spellEnd"/>
    </w:p>
  </w:comment>
  <w:comment w:id="4" w:author="Tom Wenseleers" w:date="2021-01-15T17:55:00Z" w:initials="TW">
    <w:p w14:paraId="3612B31F" w14:textId="77777777" w:rsidR="00796C84" w:rsidRDefault="00796C84" w:rsidP="00796C84">
      <w:pPr>
        <w:pStyle w:val="CommentText"/>
      </w:pPr>
      <w:r>
        <w:rPr>
          <w:rStyle w:val="CommentReference"/>
        </w:rPr>
        <w:annotationRef/>
      </w:r>
      <w:r>
        <w:t xml:space="preserve">plot in Panel A you could potentially combine with that of your SGTF fits. Or you could use the common slope across region version for that, </w:t>
      </w:r>
      <w:r w:rsidRPr="00992C1A">
        <w:t xml:space="preserve">model2a_plot </w:t>
      </w:r>
      <w:proofErr w:type="spellStart"/>
      <w:r w:rsidRPr="00992C1A">
        <w:t>VOCvsall_fit</w:t>
      </w:r>
      <w:proofErr w:type="spellEnd"/>
      <w:r w:rsidRPr="00992C1A">
        <w:t xml:space="preserve"> </w:t>
      </w:r>
      <w:proofErr w:type="spellStart"/>
      <w:r w:rsidRPr="00992C1A">
        <w:t>bGLMM_homog</w:t>
      </w:r>
      <w:proofErr w:type="spellEnd"/>
      <w:r w:rsidRPr="00992C1A">
        <w:t xml:space="preserve"> </w:t>
      </w:r>
      <w:proofErr w:type="spellStart"/>
      <w:r w:rsidRPr="00992C1A">
        <w:t>slopes.rds</w:t>
      </w:r>
      <w:proofErr w:type="spellEnd"/>
      <w:r>
        <w:t>, which actually had the best BIC value (model 2a).</w:t>
      </w:r>
    </w:p>
  </w:comment>
  <w:comment w:id="5" w:author="Tom Wenseleers" w:date="2021-01-15T17:19:00Z" w:initials="TW">
    <w:p w14:paraId="066E7C5D" w14:textId="77777777" w:rsidR="00796C84" w:rsidRDefault="00796C84" w:rsidP="00796C84">
      <w:pPr>
        <w:pStyle w:val="CommentText"/>
      </w:pPr>
      <w:r>
        <w:rPr>
          <w:rStyle w:val="CommentReference"/>
        </w:rPr>
        <w:annotationRef/>
      </w:r>
      <w:r>
        <w:t>Tukey tests for differences in slope across regions are in</w:t>
      </w:r>
    </w:p>
    <w:p w14:paraId="57A5B5EE" w14:textId="77777777" w:rsidR="00796C84" w:rsidRDefault="00796C84" w:rsidP="00796C84">
      <w:pPr>
        <w:pStyle w:val="CommentText"/>
      </w:pPr>
      <w:r w:rsidRPr="007A33EF">
        <w:t>model S1_VOCvsall_bGLMM_VOC_Tukey contrasts diff growth rates across regions.csv</w:t>
      </w:r>
    </w:p>
    <w:p w14:paraId="0B414381" w14:textId="77777777" w:rsidR="00796C84" w:rsidRDefault="00796C84" w:rsidP="00796C84">
      <w:pPr>
        <w:pStyle w:val="CommentText"/>
      </w:pPr>
      <w:r>
        <w:t>and</w:t>
      </w:r>
    </w:p>
    <w:p w14:paraId="61C76FBF" w14:textId="77777777" w:rsidR="00796C84" w:rsidRDefault="00796C84" w:rsidP="00796C84">
      <w:pPr>
        <w:pStyle w:val="CommentText"/>
      </w:pPr>
      <w:r w:rsidRPr="007A33EF">
        <w:t>model 2e_B1177vsminority_bGLMM_Tukey contrasts diff growth rates across regions.csv</w:t>
      </w:r>
    </w:p>
    <w:p w14:paraId="3B16E1F5" w14:textId="77777777" w:rsidR="00796C84" w:rsidRDefault="00796C84" w:rsidP="00796C84">
      <w:pPr>
        <w:pStyle w:val="CommentText"/>
      </w:pPr>
      <w:r>
        <w:t xml:space="preserve">if you would like to include these as </w:t>
      </w:r>
      <w:proofErr w:type="spellStart"/>
      <w:r>
        <w:t>suppl</w:t>
      </w:r>
      <w:proofErr w:type="spellEnd"/>
      <w:r>
        <w:t xml:space="preserve"> table.</w:t>
      </w:r>
    </w:p>
  </w:comment>
  <w:comment w:id="6" w:author="Tom Wenseleers" w:date="2021-01-15T19:01:00Z" w:initials="TW">
    <w:p w14:paraId="77E7393C" w14:textId="77777777" w:rsidR="00796C84" w:rsidRDefault="00796C84" w:rsidP="00796C84">
      <w:pPr>
        <w:pStyle w:val="CommentText"/>
      </w:pPr>
      <w:r>
        <w:rPr>
          <w:rStyle w:val="CommentReference"/>
        </w:rPr>
        <w:annotationRef/>
      </w:r>
      <w:r>
        <w:t>Check timing</w:t>
      </w:r>
    </w:p>
  </w:comment>
  <w:comment w:id="7" w:author="Tom Wenseleers" w:date="2021-01-15T19:01:00Z" w:initials="TW">
    <w:p w14:paraId="7C8BACB4" w14:textId="77777777" w:rsidR="00796C84" w:rsidRDefault="00796C84" w:rsidP="00796C84">
      <w:pPr>
        <w:pStyle w:val="CommentText"/>
      </w:pPr>
      <w:r>
        <w:rPr>
          <w:rStyle w:val="CommentReference"/>
        </w:rPr>
        <w:annotationRef/>
      </w:r>
      <w:r>
        <w:t xml:space="preserve">Check </w:t>
      </w:r>
      <w:proofErr w:type="spellStart"/>
      <w:r>
        <w:t>nr</w:t>
      </w:r>
      <w:proofErr w:type="spellEnd"/>
      <w:r>
        <w:t xml:space="preserve"> from Table 1</w:t>
      </w:r>
    </w:p>
  </w:comment>
  <w:comment w:id="8" w:author="Tom Wenseleers" w:date="2021-01-15T17:01:00Z" w:initials="TW">
    <w:p w14:paraId="156D639D" w14:textId="77777777" w:rsidR="00796C84" w:rsidRDefault="00796C84" w:rsidP="00796C84">
      <w:pPr>
        <w:pStyle w:val="CommentText"/>
      </w:pPr>
      <w:r>
        <w:rPr>
          <w:rStyle w:val="CommentReference"/>
        </w:rPr>
        <w:annotationRef/>
      </w:r>
      <w:r>
        <w:t xml:space="preserve">ref </w:t>
      </w:r>
      <w:proofErr w:type="spellStart"/>
      <w:r>
        <w:t>Hodcroft</w:t>
      </w:r>
      <w:proofErr w:type="spellEnd"/>
      <w:r>
        <w:t xml:space="preserve"> paper</w:t>
      </w:r>
    </w:p>
  </w:comment>
  <w:comment w:id="9" w:author="Tom Wenseleers" w:date="2021-01-15T17:22:00Z" w:initials="TW">
    <w:p w14:paraId="20933902" w14:textId="77777777" w:rsidR="00796C84" w:rsidRDefault="00796C84" w:rsidP="00796C84">
      <w:pPr>
        <w:pStyle w:val="CommentText"/>
      </w:pPr>
      <w:r>
        <w:rPr>
          <w:rStyle w:val="CommentReference"/>
        </w:rPr>
        <w:annotationRef/>
      </w:r>
      <w:r>
        <w:t xml:space="preserve">ref </w:t>
      </w:r>
      <w:hyperlink r:id="rId1" w:history="1">
        <w:r w:rsidRPr="00F31C10">
          <w:rPr>
            <w:rStyle w:val="Hyperlink"/>
          </w:rPr>
          <w:t>https://www.covid19genomics.dk/statistics</w:t>
        </w:r>
      </w:hyperlink>
      <w:r>
        <w:t>, downloaded on the 14</w:t>
      </w:r>
      <w:r w:rsidRPr="007A33EF">
        <w:rPr>
          <w:vertAlign w:val="superscript"/>
        </w:rPr>
        <w:t>th</w:t>
      </w:r>
      <w:r>
        <w:t xml:space="preserve"> of January, </w:t>
      </w:r>
    </w:p>
  </w:comment>
  <w:comment w:id="10" w:author="Tom Wenseleers" w:date="2021-01-16T01:18:00Z" w:initials="TW">
    <w:p w14:paraId="4AFEB354" w14:textId="0C07920A" w:rsidR="00796C84" w:rsidRDefault="00796C84" w:rsidP="00796C84">
      <w:pPr>
        <w:pStyle w:val="CommentText"/>
      </w:pPr>
      <w:r>
        <w:rPr>
          <w:rStyle w:val="CommentReference"/>
        </w:rPr>
        <w:annotationRef/>
      </w:r>
      <w:r>
        <w:t xml:space="preserve">table </w:t>
      </w:r>
      <w:r w:rsidR="007F467B" w:rsidRPr="007F467B">
        <w:t xml:space="preserve">model3a_but with </w:t>
      </w:r>
      <w:proofErr w:type="spellStart"/>
      <w:r w:rsidR="007F467B" w:rsidRPr="007F467B">
        <w:t>heter</w:t>
      </w:r>
      <w:proofErr w:type="spellEnd"/>
      <w:r w:rsidR="007F467B" w:rsidRPr="007F467B">
        <w:t xml:space="preserve"> </w:t>
      </w:r>
      <w:proofErr w:type="spellStart"/>
      <w:r w:rsidR="007F467B" w:rsidRPr="007F467B">
        <w:t>slopes_SUPPL_VOCvsall_fit_bGLMM_DENMARK_Tukey</w:t>
      </w:r>
      <w:proofErr w:type="spellEnd"/>
      <w:r w:rsidR="007F467B" w:rsidRPr="007F467B">
        <w:t xml:space="preserve"> contrasts diff growth rates across regions.csv</w:t>
      </w:r>
    </w:p>
  </w:comment>
  <w:comment w:id="12" w:author="Tom Wenseleers" w:date="2021-01-16T01:10:00Z" w:initials="TW">
    <w:p w14:paraId="283280CC" w14:textId="77777777" w:rsidR="00796C84" w:rsidRDefault="00796C84" w:rsidP="00796C84">
      <w:pPr>
        <w:pStyle w:val="CommentText"/>
      </w:pPr>
      <w:r>
        <w:rPr>
          <w:rStyle w:val="CommentReference"/>
        </w:rPr>
        <w:annotationRef/>
      </w:r>
      <w:r>
        <w:t>individual ggplot2 plots</w:t>
      </w:r>
    </w:p>
    <w:p w14:paraId="3483DF70" w14:textId="77777777" w:rsidR="00796C84" w:rsidRDefault="00796C84" w:rsidP="00796C84">
      <w:pPr>
        <w:pStyle w:val="CommentText"/>
      </w:pPr>
      <w:proofErr w:type="spellStart"/>
      <w:r w:rsidRPr="00F83D77">
        <w:t>bGLM_plot</w:t>
      </w:r>
      <w:proofErr w:type="spellEnd"/>
      <w:r w:rsidRPr="00F83D77">
        <w:t xml:space="preserve"> </w:t>
      </w:r>
      <w:proofErr w:type="spellStart"/>
      <w:r w:rsidRPr="00F83D77">
        <w:t>secondary_attack_rates_VOC</w:t>
      </w:r>
      <w:proofErr w:type="spellEnd"/>
      <w:r w:rsidRPr="00F83D77">
        <w:t xml:space="preserve"> </w:t>
      </w:r>
      <w:proofErr w:type="spellStart"/>
      <w:r w:rsidRPr="00F83D77">
        <w:t>nonVOC_byage.rds</w:t>
      </w:r>
      <w:proofErr w:type="spellEnd"/>
    </w:p>
    <w:p w14:paraId="421F908C" w14:textId="77777777" w:rsidR="00796C84" w:rsidRDefault="00796C84" w:rsidP="00796C84">
      <w:pPr>
        <w:pStyle w:val="CommentText"/>
      </w:pPr>
      <w:r>
        <w:t>and</w:t>
      </w:r>
    </w:p>
    <w:p w14:paraId="4FF921ED" w14:textId="77777777" w:rsidR="00796C84" w:rsidRDefault="00796C84" w:rsidP="00796C84">
      <w:pPr>
        <w:pStyle w:val="CommentText"/>
      </w:pPr>
      <w:proofErr w:type="spellStart"/>
      <w:r w:rsidRPr="00F83D77">
        <w:t>bGLM_plot</w:t>
      </w:r>
      <w:proofErr w:type="spellEnd"/>
      <w:r w:rsidRPr="00F83D77">
        <w:t xml:space="preserve"> </w:t>
      </w:r>
      <w:proofErr w:type="spellStart"/>
      <w:r w:rsidRPr="00F83D77">
        <w:t>secondary_attack_rates_odds</w:t>
      </w:r>
      <w:proofErr w:type="spellEnd"/>
      <w:r w:rsidRPr="00F83D77">
        <w:t xml:space="preserve"> ratios </w:t>
      </w:r>
      <w:proofErr w:type="spellStart"/>
      <w:r w:rsidRPr="00F83D77">
        <w:t>VOC_byage.rds</w:t>
      </w:r>
      <w:proofErr w:type="spellEnd"/>
    </w:p>
    <w:p w14:paraId="23975D7C" w14:textId="77777777" w:rsidR="00796C84" w:rsidRDefault="00796C84" w:rsidP="00796C84">
      <w:pPr>
        <w:pStyle w:val="CommentText"/>
      </w:pPr>
    </w:p>
    <w:p w14:paraId="00EA3677" w14:textId="77777777" w:rsidR="00796C84" w:rsidRDefault="00796C84" w:rsidP="00796C84">
      <w:pPr>
        <w:pStyle w:val="CommentText"/>
      </w:pPr>
      <w:proofErr w:type="spellStart"/>
      <w:r>
        <w:t>multipanel</w:t>
      </w:r>
      <w:proofErr w:type="spellEnd"/>
      <w:r>
        <w:t xml:space="preserve">: </w:t>
      </w:r>
    </w:p>
    <w:p w14:paraId="34383398" w14:textId="77777777" w:rsidR="00796C84" w:rsidRDefault="00796C84" w:rsidP="00796C84">
      <w:pPr>
        <w:pStyle w:val="CommentText"/>
      </w:pPr>
      <w:proofErr w:type="spellStart"/>
      <w:r w:rsidRPr="00F83D77">
        <w:t>bGLM_plot</w:t>
      </w:r>
      <w:proofErr w:type="spellEnd"/>
      <w:r w:rsidRPr="00F83D77">
        <w:t xml:space="preserve"> </w:t>
      </w:r>
      <w:proofErr w:type="spellStart"/>
      <w:r w:rsidRPr="00F83D77">
        <w:t>secondary_attack_rates_multipanel.rds</w:t>
      </w:r>
      <w:proofErr w:type="spellEnd"/>
    </w:p>
  </w:comment>
  <w:comment w:id="13" w:author="Tom Wenseleers" w:date="2021-01-15T19:12:00Z" w:initials="TW">
    <w:p w14:paraId="6B20292E" w14:textId="77777777" w:rsidR="00796C84" w:rsidRDefault="00796C84" w:rsidP="00796C84">
      <w:pPr>
        <w:pStyle w:val="CommentText"/>
      </w:pPr>
      <w:r>
        <w:rPr>
          <w:rStyle w:val="CommentReference"/>
        </w:rPr>
        <w:annotationRef/>
      </w:r>
      <w:r>
        <w:t xml:space="preserve">ref Investigation of novel SARS-CoV-2 variant </w:t>
      </w:r>
      <w:proofErr w:type="spellStart"/>
      <w:r>
        <w:t>Variant</w:t>
      </w:r>
      <w:proofErr w:type="spellEnd"/>
      <w:r>
        <w:t xml:space="preserve"> of Concern 202012/01, Technical briefing 3", Tables 6 &amp; 7 in</w:t>
      </w:r>
    </w:p>
    <w:p w14:paraId="4BD8C2AF" w14:textId="77777777" w:rsidR="00796C84" w:rsidRDefault="00796C84" w:rsidP="00796C84">
      <w:pPr>
        <w:pStyle w:val="CommentText"/>
      </w:pPr>
      <w:r>
        <w:t>https://assets.publishing.service.gov.uk/government/uploads/system/uploads/attachment_data/file/950823/Variant_of_Concern_VOC_202012_01_Technical_Briefing_3_-_England.pdf</w:t>
      </w:r>
    </w:p>
  </w:comment>
  <w:comment w:id="14" w:author="Tom Wenseleers" w:date="2021-01-16T00:59:00Z" w:initials="TW">
    <w:p w14:paraId="55B18445" w14:textId="77777777" w:rsidR="00796C84" w:rsidRDefault="00796C84" w:rsidP="00796C84">
      <w:pPr>
        <w:pStyle w:val="CommentText"/>
      </w:pPr>
      <w:r>
        <w:rPr>
          <w:rStyle w:val="CommentReference"/>
        </w:rPr>
        <w:annotationRef/>
      </w:r>
      <w:r>
        <w:t xml:space="preserve">table </w:t>
      </w:r>
      <w:proofErr w:type="spellStart"/>
      <w:r w:rsidRPr="002B14D5">
        <w:t>bGLM_secondary_attack_rates_odds</w:t>
      </w:r>
      <w:proofErr w:type="spellEnd"/>
      <w:r w:rsidRPr="002B14D5">
        <w:t xml:space="preserve"> ratios and relative risks.csv</w:t>
      </w:r>
    </w:p>
  </w:comment>
  <w:comment w:id="15" w:author="Tom Wenseleers" w:date="2021-01-16T00:59:00Z" w:initials="TW">
    <w:p w14:paraId="162C3CF6" w14:textId="77777777" w:rsidR="00796C84" w:rsidRDefault="00796C84" w:rsidP="00796C84">
      <w:pPr>
        <w:pStyle w:val="CommentText"/>
      </w:pPr>
      <w:r>
        <w:rPr>
          <w:rStyle w:val="CommentReference"/>
        </w:rPr>
        <w:annotationRef/>
      </w:r>
      <w:r>
        <w:t xml:space="preserve">table </w:t>
      </w:r>
      <w:proofErr w:type="spellStart"/>
      <w:r w:rsidRPr="002B14D5">
        <w:t>bGLMfit_secondaryattack_Anova</w:t>
      </w:r>
      <w:proofErr w:type="spellEnd"/>
      <w:r w:rsidRPr="002B14D5">
        <w:t xml:space="preserve"> type III tests.csv</w:t>
      </w:r>
    </w:p>
  </w:comment>
  <w:comment w:id="16" w:author="Tom Wenseleers" w:date="2021-01-16T00:58:00Z" w:initials="TW">
    <w:p w14:paraId="3A2B6071" w14:textId="77777777" w:rsidR="00796C84" w:rsidRDefault="00796C84" w:rsidP="00796C84">
      <w:pPr>
        <w:pStyle w:val="CommentText"/>
      </w:pPr>
      <w:r>
        <w:rPr>
          <w:rStyle w:val="CommentReference"/>
        </w:rPr>
        <w:annotationRef/>
      </w:r>
      <w:r>
        <w:t xml:space="preserve">table </w:t>
      </w:r>
      <w:proofErr w:type="spellStart"/>
      <w:r w:rsidRPr="007F3B7C">
        <w:t>bGLMfit_secondaryattack_Sidak</w:t>
      </w:r>
      <w:proofErr w:type="spellEnd"/>
      <w:r w:rsidRPr="007F3B7C">
        <w:t xml:space="preserve"> </w:t>
      </w:r>
      <w:proofErr w:type="spellStart"/>
      <w:r w:rsidRPr="007F3B7C">
        <w:t>posthoc</w:t>
      </w:r>
      <w:proofErr w:type="spellEnd"/>
      <w:r w:rsidRPr="007F3B7C">
        <w:t xml:space="preserve"> tests age variant interaction </w:t>
      </w:r>
      <w:proofErr w:type="spellStart"/>
      <w:r w:rsidRPr="007F3B7C">
        <w:t>contrasts_diff</w:t>
      </w:r>
      <w:proofErr w:type="spellEnd"/>
      <w:r w:rsidRPr="007F3B7C">
        <w:t xml:space="preserve"> log odds ratio.csv</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603363" w15:done="0"/>
  <w15:commentEx w15:paraId="45A031EF" w15:done="0"/>
  <w15:commentEx w15:paraId="2DA876EA" w15:done="0"/>
  <w15:commentEx w15:paraId="5703564D" w15:done="0"/>
  <w15:commentEx w15:paraId="3612B31F" w15:done="0"/>
  <w15:commentEx w15:paraId="3B16E1F5" w15:done="0"/>
  <w15:commentEx w15:paraId="77E7393C" w15:done="0"/>
  <w15:commentEx w15:paraId="7C8BACB4" w15:done="0"/>
  <w15:commentEx w15:paraId="156D639D" w15:done="0"/>
  <w15:commentEx w15:paraId="20933902" w15:done="0"/>
  <w15:commentEx w15:paraId="4AFEB354" w15:done="0"/>
  <w15:commentEx w15:paraId="34383398" w15:done="0"/>
  <w15:commentEx w15:paraId="4BD8C2AF" w15:done="0"/>
  <w15:commentEx w15:paraId="55B18445" w15:done="0"/>
  <w15:commentEx w15:paraId="162C3CF6" w15:done="0"/>
  <w15:commentEx w15:paraId="3A2B607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m Wenseleers">
    <w15:presenceInfo w15:providerId="None" w15:userId="Tom Wensele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C84"/>
    <w:rsid w:val="000D25BE"/>
    <w:rsid w:val="003A1D1A"/>
    <w:rsid w:val="004E0E7C"/>
    <w:rsid w:val="005B4BB9"/>
    <w:rsid w:val="00796C84"/>
    <w:rsid w:val="007F4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1D5D1"/>
  <w15:chartTrackingRefBased/>
  <w15:docId w15:val="{5439901B-704A-4DF5-B6A0-6CCA794C8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C8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6C84"/>
    <w:rPr>
      <w:color w:val="0000FF"/>
      <w:u w:val="single"/>
    </w:rPr>
  </w:style>
  <w:style w:type="character" w:styleId="CommentReference">
    <w:name w:val="annotation reference"/>
    <w:basedOn w:val="DefaultParagraphFont"/>
    <w:uiPriority w:val="99"/>
    <w:semiHidden/>
    <w:unhideWhenUsed/>
    <w:rsid w:val="00796C84"/>
    <w:rPr>
      <w:sz w:val="16"/>
      <w:szCs w:val="16"/>
    </w:rPr>
  </w:style>
  <w:style w:type="paragraph" w:styleId="CommentText">
    <w:name w:val="annotation text"/>
    <w:basedOn w:val="Normal"/>
    <w:link w:val="CommentTextChar"/>
    <w:uiPriority w:val="99"/>
    <w:semiHidden/>
    <w:unhideWhenUsed/>
    <w:rsid w:val="00796C84"/>
    <w:pPr>
      <w:spacing w:line="240" w:lineRule="auto"/>
    </w:pPr>
    <w:rPr>
      <w:sz w:val="20"/>
      <w:szCs w:val="20"/>
    </w:rPr>
  </w:style>
  <w:style w:type="character" w:customStyle="1" w:styleId="CommentTextChar">
    <w:name w:val="Comment Text Char"/>
    <w:basedOn w:val="DefaultParagraphFont"/>
    <w:link w:val="CommentText"/>
    <w:uiPriority w:val="99"/>
    <w:semiHidden/>
    <w:rsid w:val="00796C84"/>
    <w:rPr>
      <w:sz w:val="20"/>
      <w:szCs w:val="20"/>
      <w:lang w:val="en-GB"/>
    </w:rPr>
  </w:style>
  <w:style w:type="paragraph" w:styleId="BalloonText">
    <w:name w:val="Balloon Text"/>
    <w:basedOn w:val="Normal"/>
    <w:link w:val="BalloonTextChar"/>
    <w:uiPriority w:val="99"/>
    <w:semiHidden/>
    <w:unhideWhenUsed/>
    <w:rsid w:val="00796C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6C84"/>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ovid19genomics.dk/statistics"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9</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Wenseleers</dc:creator>
  <cp:keywords/>
  <dc:description/>
  <cp:lastModifiedBy>Tom Wenseleers</cp:lastModifiedBy>
  <cp:revision>4</cp:revision>
  <dcterms:created xsi:type="dcterms:W3CDTF">2021-01-16T00:57:00Z</dcterms:created>
  <dcterms:modified xsi:type="dcterms:W3CDTF">2021-01-16T19:17:00Z</dcterms:modified>
</cp:coreProperties>
</file>