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38BFB" w14:textId="480FAD12" w:rsidR="008949F0" w:rsidRPr="008E67E4" w:rsidRDefault="008E67E4">
      <w:pPr>
        <w:rPr>
          <w:rFonts w:cstheme="minorHAnsi"/>
          <w:b/>
          <w:sz w:val="24"/>
          <w:szCs w:val="24"/>
        </w:rPr>
      </w:pPr>
      <w:r>
        <w:rPr>
          <w:rFonts w:cstheme="minorHAnsi"/>
          <w:b/>
          <w:sz w:val="24"/>
          <w:szCs w:val="24"/>
        </w:rPr>
        <w:t>METHODS</w:t>
      </w:r>
    </w:p>
    <w:p w14:paraId="1F9D46F6" w14:textId="1E4B8D11" w:rsidR="00D66B07" w:rsidRPr="008E67E4" w:rsidRDefault="00D66B07" w:rsidP="00906F04">
      <w:pPr>
        <w:rPr>
          <w:rFonts w:cstheme="minorHAnsi"/>
          <w:b/>
          <w:sz w:val="24"/>
          <w:szCs w:val="24"/>
        </w:rPr>
      </w:pPr>
      <w:r w:rsidRPr="008E67E4">
        <w:rPr>
          <w:rFonts w:cstheme="minorHAnsi"/>
          <w:b/>
          <w:sz w:val="24"/>
          <w:szCs w:val="24"/>
        </w:rPr>
        <w:t xml:space="preserve">Competitive advantage </w:t>
      </w:r>
      <w:r w:rsidR="006E3132">
        <w:rPr>
          <w:rFonts w:cstheme="minorHAnsi"/>
          <w:b/>
          <w:sz w:val="24"/>
          <w:szCs w:val="24"/>
        </w:rPr>
        <w:t xml:space="preserve">and increased transmissibility </w:t>
      </w:r>
      <w:r w:rsidRPr="008E67E4">
        <w:rPr>
          <w:rFonts w:cstheme="minorHAnsi"/>
          <w:b/>
          <w:sz w:val="24"/>
          <w:szCs w:val="24"/>
        </w:rPr>
        <w:t xml:space="preserve">of </w:t>
      </w:r>
      <w:r w:rsidR="006E7A57" w:rsidRPr="008E67E4">
        <w:rPr>
          <w:rFonts w:cstheme="minorHAnsi"/>
          <w:b/>
          <w:sz w:val="24"/>
          <w:szCs w:val="24"/>
        </w:rPr>
        <w:t xml:space="preserve">the </w:t>
      </w:r>
      <w:r w:rsidR="006E3132" w:rsidRPr="008E67E4">
        <w:rPr>
          <w:rFonts w:cstheme="minorHAnsi"/>
          <w:b/>
          <w:sz w:val="24"/>
          <w:szCs w:val="24"/>
        </w:rPr>
        <w:t xml:space="preserve">SARS-CoV2 </w:t>
      </w:r>
      <w:r w:rsidR="00906F04" w:rsidRPr="00906F04">
        <w:rPr>
          <w:rFonts w:cstheme="minorHAnsi"/>
          <w:b/>
          <w:color w:val="1A1A1A"/>
          <w:sz w:val="24"/>
          <w:szCs w:val="24"/>
          <w:lang w:val="en-US"/>
        </w:rPr>
        <w:t>VOC-202012/01</w:t>
      </w:r>
    </w:p>
    <w:p w14:paraId="250AD4F1" w14:textId="3D6835E6" w:rsidR="002760F0" w:rsidRPr="008E67E4" w:rsidRDefault="00A6412E" w:rsidP="00D66B07">
      <w:pPr>
        <w:shd w:val="clear" w:color="auto" w:fill="FFFFFF"/>
        <w:spacing w:after="0" w:line="240" w:lineRule="auto"/>
        <w:rPr>
          <w:rFonts w:cstheme="minorHAnsi"/>
          <w:color w:val="1A1A1A"/>
          <w:sz w:val="24"/>
          <w:szCs w:val="24"/>
          <w:lang w:val="en-US"/>
        </w:rPr>
      </w:pPr>
      <w:r w:rsidRPr="008E67E4">
        <w:rPr>
          <w:rFonts w:eastAsia="Times New Roman" w:cstheme="minorHAnsi"/>
          <w:sz w:val="24"/>
          <w:szCs w:val="24"/>
          <w:lang w:val="en-US"/>
        </w:rPr>
        <w:t xml:space="preserve">To </w:t>
      </w:r>
      <w:r w:rsidR="00C116DE">
        <w:rPr>
          <w:rFonts w:eastAsia="Times New Roman" w:cstheme="minorHAnsi"/>
          <w:sz w:val="24"/>
          <w:szCs w:val="24"/>
          <w:lang w:val="en-US"/>
        </w:rPr>
        <w:t xml:space="preserve">infer the competitive advantage of </w:t>
      </w:r>
      <w:r w:rsidR="002760F0" w:rsidRPr="008E67E4">
        <w:rPr>
          <w:rFonts w:eastAsia="Times New Roman" w:cstheme="minorHAnsi"/>
          <w:sz w:val="24"/>
          <w:szCs w:val="24"/>
          <w:lang w:val="en-US"/>
        </w:rPr>
        <w:t xml:space="preserve">the </w:t>
      </w:r>
      <w:r w:rsidR="002760F0" w:rsidRPr="008E67E4">
        <w:rPr>
          <w:rFonts w:cstheme="minorHAnsi"/>
          <w:color w:val="1A1A1A"/>
          <w:sz w:val="24"/>
          <w:szCs w:val="24"/>
          <w:lang w:val="en-US"/>
        </w:rPr>
        <w:t xml:space="preserve">VOC-202012/01 </w:t>
      </w:r>
      <w:r w:rsidR="00C116DE">
        <w:rPr>
          <w:rFonts w:cstheme="minorHAnsi"/>
          <w:color w:val="1A1A1A"/>
          <w:sz w:val="24"/>
          <w:szCs w:val="24"/>
          <w:lang w:val="en-US"/>
        </w:rPr>
        <w:t>over</w:t>
      </w:r>
      <w:r w:rsidR="002760F0" w:rsidRPr="008E67E4">
        <w:rPr>
          <w:rFonts w:cstheme="minorHAnsi"/>
          <w:color w:val="1A1A1A"/>
          <w:sz w:val="24"/>
          <w:szCs w:val="24"/>
          <w:lang w:val="en-US"/>
        </w:rPr>
        <w:t xml:space="preserve"> other circulating SARS-CoV2 strains we </w:t>
      </w:r>
      <w:r w:rsidR="00C116DE">
        <w:rPr>
          <w:rFonts w:cstheme="minorHAnsi"/>
          <w:color w:val="1A1A1A"/>
          <w:sz w:val="24"/>
          <w:szCs w:val="24"/>
          <w:lang w:val="en-US"/>
        </w:rPr>
        <w:t xml:space="preserve">use the COG-UK </w:t>
      </w:r>
      <w:r w:rsidR="00B20D7D">
        <w:rPr>
          <w:rFonts w:cstheme="minorHAnsi"/>
          <w:color w:val="1A1A1A"/>
          <w:sz w:val="24"/>
          <w:szCs w:val="24"/>
          <w:lang w:val="en-US"/>
        </w:rPr>
        <w:t xml:space="preserve">sequencing </w:t>
      </w:r>
      <w:r w:rsidR="00C116DE">
        <w:rPr>
          <w:rFonts w:cstheme="minorHAnsi"/>
          <w:color w:val="1A1A1A"/>
          <w:sz w:val="24"/>
          <w:szCs w:val="24"/>
          <w:lang w:val="en-US"/>
        </w:rPr>
        <w:t>data to calculate</w:t>
      </w:r>
      <w:r w:rsidR="002760F0" w:rsidRPr="008E67E4">
        <w:rPr>
          <w:rFonts w:cstheme="minorHAnsi"/>
          <w:color w:val="1A1A1A"/>
          <w:sz w:val="24"/>
          <w:szCs w:val="24"/>
          <w:lang w:val="en-US"/>
        </w:rPr>
        <w:t xml:space="preserve"> the </w:t>
      </w:r>
      <w:r w:rsidR="00C116DE">
        <w:rPr>
          <w:rFonts w:cstheme="minorHAnsi"/>
          <w:color w:val="1A1A1A"/>
          <w:sz w:val="24"/>
          <w:szCs w:val="24"/>
          <w:lang w:val="en-US"/>
        </w:rPr>
        <w:t>rate by which</w:t>
      </w:r>
      <w:r w:rsidR="002760F0" w:rsidRPr="008E67E4">
        <w:rPr>
          <w:rFonts w:cstheme="minorHAnsi"/>
          <w:color w:val="1A1A1A"/>
          <w:sz w:val="24"/>
          <w:szCs w:val="24"/>
          <w:lang w:val="en-US"/>
        </w:rPr>
        <w:t xml:space="preserve"> the strain</w:t>
      </w:r>
      <w:r w:rsidR="00C116DE">
        <w:rPr>
          <w:rFonts w:cstheme="minorHAnsi"/>
          <w:color w:val="1A1A1A"/>
          <w:sz w:val="24"/>
          <w:szCs w:val="24"/>
          <w:lang w:val="en-US"/>
        </w:rPr>
        <w:t xml:space="preserve"> is </w:t>
      </w:r>
      <w:r w:rsidR="00906F04">
        <w:rPr>
          <w:rFonts w:cstheme="minorHAnsi"/>
          <w:color w:val="1A1A1A"/>
          <w:sz w:val="24"/>
          <w:szCs w:val="24"/>
          <w:lang w:val="en-US"/>
        </w:rPr>
        <w:t>displacing other variants</w:t>
      </w:r>
      <w:r w:rsidR="00A21346">
        <w:rPr>
          <w:rFonts w:cstheme="minorHAnsi"/>
          <w:color w:val="1A1A1A"/>
          <w:sz w:val="24"/>
          <w:szCs w:val="24"/>
          <w:lang w:val="en-US"/>
        </w:rPr>
        <w:t xml:space="preserve"> and increases in relative abundance</w:t>
      </w:r>
      <w:r w:rsidR="00384BF6">
        <w:rPr>
          <w:rFonts w:cstheme="minorHAnsi"/>
          <w:color w:val="1A1A1A"/>
          <w:sz w:val="24"/>
          <w:szCs w:val="24"/>
          <w:lang w:val="en-US"/>
        </w:rPr>
        <w:t xml:space="preserve"> </w:t>
      </w:r>
      <w:r w:rsidR="00384BF6">
        <w:rPr>
          <w:rFonts w:cstheme="minorHAnsi"/>
          <w:i/>
          <w:color w:val="1A1A1A"/>
          <w:sz w:val="24"/>
          <w:szCs w:val="24"/>
          <w:lang w:val="en-US"/>
        </w:rPr>
        <w:t>p</w:t>
      </w:r>
      <w:r w:rsidR="00C116DE">
        <w:rPr>
          <w:rFonts w:cstheme="minorHAnsi"/>
          <w:color w:val="1A1A1A"/>
          <w:sz w:val="24"/>
          <w:szCs w:val="24"/>
          <w:lang w:val="en-US"/>
        </w:rPr>
        <w:t xml:space="preserve">. </w:t>
      </w:r>
      <w:r w:rsidR="00906F04">
        <w:rPr>
          <w:rFonts w:cstheme="minorHAnsi"/>
          <w:color w:val="1A1A1A"/>
          <w:sz w:val="24"/>
          <w:szCs w:val="24"/>
          <w:lang w:val="en-US"/>
        </w:rPr>
        <w:t xml:space="preserve">Formally, this is quantified based on </w:t>
      </w:r>
      <w:r w:rsidR="002760F0" w:rsidRPr="008E67E4">
        <w:rPr>
          <w:rFonts w:cstheme="minorHAnsi"/>
          <w:color w:val="1A1A1A"/>
          <w:sz w:val="24"/>
          <w:szCs w:val="24"/>
          <w:lang w:val="en-US"/>
        </w:rPr>
        <w:t xml:space="preserve">the </w:t>
      </w:r>
      <w:commentRangeStart w:id="0"/>
      <w:r w:rsidR="002760F0" w:rsidRPr="008E67E4">
        <w:rPr>
          <w:rFonts w:cstheme="minorHAnsi"/>
          <w:color w:val="1A1A1A"/>
          <w:sz w:val="24"/>
          <w:szCs w:val="24"/>
          <w:lang w:val="en-US"/>
        </w:rPr>
        <w:t>selection</w:t>
      </w:r>
      <w:commentRangeEnd w:id="0"/>
      <w:r w:rsidR="002760F0" w:rsidRPr="008E67E4">
        <w:rPr>
          <w:rStyle w:val="CommentReference"/>
          <w:rFonts w:cstheme="minorHAnsi"/>
          <w:sz w:val="24"/>
          <w:szCs w:val="24"/>
        </w:rPr>
        <w:commentReference w:id="0"/>
      </w:r>
      <w:r w:rsidR="002760F0" w:rsidRPr="008E67E4">
        <w:rPr>
          <w:rFonts w:cstheme="minorHAnsi"/>
          <w:color w:val="1A1A1A"/>
          <w:sz w:val="24"/>
          <w:szCs w:val="24"/>
          <w:lang w:val="en-US"/>
        </w:rPr>
        <w:t xml:space="preserve"> rate coefficient </w:t>
      </w:r>
      <w:r w:rsidR="002760F0" w:rsidRPr="008E67E4">
        <w:rPr>
          <w:rFonts w:cstheme="minorHAnsi"/>
          <w:i/>
          <w:color w:val="1A1A1A"/>
          <w:sz w:val="24"/>
          <w:szCs w:val="24"/>
          <w:lang w:val="en-US"/>
        </w:rPr>
        <w:t>s</w:t>
      </w:r>
      <w:r w:rsidR="00906F04">
        <w:rPr>
          <w:rFonts w:cstheme="minorHAnsi"/>
          <w:color w:val="1A1A1A"/>
          <w:sz w:val="24"/>
          <w:szCs w:val="24"/>
          <w:lang w:val="en-US"/>
        </w:rPr>
        <w:t xml:space="preserve">, which for a newly </w:t>
      </w:r>
      <w:r w:rsidR="008E67E4">
        <w:rPr>
          <w:rFonts w:cstheme="minorHAnsi"/>
          <w:color w:val="1A1A1A"/>
          <w:sz w:val="24"/>
          <w:szCs w:val="24"/>
          <w:lang w:val="en-US"/>
        </w:rPr>
        <w:t xml:space="preserve">invading variant </w:t>
      </w:r>
      <w:r w:rsidR="008E67E4" w:rsidRPr="008E67E4">
        <w:rPr>
          <w:rFonts w:cstheme="minorHAnsi"/>
          <w:color w:val="1A1A1A"/>
          <w:sz w:val="24"/>
          <w:szCs w:val="24"/>
          <w:lang w:val="en-US"/>
        </w:rPr>
        <w:t xml:space="preserve">is defined </w:t>
      </w:r>
      <w:commentRangeStart w:id="1"/>
      <w:r w:rsidR="008E67E4" w:rsidRPr="008E67E4">
        <w:rPr>
          <w:rFonts w:cstheme="minorHAnsi"/>
          <w:color w:val="1A1A1A"/>
          <w:sz w:val="24"/>
          <w:szCs w:val="24"/>
          <w:lang w:val="en-US"/>
        </w:rPr>
        <w:t>as</w:t>
      </w:r>
      <w:commentRangeEnd w:id="1"/>
      <w:r w:rsidR="00BF2BB8">
        <w:rPr>
          <w:rStyle w:val="CommentReference"/>
        </w:rPr>
        <w:commentReference w:id="1"/>
      </w:r>
    </w:p>
    <w:p w14:paraId="4438FFF2" w14:textId="27A7F893" w:rsidR="008E67E4" w:rsidRPr="002760F0" w:rsidRDefault="008E67E4" w:rsidP="008E67E4">
      <w:pPr>
        <w:shd w:val="clear" w:color="auto" w:fill="FFFFFF"/>
        <w:spacing w:after="0" w:line="240" w:lineRule="auto"/>
        <w:jc w:val="center"/>
        <w:rPr>
          <w:rFonts w:ascii="MetaPro-Normal" w:hAnsi="MetaPro-Normal" w:cs="MetaPro-Normal"/>
          <w:color w:val="1A1A1A"/>
          <w:sz w:val="20"/>
          <w:szCs w:val="20"/>
          <w:lang w:val="en-US"/>
        </w:rPr>
      </w:pPr>
      <m:oMath>
        <m:r>
          <w:rPr>
            <w:rFonts w:ascii="Cambria Math" w:hAnsi="Cambria Math" w:cs="MetaPro-Normal"/>
            <w:color w:val="1A1A1A"/>
            <w:sz w:val="24"/>
            <w:szCs w:val="20"/>
            <w:lang w:val="en-US"/>
          </w:rPr>
          <m:t>s=</m:t>
        </m:r>
        <m:f>
          <m:fPr>
            <m:ctrlPr>
              <w:rPr>
                <w:rFonts w:ascii="Cambria Math" w:hAnsi="Cambria Math" w:cs="MetaPro-Normal"/>
                <w:i/>
                <w:color w:val="1A1A1A"/>
                <w:sz w:val="24"/>
                <w:szCs w:val="20"/>
                <w:lang w:val="en-US"/>
              </w:rPr>
            </m:ctrlPr>
          </m:fPr>
          <m:num>
            <m:r>
              <w:rPr>
                <w:rFonts w:ascii="Cambria Math" w:hAnsi="Cambria Math" w:cs="MetaPro-Normal"/>
                <w:color w:val="1A1A1A"/>
                <w:sz w:val="24"/>
                <w:szCs w:val="20"/>
              </w:rPr>
              <m:t>d</m:t>
            </m:r>
          </m:num>
          <m:den>
            <m:r>
              <w:rPr>
                <w:rFonts w:ascii="Cambria Math" w:hAnsi="Cambria Math" w:cs="MetaPro-Normal"/>
                <w:color w:val="1A1A1A"/>
                <w:sz w:val="24"/>
                <w:szCs w:val="20"/>
              </w:rPr>
              <m:t>dt</m:t>
            </m:r>
          </m:den>
        </m:f>
        <m:func>
          <m:funcPr>
            <m:ctrlPr>
              <w:rPr>
                <w:rFonts w:ascii="Cambria Math" w:hAnsi="Cambria Math" w:cs="MetaPro-Normal"/>
                <w:color w:val="1A1A1A"/>
                <w:sz w:val="24"/>
                <w:szCs w:val="20"/>
                <w:lang w:val="en-US"/>
              </w:rPr>
            </m:ctrlPr>
          </m:funcPr>
          <m:fName>
            <m:r>
              <m:rPr>
                <m:sty m:val="p"/>
              </m:rPr>
              <w:rPr>
                <w:rFonts w:ascii="Cambria Math" w:hAnsi="Cambria Math" w:cs="MetaPro-Normal"/>
                <w:color w:val="1A1A1A"/>
                <w:sz w:val="24"/>
                <w:szCs w:val="20"/>
                <w:lang w:val="en-US"/>
              </w:rPr>
              <m:t>l</m:t>
            </m:r>
            <m:r>
              <m:rPr>
                <m:sty m:val="p"/>
              </m:rPr>
              <w:rPr>
                <w:rFonts w:ascii="Cambria Math" w:hAnsi="Cambria Math" w:cs="MetaPro-Normal"/>
                <w:color w:val="1A1A1A"/>
                <w:sz w:val="24"/>
                <w:szCs w:val="20"/>
                <w:lang w:val="en-US"/>
              </w:rPr>
              <m:t>og</m:t>
            </m:r>
          </m:fName>
          <m:e>
            <m:d>
              <m:dPr>
                <m:ctrlPr>
                  <w:rPr>
                    <w:rFonts w:ascii="Cambria Math" w:hAnsi="Cambria Math" w:cs="MetaPro-Normal"/>
                    <w:i/>
                    <w:color w:val="1A1A1A"/>
                    <w:sz w:val="24"/>
                    <w:szCs w:val="20"/>
                    <w:lang w:val="en-US"/>
                  </w:rPr>
                </m:ctrlPr>
              </m:dPr>
              <m:e>
                <m:f>
                  <m:fPr>
                    <m:ctrlPr>
                      <w:rPr>
                        <w:rFonts w:ascii="Cambria Math" w:hAnsi="Cambria Math" w:cs="MetaPro-Normal"/>
                        <w:i/>
                        <w:color w:val="1A1A1A"/>
                        <w:sz w:val="24"/>
                        <w:szCs w:val="20"/>
                        <w:lang w:val="en-US"/>
                      </w:rPr>
                    </m:ctrlPr>
                  </m:fPr>
                  <m:num>
                    <m:r>
                      <w:rPr>
                        <w:rFonts w:ascii="Cambria Math" w:hAnsi="Cambria Math" w:cs="MetaPro-Normal"/>
                        <w:color w:val="1A1A1A"/>
                        <w:sz w:val="24"/>
                        <w:szCs w:val="20"/>
                        <w:lang w:val="en-US"/>
                      </w:rPr>
                      <m:t>p</m:t>
                    </m:r>
                  </m:num>
                  <m:den>
                    <m:r>
                      <w:rPr>
                        <w:rFonts w:ascii="Cambria Math" w:hAnsi="Cambria Math" w:cs="MetaPro-Normal"/>
                        <w:color w:val="1A1A1A"/>
                        <w:sz w:val="24"/>
                        <w:szCs w:val="20"/>
                        <w:lang w:val="en-US"/>
                      </w:rPr>
                      <m:t>1-p</m:t>
                    </m:r>
                  </m:den>
                </m:f>
              </m:e>
            </m:d>
          </m:e>
        </m:func>
      </m:oMath>
      <w:r>
        <w:rPr>
          <w:rFonts w:ascii="MetaPro-Normal" w:eastAsiaTheme="minorEastAsia" w:hAnsi="MetaPro-Normal" w:cs="MetaPro-Normal"/>
          <w:color w:val="1A1A1A"/>
          <w:sz w:val="20"/>
          <w:szCs w:val="20"/>
          <w:lang w:val="en-US"/>
        </w:rPr>
        <w:tab/>
      </w:r>
      <w:r>
        <w:rPr>
          <w:rFonts w:ascii="MetaPro-Normal" w:eastAsiaTheme="minorEastAsia" w:hAnsi="MetaPro-Normal" w:cs="MetaPro-Normal"/>
          <w:color w:val="1A1A1A"/>
          <w:sz w:val="20"/>
          <w:szCs w:val="20"/>
          <w:lang w:val="en-US"/>
        </w:rPr>
        <w:tab/>
      </w:r>
      <w:r>
        <w:rPr>
          <w:rFonts w:ascii="MetaPro-Normal" w:eastAsiaTheme="minorEastAsia" w:hAnsi="MetaPro-Normal" w:cs="MetaPro-Normal"/>
          <w:color w:val="1A1A1A"/>
          <w:sz w:val="20"/>
          <w:szCs w:val="20"/>
          <w:lang w:val="en-US"/>
        </w:rPr>
        <w:tab/>
      </w:r>
      <w:r w:rsidR="00BF2BB8">
        <w:rPr>
          <w:rFonts w:ascii="MetaPro-Normal" w:eastAsiaTheme="minorEastAsia" w:hAnsi="MetaPro-Normal" w:cs="MetaPro-Normal"/>
          <w:color w:val="1A1A1A"/>
          <w:sz w:val="20"/>
          <w:szCs w:val="20"/>
          <w:lang w:val="en-US"/>
        </w:rPr>
        <w:t xml:space="preserve">                           </w:t>
      </w:r>
      <w:r w:rsidR="00AC6245">
        <w:rPr>
          <w:rFonts w:ascii="MetaPro-Normal" w:eastAsiaTheme="minorEastAsia" w:hAnsi="MetaPro-Normal" w:cs="MetaPro-Normal"/>
          <w:color w:val="1A1A1A"/>
          <w:sz w:val="20"/>
          <w:szCs w:val="20"/>
          <w:lang w:val="en-US"/>
        </w:rPr>
        <w:t xml:space="preserve">                       </w:t>
      </w:r>
      <w:r>
        <w:rPr>
          <w:rFonts w:ascii="MetaPro-Normal" w:eastAsiaTheme="minorEastAsia" w:hAnsi="MetaPro-Normal" w:cs="MetaPro-Normal"/>
          <w:color w:val="1A1A1A"/>
          <w:sz w:val="20"/>
          <w:szCs w:val="20"/>
          <w:lang w:val="en-US"/>
        </w:rPr>
        <w:tab/>
        <w:t>(1)</w:t>
      </w:r>
    </w:p>
    <w:p w14:paraId="02BA010D" w14:textId="0B549AB6" w:rsidR="00BF2BB8" w:rsidRDefault="008E67E4" w:rsidP="00D66B07">
      <w:pPr>
        <w:shd w:val="clear" w:color="auto" w:fill="FFFFFF"/>
        <w:spacing w:after="0" w:line="240" w:lineRule="auto"/>
        <w:rPr>
          <w:rFonts w:ascii="Calibri" w:eastAsia="Times New Roman" w:hAnsi="Calibri" w:cs="Calibri"/>
          <w:sz w:val="24"/>
          <w:szCs w:val="24"/>
          <w:lang w:val="en-US"/>
        </w:rPr>
      </w:pPr>
      <w:r>
        <w:rPr>
          <w:rFonts w:ascii="Calibri" w:eastAsia="Times New Roman" w:hAnsi="Calibri" w:cs="Calibri"/>
          <w:sz w:val="24"/>
          <w:szCs w:val="24"/>
          <w:lang w:val="en-US"/>
        </w:rPr>
        <w:t xml:space="preserve">This coefficient measures the rate at which any new variant would displace the resident variant in terms of the </w:t>
      </w:r>
      <w:r w:rsidR="00906F04">
        <w:rPr>
          <w:rFonts w:ascii="Calibri" w:eastAsia="Times New Roman" w:hAnsi="Calibri" w:cs="Calibri"/>
          <w:sz w:val="24"/>
          <w:szCs w:val="24"/>
          <w:lang w:val="en-US"/>
        </w:rPr>
        <w:t xml:space="preserve">increase in the </w:t>
      </w:r>
      <w:r>
        <w:rPr>
          <w:rFonts w:ascii="Calibri" w:eastAsia="Times New Roman" w:hAnsi="Calibri" w:cs="Calibri"/>
          <w:sz w:val="24"/>
          <w:szCs w:val="24"/>
          <w:lang w:val="en-US"/>
        </w:rPr>
        <w:t xml:space="preserve">log(odds) to encounter the </w:t>
      </w:r>
      <w:r w:rsidR="00906F04">
        <w:rPr>
          <w:rFonts w:ascii="Calibri" w:eastAsia="Times New Roman" w:hAnsi="Calibri" w:cs="Calibri"/>
          <w:sz w:val="24"/>
          <w:szCs w:val="24"/>
          <w:lang w:val="en-US"/>
        </w:rPr>
        <w:t xml:space="preserve">new </w:t>
      </w:r>
      <w:r>
        <w:rPr>
          <w:rFonts w:ascii="Calibri" w:eastAsia="Times New Roman" w:hAnsi="Calibri" w:cs="Calibri"/>
          <w:sz w:val="24"/>
          <w:szCs w:val="24"/>
          <w:lang w:val="en-US"/>
        </w:rPr>
        <w:t>variant</w:t>
      </w:r>
      <w:r w:rsidR="00A21346">
        <w:rPr>
          <w:rFonts w:ascii="Calibri" w:eastAsia="Times New Roman" w:hAnsi="Calibri" w:cs="Calibri"/>
          <w:sz w:val="24"/>
          <w:szCs w:val="24"/>
          <w:lang w:val="en-US"/>
        </w:rPr>
        <w:t>. A great advantage of the selection rate coefficient is that it</w:t>
      </w:r>
      <w:r>
        <w:rPr>
          <w:rFonts w:ascii="Calibri" w:eastAsia="Times New Roman" w:hAnsi="Calibri" w:cs="Calibri"/>
          <w:sz w:val="24"/>
          <w:szCs w:val="24"/>
          <w:lang w:val="en-US"/>
        </w:rPr>
        <w:t xml:space="preserve"> can readily be calculated </w:t>
      </w:r>
      <w:r w:rsidR="00A21346">
        <w:rPr>
          <w:rFonts w:ascii="Calibri" w:eastAsia="Times New Roman" w:hAnsi="Calibri" w:cs="Calibri"/>
          <w:sz w:val="24"/>
          <w:szCs w:val="24"/>
          <w:lang w:val="en-US"/>
        </w:rPr>
        <w:t xml:space="preserve">from a logistic regression model </w:t>
      </w:r>
      <w:r>
        <w:rPr>
          <w:rFonts w:ascii="Calibri" w:eastAsia="Times New Roman" w:hAnsi="Calibri" w:cs="Calibri"/>
          <w:sz w:val="24"/>
          <w:szCs w:val="24"/>
          <w:lang w:val="en-US"/>
        </w:rPr>
        <w:t>as the slope</w:t>
      </w:r>
      <w:r w:rsidR="00906F04">
        <w:rPr>
          <w:rFonts w:ascii="Calibri" w:eastAsia="Times New Roman" w:hAnsi="Calibri" w:cs="Calibri"/>
          <w:sz w:val="24"/>
          <w:szCs w:val="24"/>
          <w:lang w:val="en-US"/>
        </w:rPr>
        <w:t xml:space="preserve"> of the proportion of the new variant </w:t>
      </w:r>
      <w:r>
        <w:rPr>
          <w:rFonts w:ascii="Calibri" w:eastAsia="Times New Roman" w:hAnsi="Calibri" w:cs="Calibri"/>
          <w:sz w:val="24"/>
          <w:szCs w:val="24"/>
          <w:lang w:val="en-US"/>
        </w:rPr>
        <w:t>on a log</w:t>
      </w:r>
      <w:r w:rsidR="00906F04">
        <w:rPr>
          <w:rFonts w:ascii="Calibri" w:eastAsia="Times New Roman" w:hAnsi="Calibri" w:cs="Calibri"/>
          <w:sz w:val="24"/>
          <w:szCs w:val="24"/>
          <w:lang w:val="en-US"/>
        </w:rPr>
        <w:t>it (log</w:t>
      </w:r>
      <w:r>
        <w:rPr>
          <w:rFonts w:ascii="Calibri" w:eastAsia="Times New Roman" w:hAnsi="Calibri" w:cs="Calibri"/>
          <w:sz w:val="24"/>
          <w:szCs w:val="24"/>
          <w:lang w:val="en-US"/>
        </w:rPr>
        <w:t>-odds</w:t>
      </w:r>
      <w:r w:rsidR="00906F04">
        <w:rPr>
          <w:rFonts w:ascii="Calibri" w:eastAsia="Times New Roman" w:hAnsi="Calibri" w:cs="Calibri"/>
          <w:sz w:val="24"/>
          <w:szCs w:val="24"/>
          <w:lang w:val="en-US"/>
        </w:rPr>
        <w:t>) link</w:t>
      </w:r>
      <w:r>
        <w:rPr>
          <w:rFonts w:ascii="Calibri" w:eastAsia="Times New Roman" w:hAnsi="Calibri" w:cs="Calibri"/>
          <w:sz w:val="24"/>
          <w:szCs w:val="24"/>
          <w:lang w:val="en-US"/>
        </w:rPr>
        <w:t xml:space="preserve"> scale. We can further observe that since the ratio of relative frequencies is equal to the ratio of the absolute representation </w:t>
      </w:r>
      <w:r w:rsidR="00BF2BB8">
        <w:rPr>
          <w:rFonts w:ascii="Calibri" w:eastAsia="Times New Roman" w:hAnsi="Calibri" w:cs="Calibri"/>
          <w:sz w:val="24"/>
          <w:szCs w:val="24"/>
          <w:lang w:val="en-US"/>
        </w:rPr>
        <w:t xml:space="preserve">of the new variant </w:t>
      </w:r>
      <w:r w:rsidR="0045226F">
        <w:rPr>
          <w:rFonts w:ascii="Calibri" w:eastAsia="Times New Roman" w:hAnsi="Calibri" w:cs="Calibri"/>
          <w:i/>
          <w:sz w:val="24"/>
          <w:szCs w:val="24"/>
          <w:lang w:val="en-US"/>
        </w:rPr>
        <w:t>V</w:t>
      </w:r>
      <w:r w:rsidR="00BF2BB8">
        <w:rPr>
          <w:rFonts w:ascii="Calibri" w:eastAsia="Times New Roman" w:hAnsi="Calibri" w:cs="Calibri"/>
          <w:sz w:val="24"/>
          <w:szCs w:val="24"/>
          <w:lang w:val="en-US"/>
        </w:rPr>
        <w:t xml:space="preserve"> and the wild-type </w:t>
      </w:r>
      <w:r w:rsidR="00BF2BB8">
        <w:rPr>
          <w:rFonts w:ascii="Calibri" w:eastAsia="Times New Roman" w:hAnsi="Calibri" w:cs="Calibri"/>
          <w:i/>
          <w:sz w:val="24"/>
          <w:szCs w:val="24"/>
          <w:lang w:val="en-US"/>
        </w:rPr>
        <w:t>W</w:t>
      </w:r>
      <w:r w:rsidR="00BF2BB8">
        <w:rPr>
          <w:rFonts w:ascii="Calibri" w:eastAsia="Times New Roman" w:hAnsi="Calibri" w:cs="Calibri"/>
          <w:sz w:val="24"/>
          <w:szCs w:val="24"/>
          <w:lang w:val="en-US"/>
        </w:rPr>
        <w:t xml:space="preserve"> </w:t>
      </w:r>
      <w:commentRangeStart w:id="2"/>
      <w:r w:rsidR="00BF2BB8">
        <w:rPr>
          <w:rFonts w:ascii="Calibri" w:eastAsia="Times New Roman" w:hAnsi="Calibri" w:cs="Calibri"/>
          <w:sz w:val="24"/>
          <w:szCs w:val="24"/>
          <w:lang w:val="en-US"/>
        </w:rPr>
        <w:t>that</w:t>
      </w:r>
      <w:commentRangeEnd w:id="2"/>
      <w:r w:rsidR="00E15058">
        <w:rPr>
          <w:rStyle w:val="CommentReference"/>
        </w:rPr>
        <w:commentReference w:id="2"/>
      </w:r>
    </w:p>
    <w:p w14:paraId="68BCD86A" w14:textId="03508842" w:rsidR="00BF2BB8" w:rsidRPr="002760F0" w:rsidRDefault="008E67E4" w:rsidP="00BF2BB8">
      <w:pPr>
        <w:shd w:val="clear" w:color="auto" w:fill="FFFFFF"/>
        <w:tabs>
          <w:tab w:val="left" w:pos="7290"/>
        </w:tabs>
        <w:spacing w:after="0" w:line="240" w:lineRule="auto"/>
        <w:jc w:val="center"/>
        <w:rPr>
          <w:rFonts w:ascii="MetaPro-Normal" w:hAnsi="MetaPro-Normal" w:cs="MetaPro-Normal"/>
          <w:color w:val="1A1A1A"/>
          <w:sz w:val="20"/>
          <w:szCs w:val="20"/>
          <w:lang w:val="en-US"/>
        </w:rPr>
      </w:pPr>
      <w:r>
        <w:rPr>
          <w:rFonts w:ascii="Calibri" w:eastAsia="Times New Roman" w:hAnsi="Calibri" w:cs="Calibri"/>
          <w:sz w:val="24"/>
          <w:szCs w:val="24"/>
          <w:lang w:val="en-US"/>
        </w:rPr>
        <w:t xml:space="preserve"> </w:t>
      </w:r>
      <m:oMath>
        <m:r>
          <w:rPr>
            <w:rFonts w:ascii="Cambria Math" w:hAnsi="Cambria Math" w:cs="MetaPro-Normal"/>
            <w:color w:val="1A1A1A"/>
            <w:sz w:val="24"/>
            <w:szCs w:val="20"/>
            <w:lang w:val="en-US"/>
          </w:rPr>
          <m:t>s=</m:t>
        </m:r>
        <m:f>
          <m:fPr>
            <m:ctrlPr>
              <w:rPr>
                <w:rFonts w:ascii="Cambria Math" w:hAnsi="Cambria Math" w:cs="MetaPro-Normal"/>
                <w:i/>
                <w:color w:val="1A1A1A"/>
                <w:sz w:val="24"/>
                <w:szCs w:val="20"/>
                <w:lang w:val="en-US"/>
              </w:rPr>
            </m:ctrlPr>
          </m:fPr>
          <m:num>
            <m:r>
              <w:rPr>
                <w:rFonts w:ascii="Cambria Math" w:hAnsi="Cambria Math" w:cs="MetaPro-Normal"/>
                <w:color w:val="1A1A1A"/>
                <w:sz w:val="24"/>
                <w:szCs w:val="20"/>
              </w:rPr>
              <m:t>d</m:t>
            </m:r>
            <m:r>
              <w:rPr>
                <w:rFonts w:ascii="Cambria Math" w:hAnsi="Cambria Math" w:cs="MetaPro-Normal"/>
                <w:color w:val="1A1A1A"/>
                <w:sz w:val="24"/>
                <w:szCs w:val="20"/>
              </w:rPr>
              <m:t xml:space="preserve"> </m:t>
            </m:r>
            <m:r>
              <m:rPr>
                <m:sty m:val="p"/>
              </m:rPr>
              <w:rPr>
                <w:rFonts w:ascii="Cambria Math" w:hAnsi="Cambria Math" w:cs="MetaPro-Normal"/>
                <w:color w:val="1A1A1A"/>
                <w:sz w:val="24"/>
                <w:szCs w:val="20"/>
              </w:rPr>
              <m:t>log⁡</m:t>
            </m:r>
            <m:r>
              <w:rPr>
                <w:rFonts w:ascii="Cambria Math" w:hAnsi="Cambria Math" w:cs="MetaPro-Normal"/>
                <w:color w:val="1A1A1A"/>
                <w:sz w:val="24"/>
                <w:szCs w:val="20"/>
              </w:rPr>
              <m:t>(</m:t>
            </m:r>
            <m:r>
              <w:rPr>
                <w:rFonts w:ascii="Cambria Math" w:hAnsi="Cambria Math" w:cs="MetaPro-Normal"/>
                <w:color w:val="1A1A1A"/>
                <w:sz w:val="24"/>
                <w:szCs w:val="20"/>
              </w:rPr>
              <m:t>V</m:t>
            </m:r>
            <m:r>
              <w:rPr>
                <w:rFonts w:ascii="Cambria Math" w:hAnsi="Cambria Math" w:cs="MetaPro-Normal"/>
                <w:color w:val="1A1A1A"/>
                <w:sz w:val="24"/>
                <w:szCs w:val="20"/>
              </w:rPr>
              <m:t>)</m:t>
            </m:r>
          </m:num>
          <m:den>
            <m:r>
              <w:rPr>
                <w:rFonts w:ascii="Cambria Math" w:hAnsi="Cambria Math" w:cs="MetaPro-Normal"/>
                <w:color w:val="1A1A1A"/>
                <w:sz w:val="24"/>
                <w:szCs w:val="20"/>
              </w:rPr>
              <m:t>dt</m:t>
            </m:r>
          </m:den>
        </m:f>
        <m:r>
          <m:rPr>
            <m:sty m:val="p"/>
          </m:rPr>
          <w:rPr>
            <w:rFonts w:ascii="Cambria Math" w:hAnsi="Cambria Math" w:cs="MetaPro-Normal"/>
            <w:color w:val="1A1A1A"/>
            <w:sz w:val="24"/>
            <w:szCs w:val="20"/>
            <w:lang w:val="en-US"/>
          </w:rPr>
          <m:t>-</m:t>
        </m:r>
        <m:f>
          <m:fPr>
            <m:ctrlPr>
              <w:rPr>
                <w:rFonts w:ascii="Cambria Math" w:hAnsi="Cambria Math" w:cs="MetaPro-Normal"/>
                <w:i/>
                <w:color w:val="1A1A1A"/>
                <w:sz w:val="24"/>
                <w:szCs w:val="20"/>
                <w:lang w:val="en-US"/>
              </w:rPr>
            </m:ctrlPr>
          </m:fPr>
          <m:num>
            <m:r>
              <w:rPr>
                <w:rFonts w:ascii="Cambria Math" w:hAnsi="Cambria Math" w:cs="MetaPro-Normal"/>
                <w:color w:val="1A1A1A"/>
                <w:sz w:val="24"/>
                <w:szCs w:val="20"/>
              </w:rPr>
              <m:t>d</m:t>
            </m:r>
            <m:r>
              <w:rPr>
                <w:rFonts w:ascii="Cambria Math" w:hAnsi="Cambria Math" w:cs="MetaPro-Normal"/>
                <w:color w:val="1A1A1A"/>
                <w:sz w:val="24"/>
                <w:szCs w:val="20"/>
              </w:rPr>
              <m:t xml:space="preserve"> </m:t>
            </m:r>
            <m:r>
              <m:rPr>
                <m:sty m:val="p"/>
              </m:rPr>
              <w:rPr>
                <w:rFonts w:ascii="Cambria Math" w:hAnsi="Cambria Math" w:cs="MetaPro-Normal"/>
                <w:color w:val="1A1A1A"/>
                <w:sz w:val="24"/>
                <w:szCs w:val="20"/>
              </w:rPr>
              <m:t>log⁡</m:t>
            </m:r>
            <m:r>
              <w:rPr>
                <w:rFonts w:ascii="Cambria Math" w:hAnsi="Cambria Math" w:cs="MetaPro-Normal"/>
                <w:color w:val="1A1A1A"/>
                <w:sz w:val="24"/>
                <w:szCs w:val="20"/>
              </w:rPr>
              <m:t>(W)</m:t>
            </m:r>
          </m:num>
          <m:den>
            <m:r>
              <w:rPr>
                <w:rFonts w:ascii="Cambria Math" w:hAnsi="Cambria Math" w:cs="MetaPro-Normal"/>
                <w:color w:val="1A1A1A"/>
                <w:sz w:val="24"/>
                <w:szCs w:val="20"/>
              </w:rPr>
              <m:t>dt</m:t>
            </m:r>
          </m:den>
        </m:f>
      </m:oMath>
      <w:r w:rsidR="00BF2BB8">
        <w:rPr>
          <w:rFonts w:ascii="MetaPro-Normal" w:eastAsiaTheme="minorEastAsia" w:hAnsi="MetaPro-Normal" w:cs="MetaPro-Normal"/>
          <w:color w:val="1A1A1A"/>
          <w:sz w:val="20"/>
          <w:szCs w:val="20"/>
          <w:lang w:val="en-US"/>
        </w:rPr>
        <w:t xml:space="preserve">                                                  </w:t>
      </w:r>
      <w:r w:rsidR="00AC6245">
        <w:rPr>
          <w:rFonts w:ascii="MetaPro-Normal" w:eastAsiaTheme="minorEastAsia" w:hAnsi="MetaPro-Normal" w:cs="MetaPro-Normal"/>
          <w:color w:val="1A1A1A"/>
          <w:sz w:val="20"/>
          <w:szCs w:val="20"/>
          <w:lang w:val="en-US"/>
        </w:rPr>
        <w:t xml:space="preserve">                     </w:t>
      </w:r>
      <w:r w:rsidR="00BF2BB8">
        <w:rPr>
          <w:rFonts w:ascii="MetaPro-Normal" w:eastAsiaTheme="minorEastAsia" w:hAnsi="MetaPro-Normal" w:cs="MetaPro-Normal"/>
          <w:color w:val="1A1A1A"/>
          <w:sz w:val="20"/>
          <w:szCs w:val="20"/>
          <w:lang w:val="en-US"/>
        </w:rPr>
        <w:t xml:space="preserve">     (2)</w:t>
      </w:r>
    </w:p>
    <w:p w14:paraId="77AB1641" w14:textId="6DB0AAA6" w:rsidR="008E67E4" w:rsidRDefault="00BF2BB8" w:rsidP="00D66B07">
      <w:pPr>
        <w:shd w:val="clear" w:color="auto" w:fill="FFFFFF"/>
        <w:spacing w:after="0" w:line="240" w:lineRule="auto"/>
        <w:rPr>
          <w:rFonts w:ascii="Calibri" w:eastAsia="Times New Roman" w:hAnsi="Calibri" w:cs="Calibri"/>
          <w:sz w:val="24"/>
          <w:szCs w:val="24"/>
          <w:lang w:val="en-US"/>
        </w:rPr>
      </w:pPr>
      <w:r>
        <w:rPr>
          <w:rFonts w:ascii="Calibri" w:eastAsia="Times New Roman" w:hAnsi="Calibri" w:cs="Calibri"/>
          <w:sz w:val="24"/>
          <w:szCs w:val="24"/>
          <w:lang w:val="en-US"/>
        </w:rPr>
        <w:t xml:space="preserve">Hence, if selection is density independent and there are no interactions between genotypes, the selection rate is also equal to the difference in </w:t>
      </w:r>
      <w:r w:rsidR="00A21346">
        <w:rPr>
          <w:rFonts w:ascii="Calibri" w:eastAsia="Times New Roman" w:hAnsi="Calibri" w:cs="Calibri"/>
          <w:sz w:val="24"/>
          <w:szCs w:val="24"/>
          <w:lang w:val="en-US"/>
        </w:rPr>
        <w:t xml:space="preserve">Malthusian </w:t>
      </w:r>
      <w:r>
        <w:rPr>
          <w:rFonts w:ascii="Calibri" w:eastAsia="Times New Roman" w:hAnsi="Calibri" w:cs="Calibri"/>
          <w:sz w:val="24"/>
          <w:szCs w:val="24"/>
          <w:lang w:val="en-US"/>
        </w:rPr>
        <w:t xml:space="preserve">growth rates between the </w:t>
      </w:r>
      <w:r w:rsidR="000170C9">
        <w:rPr>
          <w:rFonts w:ascii="Calibri" w:eastAsia="Times New Roman" w:hAnsi="Calibri" w:cs="Calibri"/>
          <w:sz w:val="24"/>
          <w:szCs w:val="24"/>
          <w:lang w:val="en-US"/>
        </w:rPr>
        <w:t>new variant</w:t>
      </w:r>
      <w:r>
        <w:rPr>
          <w:rFonts w:ascii="Calibri" w:eastAsia="Times New Roman" w:hAnsi="Calibri" w:cs="Calibri"/>
          <w:sz w:val="24"/>
          <w:szCs w:val="24"/>
          <w:lang w:val="en-US"/>
        </w:rPr>
        <w:t xml:space="preserve"> (</w:t>
      </w:r>
      <w:r w:rsidRPr="00BF2BB8">
        <w:rPr>
          <w:rFonts w:ascii="Calibri" w:eastAsia="Times New Roman" w:hAnsi="Calibri" w:cs="Calibri"/>
          <w:i/>
          <w:sz w:val="24"/>
          <w:szCs w:val="24"/>
          <w:lang w:val="en-US"/>
        </w:rPr>
        <w:t>r</w:t>
      </w:r>
      <w:r w:rsidR="000170C9">
        <w:rPr>
          <w:rFonts w:ascii="Calibri" w:eastAsia="Times New Roman" w:hAnsi="Calibri" w:cs="Calibri"/>
          <w:i/>
          <w:sz w:val="24"/>
          <w:szCs w:val="24"/>
          <w:vertAlign w:val="subscript"/>
          <w:lang w:val="en-US"/>
        </w:rPr>
        <w:t>V</w:t>
      </w:r>
      <w:r>
        <w:rPr>
          <w:rFonts w:ascii="Calibri" w:eastAsia="Times New Roman" w:hAnsi="Calibri" w:cs="Calibri"/>
          <w:sz w:val="24"/>
          <w:szCs w:val="24"/>
          <w:lang w:val="en-US"/>
        </w:rPr>
        <w:t>) and wild-type (</w:t>
      </w:r>
      <w:commentRangeStart w:id="3"/>
      <w:r w:rsidRPr="00BF2BB8">
        <w:rPr>
          <w:rFonts w:ascii="Calibri" w:eastAsia="Times New Roman" w:hAnsi="Calibri" w:cs="Calibri"/>
          <w:i/>
          <w:sz w:val="24"/>
          <w:szCs w:val="24"/>
          <w:lang w:val="en-US"/>
        </w:rPr>
        <w:t>r</w:t>
      </w:r>
      <w:r>
        <w:rPr>
          <w:rFonts w:ascii="Calibri" w:eastAsia="Times New Roman" w:hAnsi="Calibri" w:cs="Calibri"/>
          <w:i/>
          <w:sz w:val="24"/>
          <w:szCs w:val="24"/>
          <w:vertAlign w:val="subscript"/>
          <w:lang w:val="en-US"/>
        </w:rPr>
        <w:t>W</w:t>
      </w:r>
      <w:commentRangeEnd w:id="3"/>
      <w:r w:rsidR="00E15058">
        <w:rPr>
          <w:rStyle w:val="CommentReference"/>
        </w:rPr>
        <w:commentReference w:id="3"/>
      </w:r>
      <w:r>
        <w:rPr>
          <w:rFonts w:ascii="Calibri" w:eastAsia="Times New Roman" w:hAnsi="Calibri" w:cs="Calibri"/>
          <w:sz w:val="24"/>
          <w:szCs w:val="24"/>
          <w:lang w:val="en-US"/>
        </w:rPr>
        <w:t>) :</w:t>
      </w:r>
    </w:p>
    <w:p w14:paraId="67A37A32" w14:textId="49ECB985" w:rsidR="008E67E4" w:rsidRDefault="00BF2BB8" w:rsidP="00BF2BB8">
      <w:pPr>
        <w:shd w:val="clear" w:color="auto" w:fill="FFFFFF"/>
        <w:tabs>
          <w:tab w:val="left" w:pos="4500"/>
        </w:tabs>
        <w:spacing w:after="0" w:line="240" w:lineRule="auto"/>
        <w:jc w:val="center"/>
        <w:rPr>
          <w:rFonts w:ascii="Calibri" w:eastAsia="Times New Roman" w:hAnsi="Calibri" w:cs="Calibri"/>
          <w:sz w:val="24"/>
          <w:szCs w:val="24"/>
          <w:lang w:val="en-US"/>
        </w:rPr>
      </w:pPr>
      <m:oMath>
        <m:r>
          <w:rPr>
            <w:rFonts w:ascii="Cambria Math" w:hAnsi="Cambria Math" w:cs="MetaPro-Normal"/>
            <w:color w:val="1A1A1A"/>
            <w:sz w:val="24"/>
            <w:szCs w:val="20"/>
            <w:lang w:val="en-US"/>
          </w:rPr>
          <m:t>s=</m:t>
        </m:r>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V</m:t>
            </m:r>
          </m:sub>
        </m:sSub>
        <m:r>
          <w:rPr>
            <w:rFonts w:ascii="Cambria Math" w:hAnsi="Cambria Math" w:cs="MetaPro-Normal"/>
            <w:color w:val="1A1A1A"/>
            <w:sz w:val="24"/>
            <w:szCs w:val="20"/>
            <w:lang w:val="en-US"/>
          </w:rPr>
          <m:t>-</m:t>
        </m:r>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W</m:t>
            </m:r>
          </m:sub>
        </m:sSub>
        <m:r>
          <w:rPr>
            <w:rFonts w:ascii="Cambria Math" w:hAnsi="Cambria Math" w:cs="MetaPro-Normal"/>
            <w:color w:val="1A1A1A"/>
            <w:sz w:val="24"/>
            <w:szCs w:val="20"/>
            <w:lang w:val="en-US"/>
          </w:rPr>
          <m:t>=∆r</m:t>
        </m:r>
      </m:oMath>
      <w:r>
        <w:rPr>
          <w:rFonts w:ascii="Calibri" w:eastAsia="Times New Roman" w:hAnsi="Calibri" w:cs="Calibri"/>
          <w:color w:val="1A1A1A"/>
          <w:sz w:val="24"/>
          <w:szCs w:val="20"/>
          <w:lang w:val="en-US"/>
        </w:rPr>
        <w:t xml:space="preserve"> </w:t>
      </w:r>
      <w:r>
        <w:rPr>
          <w:rFonts w:ascii="Calibri" w:eastAsia="Times New Roman" w:hAnsi="Calibri" w:cs="Calibri"/>
          <w:color w:val="1A1A1A"/>
          <w:sz w:val="24"/>
          <w:szCs w:val="20"/>
          <w:lang w:val="en-US"/>
        </w:rPr>
        <w:tab/>
        <w:t xml:space="preserve">          </w:t>
      </w:r>
      <w:r w:rsidR="00AC6245">
        <w:rPr>
          <w:rFonts w:ascii="Calibri" w:eastAsia="Times New Roman" w:hAnsi="Calibri" w:cs="Calibri"/>
          <w:color w:val="1A1A1A"/>
          <w:sz w:val="24"/>
          <w:szCs w:val="20"/>
          <w:lang w:val="en-US"/>
        </w:rPr>
        <w:t xml:space="preserve">                      </w:t>
      </w:r>
      <w:r>
        <w:rPr>
          <w:rFonts w:ascii="Calibri" w:eastAsia="Times New Roman" w:hAnsi="Calibri" w:cs="Calibri"/>
          <w:color w:val="1A1A1A"/>
          <w:sz w:val="24"/>
          <w:szCs w:val="20"/>
          <w:lang w:val="en-US"/>
        </w:rPr>
        <w:t xml:space="preserve">     (3)</w:t>
      </w:r>
    </w:p>
    <w:p w14:paraId="5A1D1DD2" w14:textId="00C23D1A" w:rsidR="00B57AC1" w:rsidRDefault="00E15058" w:rsidP="00B57AC1">
      <w:pPr>
        <w:shd w:val="clear" w:color="auto" w:fill="FFFFFF"/>
        <w:spacing w:after="0" w:line="240" w:lineRule="auto"/>
        <w:rPr>
          <w:rFonts w:ascii="Calibri" w:eastAsia="Times New Roman" w:hAnsi="Calibri" w:cs="Calibri"/>
          <w:sz w:val="24"/>
          <w:szCs w:val="24"/>
          <w:lang w:val="en-US"/>
        </w:rPr>
      </w:pPr>
      <w:r>
        <w:rPr>
          <w:rFonts w:ascii="Calibri" w:eastAsia="Times New Roman" w:hAnsi="Calibri" w:cs="Calibri"/>
          <w:sz w:val="24"/>
          <w:szCs w:val="24"/>
          <w:lang w:val="en-US"/>
        </w:rPr>
        <w:t xml:space="preserve">If we further multiply the selection rate by mean generation time </w:t>
      </w:r>
      <w:r w:rsidR="00C116DE">
        <w:rPr>
          <w:rFonts w:ascii="Calibri" w:eastAsia="Times New Roman" w:hAnsi="Calibri" w:cs="Calibri"/>
          <w:i/>
          <w:sz w:val="24"/>
          <w:szCs w:val="24"/>
          <w:lang w:val="en-US"/>
        </w:rPr>
        <w:t>T</w:t>
      </w:r>
      <w:r>
        <w:rPr>
          <w:rFonts w:ascii="Calibri" w:eastAsia="Times New Roman" w:hAnsi="Calibri" w:cs="Calibri"/>
          <w:sz w:val="24"/>
          <w:szCs w:val="24"/>
          <w:lang w:val="en-US"/>
        </w:rPr>
        <w:t xml:space="preserve"> then we obtain the dimensionless selection </w:t>
      </w:r>
      <w:commentRangeStart w:id="4"/>
      <w:r>
        <w:rPr>
          <w:rFonts w:ascii="Calibri" w:eastAsia="Times New Roman" w:hAnsi="Calibri" w:cs="Calibri"/>
          <w:sz w:val="24"/>
          <w:szCs w:val="24"/>
          <w:lang w:val="en-US"/>
        </w:rPr>
        <w:t>coefficient</w:t>
      </w:r>
      <w:commentRangeEnd w:id="4"/>
      <w:r w:rsidR="00B20D7D">
        <w:rPr>
          <w:rStyle w:val="CommentReference"/>
        </w:rPr>
        <w:commentReference w:id="4"/>
      </w:r>
      <w:r>
        <w:rPr>
          <w:rFonts w:ascii="Calibri" w:eastAsia="Times New Roman" w:hAnsi="Calibri" w:cs="Calibri"/>
          <w:sz w:val="24"/>
          <w:szCs w:val="24"/>
          <w:lang w:val="en-US"/>
        </w:rPr>
        <w:t xml:space="preserve"> </w:t>
      </w:r>
    </w:p>
    <w:p w14:paraId="3E548DC1" w14:textId="2A365ADF" w:rsidR="00C116DE" w:rsidRDefault="00C116DE" w:rsidP="00C116DE">
      <w:pPr>
        <w:shd w:val="clear" w:color="auto" w:fill="FFFFFF"/>
        <w:tabs>
          <w:tab w:val="left" w:pos="4500"/>
        </w:tabs>
        <w:spacing w:after="0" w:line="240" w:lineRule="auto"/>
        <w:jc w:val="center"/>
        <w:rPr>
          <w:rFonts w:ascii="Calibri" w:eastAsia="Times New Roman" w:hAnsi="Calibri" w:cs="Calibri"/>
          <w:sz w:val="24"/>
          <w:szCs w:val="24"/>
          <w:lang w:val="en-US"/>
        </w:rPr>
      </w:pPr>
      <m:oMath>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s</m:t>
            </m:r>
          </m:e>
          <m:sub>
            <m:r>
              <w:rPr>
                <w:rFonts w:ascii="Cambria Math" w:hAnsi="Cambria Math" w:cs="MetaPro-Normal"/>
                <w:color w:val="1A1A1A"/>
                <w:sz w:val="24"/>
                <w:szCs w:val="20"/>
                <w:lang w:val="en-US"/>
              </w:rPr>
              <m:t>T</m:t>
            </m:r>
          </m:sub>
        </m:sSub>
        <m:r>
          <w:rPr>
            <w:rFonts w:ascii="Cambria Math" w:hAnsi="Cambria Math" w:cs="MetaPro-Normal"/>
            <w:color w:val="1A1A1A"/>
            <w:sz w:val="24"/>
            <w:szCs w:val="20"/>
            <w:lang w:val="en-US"/>
          </w:rPr>
          <m:t>=</m:t>
        </m:r>
        <m:r>
          <w:rPr>
            <w:rFonts w:ascii="Cambria Math" w:hAnsi="Cambria Math" w:cs="MetaPro-Normal"/>
            <w:color w:val="1A1A1A"/>
            <w:sz w:val="24"/>
            <w:szCs w:val="20"/>
            <w:lang w:val="en-US"/>
          </w:rPr>
          <m:t>s.T=∆r.T</m:t>
        </m:r>
      </m:oMath>
      <w:r>
        <w:rPr>
          <w:rFonts w:ascii="Calibri" w:eastAsia="Times New Roman" w:hAnsi="Calibri" w:cs="Calibri"/>
          <w:color w:val="1A1A1A"/>
          <w:sz w:val="24"/>
          <w:szCs w:val="20"/>
          <w:lang w:val="en-US"/>
        </w:rPr>
        <w:t xml:space="preserve"> </w:t>
      </w:r>
      <w:r>
        <w:rPr>
          <w:rFonts w:ascii="Calibri" w:eastAsia="Times New Roman" w:hAnsi="Calibri" w:cs="Calibri"/>
          <w:color w:val="1A1A1A"/>
          <w:sz w:val="24"/>
          <w:szCs w:val="20"/>
          <w:lang w:val="en-US"/>
        </w:rPr>
        <w:tab/>
        <w:t xml:space="preserve">          </w:t>
      </w:r>
      <w:r w:rsidR="00AC6245">
        <w:rPr>
          <w:rFonts w:ascii="Calibri" w:eastAsia="Times New Roman" w:hAnsi="Calibri" w:cs="Calibri"/>
          <w:color w:val="1A1A1A"/>
          <w:sz w:val="24"/>
          <w:szCs w:val="20"/>
          <w:lang w:val="en-US"/>
        </w:rPr>
        <w:t xml:space="preserve">                       </w:t>
      </w:r>
      <w:r>
        <w:rPr>
          <w:rFonts w:ascii="Calibri" w:eastAsia="Times New Roman" w:hAnsi="Calibri" w:cs="Calibri"/>
          <w:color w:val="1A1A1A"/>
          <w:sz w:val="24"/>
          <w:szCs w:val="20"/>
          <w:lang w:val="en-US"/>
        </w:rPr>
        <w:t xml:space="preserve">     (4)</w:t>
      </w:r>
    </w:p>
    <w:p w14:paraId="0455BAD4" w14:textId="7ED67B18" w:rsidR="00E15058" w:rsidRDefault="006E3132" w:rsidP="00B57AC1">
      <w:pPr>
        <w:shd w:val="clear" w:color="auto" w:fill="FFFFFF"/>
        <w:spacing w:after="0" w:line="240" w:lineRule="auto"/>
        <w:rPr>
          <w:rFonts w:ascii="Calibri" w:eastAsia="Times New Roman" w:hAnsi="Calibri" w:cs="Calibri"/>
          <w:sz w:val="24"/>
          <w:szCs w:val="24"/>
          <w:lang w:val="en-US"/>
        </w:rPr>
      </w:pPr>
      <w:r>
        <w:rPr>
          <w:rFonts w:ascii="Calibri" w:eastAsia="Times New Roman" w:hAnsi="Calibri" w:cs="Calibri"/>
          <w:sz w:val="24"/>
          <w:szCs w:val="24"/>
          <w:lang w:val="en-US"/>
        </w:rPr>
        <w:t>Selection coefficients</w:t>
      </w:r>
      <w:r w:rsidR="00384BF6">
        <w:rPr>
          <w:rFonts w:ascii="Calibri" w:eastAsia="Times New Roman" w:hAnsi="Calibri" w:cs="Calibri"/>
          <w:sz w:val="24"/>
          <w:szCs w:val="24"/>
          <w:lang w:val="en-US"/>
        </w:rPr>
        <w:t xml:space="preserve"> </w:t>
      </w:r>
      <m:oMath>
        <m:r>
          <w:rPr>
            <w:rFonts w:ascii="Cambria Math" w:hAnsi="Cambria Math" w:cs="MetaPro-Normal"/>
            <w:color w:val="1A1A1A"/>
            <w:sz w:val="24"/>
            <w:szCs w:val="20"/>
            <w:lang w:val="en-US"/>
          </w:rPr>
          <m:t>s</m:t>
        </m:r>
      </m:oMath>
      <w:r w:rsidR="00384BF6">
        <w:rPr>
          <w:rFonts w:ascii="Calibri" w:eastAsia="Times New Roman" w:hAnsi="Calibri" w:cs="Calibri"/>
          <w:sz w:val="24"/>
          <w:szCs w:val="24"/>
          <w:lang w:val="en-US"/>
        </w:rPr>
        <w:t xml:space="preserve"> </w:t>
      </w:r>
      <w:r>
        <w:rPr>
          <w:rFonts w:ascii="Calibri" w:eastAsia="Times New Roman" w:hAnsi="Calibri" w:cs="Calibri"/>
          <w:sz w:val="24"/>
          <w:szCs w:val="24"/>
          <w:lang w:val="en-US"/>
        </w:rPr>
        <w:t>and</w:t>
      </w:r>
      <w:r w:rsidR="00384BF6">
        <w:rPr>
          <w:rFonts w:ascii="Calibri" w:eastAsia="Times New Roman" w:hAnsi="Calibri" w:cs="Calibri"/>
          <w:sz w:val="24"/>
          <w:szCs w:val="24"/>
          <w:lang w:val="en-US"/>
        </w:rPr>
        <w:t xml:space="preserve"> </w:t>
      </w:r>
      <m:oMath>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s</m:t>
            </m:r>
          </m:e>
          <m:sub>
            <m:r>
              <w:rPr>
                <w:rFonts w:ascii="Cambria Math" w:hAnsi="Cambria Math" w:cs="MetaPro-Normal"/>
                <w:color w:val="1A1A1A"/>
                <w:sz w:val="24"/>
                <w:szCs w:val="20"/>
                <w:lang w:val="en-US"/>
              </w:rPr>
              <m:t>T</m:t>
            </m:r>
          </m:sub>
        </m:sSub>
      </m:oMath>
      <w:r w:rsidR="00384BF6">
        <w:rPr>
          <w:rFonts w:ascii="Calibri" w:eastAsia="Times New Roman" w:hAnsi="Calibri" w:cs="Calibri"/>
          <w:color w:val="1A1A1A"/>
          <w:sz w:val="24"/>
          <w:szCs w:val="20"/>
          <w:lang w:val="en-US"/>
        </w:rPr>
        <w:t xml:space="preserve"> </w:t>
      </w:r>
      <w:r>
        <w:rPr>
          <w:rFonts w:ascii="Calibri" w:eastAsia="Times New Roman" w:hAnsi="Calibri" w:cs="Calibri"/>
          <w:color w:val="1A1A1A"/>
          <w:sz w:val="24"/>
          <w:szCs w:val="20"/>
          <w:lang w:val="en-US"/>
        </w:rPr>
        <w:t>represent</w:t>
      </w:r>
      <w:r w:rsidR="00384BF6">
        <w:rPr>
          <w:rFonts w:ascii="Calibri" w:eastAsia="Times New Roman" w:hAnsi="Calibri" w:cs="Calibri"/>
          <w:color w:val="1A1A1A"/>
          <w:sz w:val="24"/>
          <w:szCs w:val="20"/>
          <w:lang w:val="en-US"/>
        </w:rPr>
        <w:t xml:space="preserve"> the most direct measures possible of the fitness advantage </w:t>
      </w:r>
      <w:r w:rsidR="00723C3A">
        <w:rPr>
          <w:rFonts w:ascii="Calibri" w:eastAsia="Times New Roman" w:hAnsi="Calibri" w:cs="Calibri"/>
          <w:color w:val="1A1A1A"/>
          <w:sz w:val="24"/>
          <w:szCs w:val="20"/>
          <w:lang w:val="en-US"/>
        </w:rPr>
        <w:t>enjoyed by</w:t>
      </w:r>
      <w:r w:rsidR="00384BF6">
        <w:rPr>
          <w:rFonts w:ascii="Calibri" w:eastAsia="Times New Roman" w:hAnsi="Calibri" w:cs="Calibri"/>
          <w:color w:val="1A1A1A"/>
          <w:sz w:val="24"/>
          <w:szCs w:val="20"/>
          <w:lang w:val="en-US"/>
        </w:rPr>
        <w:t xml:space="preserve"> any new variant</w:t>
      </w:r>
      <w:r w:rsidR="00723C3A">
        <w:rPr>
          <w:rFonts w:ascii="Calibri" w:eastAsia="Times New Roman" w:hAnsi="Calibri" w:cs="Calibri"/>
          <w:color w:val="1A1A1A"/>
          <w:sz w:val="24"/>
          <w:szCs w:val="20"/>
          <w:lang w:val="en-US"/>
        </w:rPr>
        <w:t xml:space="preserve">, and </w:t>
      </w:r>
      <w:r w:rsidR="00906F04">
        <w:rPr>
          <w:rFonts w:ascii="Calibri" w:eastAsia="Times New Roman" w:hAnsi="Calibri" w:cs="Calibri"/>
          <w:color w:val="1A1A1A"/>
          <w:sz w:val="24"/>
          <w:szCs w:val="20"/>
          <w:lang w:val="en-US"/>
        </w:rPr>
        <w:t>are the best possible predictors of whether or not it it expected to</w:t>
      </w:r>
      <w:r w:rsidR="00723C3A">
        <w:rPr>
          <w:rFonts w:ascii="Calibri" w:eastAsia="Times New Roman" w:hAnsi="Calibri" w:cs="Calibri"/>
          <w:color w:val="1A1A1A"/>
          <w:sz w:val="24"/>
          <w:szCs w:val="20"/>
          <w:lang w:val="en-US"/>
        </w:rPr>
        <w:t xml:space="preserve"> increase in frequency during an </w:t>
      </w:r>
      <w:commentRangeStart w:id="5"/>
      <w:r w:rsidR="00723C3A">
        <w:rPr>
          <w:rFonts w:ascii="Calibri" w:eastAsia="Times New Roman" w:hAnsi="Calibri" w:cs="Calibri"/>
          <w:color w:val="1A1A1A"/>
          <w:sz w:val="24"/>
          <w:szCs w:val="20"/>
          <w:lang w:val="en-US"/>
        </w:rPr>
        <w:t>outbreak</w:t>
      </w:r>
      <w:commentRangeEnd w:id="5"/>
      <w:r w:rsidR="00723C3A">
        <w:rPr>
          <w:rStyle w:val="CommentReference"/>
        </w:rPr>
        <w:commentReference w:id="5"/>
      </w:r>
      <w:r w:rsidR="00384BF6">
        <w:rPr>
          <w:rFonts w:ascii="Calibri" w:eastAsia="Times New Roman" w:hAnsi="Calibri" w:cs="Calibri"/>
          <w:color w:val="1A1A1A"/>
          <w:sz w:val="24"/>
          <w:szCs w:val="20"/>
          <w:lang w:val="en-US"/>
        </w:rPr>
        <w:t xml:space="preserve">. </w:t>
      </w:r>
      <w:r w:rsidR="00723C3A">
        <w:rPr>
          <w:rFonts w:ascii="Calibri" w:eastAsia="Times New Roman" w:hAnsi="Calibri" w:cs="Calibri"/>
          <w:color w:val="1A1A1A"/>
          <w:sz w:val="24"/>
          <w:szCs w:val="20"/>
          <w:lang w:val="en-US"/>
        </w:rPr>
        <w:t xml:space="preserve">However, </w:t>
      </w:r>
      <w:r w:rsidR="00723C3A">
        <w:rPr>
          <w:rFonts w:ascii="Calibri" w:eastAsia="Times New Roman" w:hAnsi="Calibri" w:cs="Calibri"/>
          <w:sz w:val="24"/>
          <w:szCs w:val="24"/>
          <w:lang w:val="en-US"/>
        </w:rPr>
        <w:t>a</w:t>
      </w:r>
      <w:r w:rsidR="00C116DE">
        <w:rPr>
          <w:rFonts w:ascii="Calibri" w:eastAsia="Times New Roman" w:hAnsi="Calibri" w:cs="Calibri"/>
          <w:sz w:val="24"/>
          <w:szCs w:val="24"/>
          <w:lang w:val="en-US"/>
        </w:rPr>
        <w:t xml:space="preserve">ssuming that the generation time of the competing variants </w:t>
      </w:r>
      <w:r w:rsidR="00723C3A">
        <w:rPr>
          <w:rFonts w:ascii="Calibri" w:eastAsia="Times New Roman" w:hAnsi="Calibri" w:cs="Calibri"/>
          <w:sz w:val="24"/>
          <w:szCs w:val="24"/>
          <w:lang w:val="en-US"/>
        </w:rPr>
        <w:t>remain</w:t>
      </w:r>
      <w:r w:rsidR="00C116DE">
        <w:rPr>
          <w:rFonts w:ascii="Calibri" w:eastAsia="Times New Roman" w:hAnsi="Calibri" w:cs="Calibri"/>
          <w:sz w:val="24"/>
          <w:szCs w:val="24"/>
          <w:lang w:val="en-US"/>
        </w:rPr>
        <w:t xml:space="preserve"> unaltered (e.g. that the non-infectious period after exposure remains the same), </w:t>
      </w:r>
      <w:r w:rsidR="00A21346">
        <w:rPr>
          <w:rFonts w:ascii="Calibri" w:eastAsia="Times New Roman" w:hAnsi="Calibri" w:cs="Calibri"/>
          <w:sz w:val="24"/>
          <w:szCs w:val="24"/>
          <w:lang w:val="en-US"/>
        </w:rPr>
        <w:t xml:space="preserve">it is </w:t>
      </w:r>
      <w:r w:rsidR="00723C3A">
        <w:rPr>
          <w:rFonts w:ascii="Calibri" w:eastAsia="Times New Roman" w:hAnsi="Calibri" w:cs="Calibri"/>
          <w:sz w:val="24"/>
          <w:szCs w:val="24"/>
          <w:lang w:val="en-US"/>
        </w:rPr>
        <w:t>also</w:t>
      </w:r>
      <w:r w:rsidR="00A21346">
        <w:rPr>
          <w:rFonts w:ascii="Calibri" w:eastAsia="Times New Roman" w:hAnsi="Calibri" w:cs="Calibri"/>
          <w:sz w:val="24"/>
          <w:szCs w:val="24"/>
          <w:lang w:val="en-US"/>
        </w:rPr>
        <w:t xml:space="preserve"> possible to relate </w:t>
      </w:r>
      <w:r w:rsidR="00723C3A">
        <w:rPr>
          <w:rFonts w:ascii="Calibri" w:eastAsia="Times New Roman" w:hAnsi="Calibri" w:cs="Calibri"/>
          <w:sz w:val="24"/>
          <w:szCs w:val="24"/>
          <w:lang w:val="en-US"/>
        </w:rPr>
        <w:t>the</w:t>
      </w:r>
      <w:r w:rsidR="00A21346">
        <w:rPr>
          <w:rFonts w:ascii="Calibri" w:eastAsia="Times New Roman" w:hAnsi="Calibri" w:cs="Calibri"/>
          <w:sz w:val="24"/>
          <w:szCs w:val="24"/>
          <w:lang w:val="en-US"/>
        </w:rPr>
        <w:t xml:space="preserve"> selection coefficient </w:t>
      </w:r>
      <m:oMath>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s</m:t>
            </m:r>
          </m:e>
          <m:sub>
            <m:r>
              <w:rPr>
                <w:rFonts w:ascii="Cambria Math" w:hAnsi="Cambria Math" w:cs="MetaPro-Normal"/>
                <w:color w:val="1A1A1A"/>
                <w:sz w:val="24"/>
                <w:szCs w:val="20"/>
                <w:lang w:val="en-US"/>
              </w:rPr>
              <m:t>T</m:t>
            </m:r>
          </m:sub>
        </m:sSub>
        <m:r>
          <w:rPr>
            <w:rFonts w:ascii="Cambria Math" w:hAnsi="Cambria Math" w:cs="MetaPro-Normal"/>
            <w:color w:val="1A1A1A"/>
            <w:sz w:val="24"/>
            <w:szCs w:val="20"/>
            <w:lang w:val="en-US"/>
          </w:rPr>
          <m:t xml:space="preserve"> </m:t>
        </m:r>
      </m:oMath>
      <w:r w:rsidR="00A21346">
        <w:rPr>
          <w:rFonts w:ascii="Calibri" w:eastAsia="Times New Roman" w:hAnsi="Calibri" w:cs="Calibri"/>
          <w:sz w:val="24"/>
          <w:szCs w:val="24"/>
          <w:lang w:val="en-US"/>
        </w:rPr>
        <w:t xml:space="preserve">to the expected multiplicative increase in the infectiousness of the virus, as measured by the ratio of the basic reproduction number </w:t>
      </w:r>
      <w:r w:rsidR="00A21346" w:rsidRPr="00A21346">
        <w:rPr>
          <w:rFonts w:ascii="Calibri" w:eastAsia="Times New Roman" w:hAnsi="Calibri" w:cs="Calibri"/>
          <w:i/>
          <w:sz w:val="24"/>
          <w:szCs w:val="24"/>
          <w:lang w:val="en-US"/>
        </w:rPr>
        <w:t>R</w:t>
      </w:r>
      <w:r w:rsidR="00A21346" w:rsidRPr="00A21346">
        <w:rPr>
          <w:rFonts w:ascii="Calibri" w:eastAsia="Times New Roman" w:hAnsi="Calibri" w:cs="Calibri"/>
          <w:i/>
          <w:sz w:val="24"/>
          <w:szCs w:val="24"/>
          <w:vertAlign w:val="subscript"/>
          <w:lang w:val="en-US"/>
        </w:rPr>
        <w:t>t</w:t>
      </w:r>
      <w:r w:rsidR="00A21346">
        <w:rPr>
          <w:rFonts w:ascii="Calibri" w:eastAsia="Times New Roman" w:hAnsi="Calibri" w:cs="Calibri"/>
          <w:sz w:val="24"/>
          <w:szCs w:val="24"/>
          <w:lang w:val="en-US"/>
        </w:rPr>
        <w:t xml:space="preserve"> of the </w:t>
      </w:r>
      <w:r w:rsidR="000170C9">
        <w:rPr>
          <w:rFonts w:ascii="Calibri" w:eastAsia="Times New Roman" w:hAnsi="Calibri" w:cs="Calibri"/>
          <w:sz w:val="24"/>
          <w:szCs w:val="24"/>
          <w:lang w:val="en-US"/>
        </w:rPr>
        <w:t>new variant</w:t>
      </w:r>
      <w:r w:rsidR="00A21346">
        <w:rPr>
          <w:rFonts w:ascii="Calibri" w:eastAsia="Times New Roman" w:hAnsi="Calibri" w:cs="Calibri"/>
          <w:sz w:val="24"/>
          <w:szCs w:val="24"/>
          <w:lang w:val="en-US"/>
        </w:rPr>
        <w:t xml:space="preserve"> relative to </w:t>
      </w:r>
      <w:r w:rsidR="00B20D7D">
        <w:rPr>
          <w:rFonts w:ascii="Calibri" w:eastAsia="Times New Roman" w:hAnsi="Calibri" w:cs="Calibri"/>
          <w:sz w:val="24"/>
          <w:szCs w:val="24"/>
          <w:lang w:val="en-US"/>
        </w:rPr>
        <w:t>that of</w:t>
      </w:r>
      <w:r w:rsidR="00A21346">
        <w:rPr>
          <w:rFonts w:ascii="Calibri" w:eastAsia="Times New Roman" w:hAnsi="Calibri" w:cs="Calibri"/>
          <w:sz w:val="24"/>
          <w:szCs w:val="24"/>
          <w:lang w:val="en-US"/>
        </w:rPr>
        <w:t xml:space="preserve"> the wild type. Specifically, if generation time is gamma distributed with mean </w:t>
      </w:r>
      <w:r w:rsidR="00A21346" w:rsidRPr="00A21346">
        <w:rPr>
          <w:rFonts w:ascii="Calibri" w:eastAsia="Times New Roman" w:hAnsi="Calibri" w:cs="Calibri"/>
          <w:i/>
          <w:sz w:val="24"/>
          <w:szCs w:val="24"/>
          <w:lang w:val="en-US"/>
        </w:rPr>
        <w:t>T</w:t>
      </w:r>
      <w:r w:rsidR="00A21346">
        <w:rPr>
          <w:rFonts w:ascii="Calibri" w:eastAsia="Times New Roman" w:hAnsi="Calibri" w:cs="Calibri"/>
          <w:sz w:val="24"/>
          <w:szCs w:val="24"/>
          <w:lang w:val="en-US"/>
        </w:rPr>
        <w:t xml:space="preserve"> and </w:t>
      </w:r>
      <w:r w:rsidR="00A21346" w:rsidRPr="00A21346">
        <w:rPr>
          <w:rFonts w:ascii="Calibri" w:eastAsia="Times New Roman" w:hAnsi="Calibri" w:cs="Calibri"/>
          <w:i/>
          <w:sz w:val="24"/>
          <w:szCs w:val="24"/>
          <w:lang w:val="en-US"/>
        </w:rPr>
        <w:t>SD</w:t>
      </w:r>
      <w:r w:rsidR="00A21346">
        <w:rPr>
          <w:rFonts w:ascii="Calibri" w:eastAsia="Times New Roman" w:hAnsi="Calibri" w:cs="Calibri"/>
          <w:sz w:val="24"/>
          <w:szCs w:val="24"/>
          <w:lang w:val="en-US"/>
        </w:rPr>
        <w:t xml:space="preserve"> </w:t>
      </w:r>
      <w:r w:rsidR="00A21346" w:rsidRPr="00A21346">
        <w:rPr>
          <w:rFonts w:ascii="Calibri" w:eastAsia="Times New Roman" w:hAnsi="Calibri" w:cs="Calibri"/>
          <w:i/>
          <w:sz w:val="24"/>
          <w:szCs w:val="24"/>
          <w:lang w:val="en-US"/>
        </w:rPr>
        <w:sym w:font="Symbol" w:char="F073"/>
      </w:r>
      <w:r w:rsidR="00A21346">
        <w:rPr>
          <w:rFonts w:ascii="Calibri" w:eastAsia="Times New Roman" w:hAnsi="Calibri" w:cs="Calibri"/>
          <w:sz w:val="24"/>
          <w:szCs w:val="24"/>
          <w:lang w:val="en-US"/>
        </w:rPr>
        <w:t xml:space="preserve">, </w:t>
      </w:r>
      <w:r w:rsidR="00904599">
        <w:rPr>
          <w:rFonts w:ascii="Calibri" w:eastAsia="Times New Roman" w:hAnsi="Calibri" w:cs="Calibri"/>
          <w:sz w:val="24"/>
          <w:szCs w:val="24"/>
          <w:lang w:val="en-US"/>
        </w:rPr>
        <w:t xml:space="preserve">and if we set </w:t>
      </w:r>
      <m:oMath>
        <m:r>
          <w:rPr>
            <w:rFonts w:ascii="Cambria Math" w:eastAsia="Times New Roman" w:hAnsi="Cambria Math" w:cs="Calibri"/>
            <w:sz w:val="24"/>
            <w:szCs w:val="24"/>
            <w:lang w:val="en-US"/>
          </w:rPr>
          <m:t>k=</m:t>
        </m:r>
        <m:sSup>
          <m:sSupPr>
            <m:ctrlPr>
              <w:rPr>
                <w:rFonts w:ascii="Cambria Math" w:eastAsia="Times New Roman" w:hAnsi="Cambria Math" w:cs="Calibri"/>
                <w:i/>
                <w:sz w:val="24"/>
                <w:szCs w:val="24"/>
                <w:lang w:val="en-US"/>
              </w:rPr>
            </m:ctrlPr>
          </m:sSupPr>
          <m:e>
            <m:d>
              <m:dPr>
                <m:ctrlPr>
                  <w:rPr>
                    <w:rFonts w:ascii="Cambria Math" w:eastAsia="Times New Roman" w:hAnsi="Cambria Math" w:cs="Calibri"/>
                    <w:i/>
                    <w:sz w:val="24"/>
                    <w:szCs w:val="24"/>
                    <w:lang w:val="en-US"/>
                  </w:rPr>
                </m:ctrlPr>
              </m:dPr>
              <m:e>
                <m:f>
                  <m:fPr>
                    <m:type m:val="lin"/>
                    <m:ctrlPr>
                      <w:rPr>
                        <w:rFonts w:ascii="Cambria Math" w:eastAsia="Times New Roman" w:hAnsi="Cambria Math" w:cs="Calibri"/>
                        <w:i/>
                        <w:sz w:val="24"/>
                        <w:szCs w:val="24"/>
                        <w:lang w:val="en-US"/>
                      </w:rPr>
                    </m:ctrlPr>
                  </m:fPr>
                  <m:num>
                    <m:r>
                      <w:rPr>
                        <w:rFonts w:ascii="Cambria Math" w:eastAsia="Times New Roman" w:hAnsi="Cambria Math" w:cs="Calibri"/>
                        <w:sz w:val="24"/>
                        <w:szCs w:val="24"/>
                        <w:lang w:val="en-US"/>
                      </w:rPr>
                      <m:t>σ</m:t>
                    </m:r>
                  </m:num>
                  <m:den>
                    <m:r>
                      <w:rPr>
                        <w:rFonts w:ascii="Cambria Math" w:eastAsia="Times New Roman" w:hAnsi="Cambria Math" w:cs="Calibri"/>
                        <w:sz w:val="24"/>
                        <w:szCs w:val="24"/>
                        <w:lang w:val="en-US"/>
                      </w:rPr>
                      <m:t>T</m:t>
                    </m:r>
                  </m:den>
                </m:f>
              </m:e>
            </m:d>
          </m:e>
          <m:sup>
            <m:r>
              <w:rPr>
                <w:rFonts w:ascii="Cambria Math" w:eastAsia="Times New Roman" w:hAnsi="Cambria Math" w:cs="Calibri"/>
                <w:sz w:val="24"/>
                <w:szCs w:val="24"/>
                <w:lang w:val="en-US"/>
              </w:rPr>
              <m:t>2</m:t>
            </m:r>
          </m:sup>
        </m:sSup>
      </m:oMath>
      <w:r w:rsidR="00904599">
        <w:rPr>
          <w:rFonts w:ascii="Calibri" w:eastAsia="Times New Roman" w:hAnsi="Calibri" w:cs="Calibri"/>
          <w:sz w:val="24"/>
          <w:szCs w:val="24"/>
          <w:lang w:val="en-US"/>
        </w:rPr>
        <w:t xml:space="preserve">, </w:t>
      </w:r>
      <w:r w:rsidR="00A21346">
        <w:rPr>
          <w:rFonts w:ascii="Calibri" w:eastAsia="Times New Roman" w:hAnsi="Calibri" w:cs="Calibri"/>
          <w:sz w:val="24"/>
          <w:szCs w:val="24"/>
          <w:lang w:val="en-US"/>
        </w:rPr>
        <w:t xml:space="preserve">it is the case that the basic reproduction </w:t>
      </w:r>
      <w:commentRangeStart w:id="6"/>
      <w:r w:rsidR="00A21346">
        <w:rPr>
          <w:rFonts w:ascii="Calibri" w:eastAsia="Times New Roman" w:hAnsi="Calibri" w:cs="Calibri"/>
          <w:sz w:val="24"/>
          <w:szCs w:val="24"/>
          <w:lang w:val="en-US"/>
        </w:rPr>
        <w:t>number</w:t>
      </w:r>
      <w:commentRangeEnd w:id="6"/>
      <w:r w:rsidR="00B20D7D">
        <w:rPr>
          <w:rStyle w:val="CommentReference"/>
        </w:rPr>
        <w:commentReference w:id="6"/>
      </w:r>
      <w:r w:rsidR="00A21346">
        <w:rPr>
          <w:rFonts w:ascii="Calibri" w:eastAsia="Times New Roman" w:hAnsi="Calibri" w:cs="Calibri"/>
          <w:sz w:val="24"/>
          <w:szCs w:val="24"/>
          <w:lang w:val="en-US"/>
        </w:rPr>
        <w:t xml:space="preserve"> </w:t>
      </w:r>
      <w:r w:rsidR="00A21346" w:rsidRPr="00A21346">
        <w:rPr>
          <w:rFonts w:ascii="Calibri" w:eastAsia="Times New Roman" w:hAnsi="Calibri" w:cs="Calibri"/>
          <w:i/>
          <w:sz w:val="24"/>
          <w:szCs w:val="24"/>
          <w:lang w:val="en-US"/>
        </w:rPr>
        <w:t>R</w:t>
      </w:r>
      <w:r w:rsidR="00A21346" w:rsidRPr="00A21346">
        <w:rPr>
          <w:rFonts w:ascii="Calibri" w:eastAsia="Times New Roman" w:hAnsi="Calibri" w:cs="Calibri"/>
          <w:i/>
          <w:sz w:val="24"/>
          <w:szCs w:val="24"/>
          <w:vertAlign w:val="subscript"/>
          <w:lang w:val="en-US"/>
        </w:rPr>
        <w:t>t</w:t>
      </w:r>
    </w:p>
    <w:p w14:paraId="0A1A9365" w14:textId="5704AB1C" w:rsidR="00A21346" w:rsidRDefault="00A21346" w:rsidP="00A21346">
      <w:pPr>
        <w:shd w:val="clear" w:color="auto" w:fill="FFFFFF"/>
        <w:tabs>
          <w:tab w:val="left" w:pos="4500"/>
        </w:tabs>
        <w:spacing w:after="0" w:line="240" w:lineRule="auto"/>
        <w:jc w:val="center"/>
        <w:rPr>
          <w:rFonts w:ascii="Calibri" w:eastAsia="Times New Roman" w:hAnsi="Calibri" w:cs="Calibri"/>
          <w:sz w:val="24"/>
          <w:szCs w:val="24"/>
          <w:lang w:val="en-US"/>
        </w:rPr>
      </w:pPr>
      <m:oMath>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t</m:t>
            </m:r>
          </m:sub>
        </m:sSub>
        <m:r>
          <w:rPr>
            <w:rFonts w:ascii="Cambria Math" w:hAnsi="Cambria Math" w:cs="MetaPro-Normal"/>
            <w:color w:val="1A1A1A"/>
            <w:sz w:val="24"/>
            <w:szCs w:val="20"/>
            <w:lang w:val="en-US"/>
          </w:rPr>
          <m:t>=</m:t>
        </m:r>
        <m:sSup>
          <m:sSupPr>
            <m:ctrlPr>
              <w:rPr>
                <w:rFonts w:ascii="Cambria Math" w:hAnsi="Cambria Math" w:cs="MetaPro-Normal"/>
                <w:i/>
                <w:color w:val="1A1A1A"/>
                <w:sz w:val="24"/>
                <w:szCs w:val="20"/>
                <w:lang w:val="en-US"/>
              </w:rPr>
            </m:ctrlPr>
          </m:sSupPr>
          <m:e>
            <m:d>
              <m:dPr>
                <m:ctrlPr>
                  <w:rPr>
                    <w:rFonts w:ascii="Cambria Math" w:hAnsi="Cambria Math" w:cs="MetaPro-Normal"/>
                    <w:i/>
                    <w:color w:val="1A1A1A"/>
                    <w:sz w:val="24"/>
                    <w:szCs w:val="20"/>
                    <w:lang w:val="en-US"/>
                  </w:rPr>
                </m:ctrlPr>
              </m:dPr>
              <m:e>
                <m:r>
                  <w:rPr>
                    <w:rFonts w:ascii="Cambria Math" w:hAnsi="Cambria Math" w:cs="MetaPro-Normal"/>
                    <w:color w:val="1A1A1A"/>
                    <w:sz w:val="24"/>
                    <w:szCs w:val="20"/>
                    <w:lang w:val="en-US"/>
                  </w:rPr>
                  <m:t>1 + k</m:t>
                </m:r>
                <m:r>
                  <w:rPr>
                    <w:rFonts w:ascii="Cambria Math" w:hAnsi="Cambria Math" w:cs="MetaPro-Normal"/>
                    <w:color w:val="1A1A1A"/>
                    <w:sz w:val="24"/>
                    <w:szCs w:val="20"/>
                    <w:lang w:val="en-US"/>
                  </w:rPr>
                  <m:t>.</m:t>
                </m:r>
                <m:r>
                  <w:rPr>
                    <w:rFonts w:ascii="Cambria Math" w:hAnsi="Cambria Math" w:cs="MetaPro-Normal"/>
                    <w:color w:val="1A1A1A"/>
                    <w:sz w:val="24"/>
                    <w:szCs w:val="20"/>
                    <w:lang w:val="en-US"/>
                  </w:rPr>
                  <m:t>r</m:t>
                </m:r>
                <m:r>
                  <w:rPr>
                    <w:rFonts w:ascii="Cambria Math" w:hAnsi="Cambria Math" w:cs="MetaPro-Normal"/>
                    <w:color w:val="1A1A1A"/>
                    <w:sz w:val="24"/>
                    <w:szCs w:val="20"/>
                    <w:lang w:val="en-US"/>
                  </w:rPr>
                  <m:t>.T</m:t>
                </m:r>
              </m:e>
            </m:d>
          </m:e>
          <m:sup>
            <m:r>
              <w:rPr>
                <w:rFonts w:ascii="Cambria Math" w:hAnsi="Cambria Math" w:cs="MetaPro-Normal"/>
                <w:color w:val="1A1A1A"/>
                <w:sz w:val="24"/>
                <w:szCs w:val="20"/>
                <w:lang w:val="en-US"/>
              </w:rPr>
              <m:t>1/k</m:t>
            </m:r>
          </m:sup>
        </m:sSup>
      </m:oMath>
      <w:r>
        <w:rPr>
          <w:rFonts w:ascii="Calibri" w:eastAsia="Times New Roman" w:hAnsi="Calibri" w:cs="Calibri"/>
          <w:color w:val="1A1A1A"/>
          <w:sz w:val="24"/>
          <w:szCs w:val="20"/>
          <w:lang w:val="en-US"/>
        </w:rPr>
        <w:t xml:space="preserve"> </w:t>
      </w:r>
      <w:r>
        <w:rPr>
          <w:rFonts w:ascii="Calibri" w:eastAsia="Times New Roman" w:hAnsi="Calibri" w:cs="Calibri"/>
          <w:color w:val="1A1A1A"/>
          <w:sz w:val="24"/>
          <w:szCs w:val="20"/>
          <w:lang w:val="en-US"/>
        </w:rPr>
        <w:tab/>
        <w:t xml:space="preserve">                        </w:t>
      </w:r>
      <w:r w:rsidR="00AC6245">
        <w:rPr>
          <w:rFonts w:ascii="Calibri" w:eastAsia="Times New Roman" w:hAnsi="Calibri" w:cs="Calibri"/>
          <w:color w:val="1A1A1A"/>
          <w:sz w:val="24"/>
          <w:szCs w:val="20"/>
          <w:lang w:val="en-US"/>
        </w:rPr>
        <w:t xml:space="preserve">             </w:t>
      </w:r>
      <w:r>
        <w:rPr>
          <w:rFonts w:ascii="Calibri" w:eastAsia="Times New Roman" w:hAnsi="Calibri" w:cs="Calibri"/>
          <w:color w:val="1A1A1A"/>
          <w:sz w:val="24"/>
          <w:szCs w:val="20"/>
          <w:lang w:val="en-US"/>
        </w:rPr>
        <w:t xml:space="preserve"> (5)</w:t>
      </w:r>
    </w:p>
    <w:p w14:paraId="4B8AE74D" w14:textId="357738B0" w:rsidR="00904599" w:rsidRDefault="00723C3A" w:rsidP="00D66B07">
      <w:pPr>
        <w:shd w:val="clear" w:color="auto" w:fill="FFFFFF"/>
        <w:spacing w:after="0" w:line="240" w:lineRule="auto"/>
        <w:rPr>
          <w:rFonts w:ascii="Calibri" w:eastAsia="Times New Roman" w:hAnsi="Calibri" w:cs="Calibri"/>
          <w:sz w:val="24"/>
          <w:szCs w:val="24"/>
          <w:lang w:val="en-US"/>
        </w:rPr>
      </w:pPr>
      <w:r>
        <w:rPr>
          <w:rFonts w:ascii="Calibri" w:eastAsia="Times New Roman" w:hAnsi="Calibri" w:cs="Calibri"/>
          <w:sz w:val="24"/>
          <w:szCs w:val="24"/>
          <w:lang w:val="en-US"/>
        </w:rPr>
        <w:t>Furthermore, for</w:t>
      </w:r>
      <w:r w:rsidR="00904599">
        <w:rPr>
          <w:rFonts w:ascii="Calibri" w:eastAsia="Times New Roman" w:hAnsi="Calibri" w:cs="Calibri"/>
          <w:sz w:val="24"/>
          <w:szCs w:val="24"/>
          <w:lang w:val="en-US"/>
        </w:rPr>
        <w:t xml:space="preserve"> small </w:t>
      </w:r>
      <w:r w:rsidR="00904599" w:rsidRPr="00904599">
        <w:rPr>
          <w:rFonts w:ascii="Calibri" w:eastAsia="Times New Roman" w:hAnsi="Calibri" w:cs="Calibri"/>
          <w:i/>
          <w:sz w:val="24"/>
          <w:szCs w:val="24"/>
          <w:lang w:val="en-US"/>
        </w:rPr>
        <w:t xml:space="preserve">k </w:t>
      </w:r>
      <w:r w:rsidR="00904599">
        <w:rPr>
          <w:rFonts w:ascii="Calibri" w:eastAsia="Times New Roman" w:hAnsi="Calibri" w:cs="Calibri"/>
          <w:sz w:val="24"/>
          <w:szCs w:val="24"/>
          <w:lang w:val="en-US"/>
        </w:rPr>
        <w:t xml:space="preserve">(small </w:t>
      </w:r>
      <w:r w:rsidR="00904599" w:rsidRPr="00904599">
        <w:rPr>
          <w:rFonts w:ascii="Calibri" w:eastAsia="Times New Roman" w:hAnsi="Calibri" w:cs="Calibri"/>
          <w:i/>
          <w:sz w:val="24"/>
          <w:szCs w:val="24"/>
          <w:lang w:val="en-US"/>
        </w:rPr>
        <w:t>SD</w:t>
      </w:r>
      <w:r w:rsidR="00904599">
        <w:rPr>
          <w:rFonts w:ascii="Calibri" w:eastAsia="Times New Roman" w:hAnsi="Calibri" w:cs="Calibri"/>
          <w:sz w:val="24"/>
          <w:szCs w:val="24"/>
          <w:lang w:val="en-US"/>
        </w:rPr>
        <w:t xml:space="preserve"> </w:t>
      </w:r>
      <w:r w:rsidR="00AC6245">
        <w:rPr>
          <w:rFonts w:ascii="Calibri" w:eastAsia="Times New Roman" w:hAnsi="Calibri" w:cs="Calibri"/>
          <w:sz w:val="24"/>
          <w:szCs w:val="24"/>
          <w:lang w:val="en-US"/>
        </w:rPr>
        <w:t xml:space="preserve">of the generation time </w:t>
      </w:r>
      <w:r w:rsidR="00384BF6" w:rsidRPr="00A21346">
        <w:rPr>
          <w:rFonts w:ascii="Calibri" w:eastAsia="Times New Roman" w:hAnsi="Calibri" w:cs="Calibri"/>
          <w:i/>
          <w:sz w:val="24"/>
          <w:szCs w:val="24"/>
          <w:lang w:val="en-US"/>
        </w:rPr>
        <w:sym w:font="Symbol" w:char="F073"/>
      </w:r>
      <w:r w:rsidR="00384BF6">
        <w:rPr>
          <w:rFonts w:ascii="Calibri" w:eastAsia="Times New Roman" w:hAnsi="Calibri" w:cs="Calibri"/>
          <w:i/>
          <w:sz w:val="24"/>
          <w:szCs w:val="24"/>
          <w:lang w:val="en-US"/>
        </w:rPr>
        <w:t xml:space="preserve"> </w:t>
      </w:r>
      <w:r w:rsidR="00904599">
        <w:rPr>
          <w:rFonts w:ascii="Calibri" w:eastAsia="Times New Roman" w:hAnsi="Calibri" w:cs="Calibri"/>
          <w:sz w:val="24"/>
          <w:szCs w:val="24"/>
          <w:lang w:val="en-US"/>
        </w:rPr>
        <w:t>relative to the mean</w:t>
      </w:r>
      <w:r w:rsidR="00384BF6">
        <w:rPr>
          <w:rFonts w:ascii="Calibri" w:eastAsia="Times New Roman" w:hAnsi="Calibri" w:cs="Calibri"/>
          <w:sz w:val="24"/>
          <w:szCs w:val="24"/>
          <w:lang w:val="en-US"/>
        </w:rPr>
        <w:t xml:space="preserve"> </w:t>
      </w:r>
      <w:r w:rsidR="00384BF6">
        <w:rPr>
          <w:rFonts w:ascii="Calibri" w:eastAsia="Times New Roman" w:hAnsi="Calibri" w:cs="Calibri"/>
          <w:i/>
          <w:sz w:val="24"/>
          <w:szCs w:val="24"/>
          <w:lang w:val="en-US"/>
        </w:rPr>
        <w:t>T</w:t>
      </w:r>
      <w:r w:rsidR="00384BF6">
        <w:rPr>
          <w:rFonts w:ascii="Calibri" w:eastAsia="Times New Roman" w:hAnsi="Calibri" w:cs="Calibri"/>
          <w:sz w:val="24"/>
          <w:szCs w:val="24"/>
          <w:lang w:val="en-US"/>
        </w:rPr>
        <w:t xml:space="preserve">), the following </w:t>
      </w:r>
      <w:commentRangeStart w:id="7"/>
      <w:r w:rsidR="00384BF6">
        <w:rPr>
          <w:rFonts w:ascii="Calibri" w:eastAsia="Times New Roman" w:hAnsi="Calibri" w:cs="Calibri"/>
          <w:sz w:val="24"/>
          <w:szCs w:val="24"/>
          <w:lang w:val="en-US"/>
        </w:rPr>
        <w:t>approximation</w:t>
      </w:r>
      <w:commentRangeEnd w:id="7"/>
      <w:r w:rsidR="00EE7FC5">
        <w:rPr>
          <w:rStyle w:val="CommentReference"/>
        </w:rPr>
        <w:commentReference w:id="7"/>
      </w:r>
      <w:r w:rsidR="00384BF6">
        <w:rPr>
          <w:rFonts w:ascii="Calibri" w:eastAsia="Times New Roman" w:hAnsi="Calibri" w:cs="Calibri"/>
          <w:sz w:val="24"/>
          <w:szCs w:val="24"/>
          <w:lang w:val="en-US"/>
        </w:rPr>
        <w:t xml:space="preserve"> holds</w:t>
      </w:r>
    </w:p>
    <w:p w14:paraId="21F24E6F" w14:textId="61E68208" w:rsidR="00904599" w:rsidRDefault="00904599" w:rsidP="00904599">
      <w:pPr>
        <w:shd w:val="clear" w:color="auto" w:fill="FFFFFF"/>
        <w:tabs>
          <w:tab w:val="left" w:pos="4500"/>
        </w:tabs>
        <w:spacing w:after="0" w:line="240" w:lineRule="auto"/>
        <w:jc w:val="center"/>
        <w:rPr>
          <w:rFonts w:ascii="Calibri" w:eastAsia="Times New Roman" w:hAnsi="Calibri" w:cs="Calibri"/>
          <w:sz w:val="24"/>
          <w:szCs w:val="24"/>
          <w:lang w:val="en-US"/>
        </w:rPr>
      </w:pPr>
      <m:oMath>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t</m:t>
            </m:r>
          </m:sub>
        </m:sSub>
        <m:r>
          <w:rPr>
            <w:rFonts w:ascii="Cambria Math" w:hAnsi="Cambria Math" w:cs="MetaPro-Normal"/>
            <w:color w:val="1A1A1A"/>
            <w:sz w:val="24"/>
            <w:szCs w:val="20"/>
            <w:lang w:val="en-US"/>
          </w:rPr>
          <m:t>≈</m:t>
        </m:r>
        <m:r>
          <m:rPr>
            <m:sty m:val="p"/>
          </m:rPr>
          <w:rPr>
            <w:rFonts w:ascii="Cambria Math" w:hAnsi="Cambria Math" w:cs="MetaPro-Normal"/>
            <w:color w:val="1A1A1A"/>
            <w:sz w:val="24"/>
            <w:szCs w:val="20"/>
            <w:lang w:val="en-US"/>
          </w:rPr>
          <m:t>exp⁡</m:t>
        </m:r>
        <m:r>
          <w:rPr>
            <w:rFonts w:ascii="Cambria Math" w:hAnsi="Cambria Math" w:cs="MetaPro-Normal"/>
            <w:color w:val="1A1A1A"/>
            <w:sz w:val="24"/>
            <w:szCs w:val="20"/>
            <w:lang w:val="en-US"/>
          </w:rPr>
          <m:t>(r.T)</m:t>
        </m:r>
      </m:oMath>
      <w:r>
        <w:rPr>
          <w:rFonts w:ascii="Calibri" w:eastAsia="Times New Roman" w:hAnsi="Calibri" w:cs="Calibri"/>
          <w:color w:val="1A1A1A"/>
          <w:sz w:val="24"/>
          <w:szCs w:val="20"/>
          <w:lang w:val="en-US"/>
        </w:rPr>
        <w:tab/>
        <w:t xml:space="preserve">            </w:t>
      </w:r>
      <w:r w:rsidR="00AC6245">
        <w:rPr>
          <w:rFonts w:ascii="Calibri" w:eastAsia="Times New Roman" w:hAnsi="Calibri" w:cs="Calibri"/>
          <w:color w:val="1A1A1A"/>
          <w:sz w:val="24"/>
          <w:szCs w:val="20"/>
          <w:lang w:val="en-US"/>
        </w:rPr>
        <w:t xml:space="preserve">                      </w:t>
      </w:r>
      <w:r>
        <w:rPr>
          <w:rFonts w:ascii="Calibri" w:eastAsia="Times New Roman" w:hAnsi="Calibri" w:cs="Calibri"/>
          <w:color w:val="1A1A1A"/>
          <w:sz w:val="24"/>
          <w:szCs w:val="20"/>
          <w:lang w:val="en-US"/>
        </w:rPr>
        <w:t xml:space="preserve">     (6)</w:t>
      </w:r>
    </w:p>
    <w:p w14:paraId="5771745C" w14:textId="7A00C690" w:rsidR="00A21346" w:rsidRDefault="00904599" w:rsidP="00904599">
      <w:pPr>
        <w:shd w:val="clear" w:color="auto" w:fill="FFFFFF"/>
        <w:spacing w:after="0" w:line="240" w:lineRule="auto"/>
        <w:rPr>
          <w:rFonts w:ascii="Calibri" w:eastAsia="Times New Roman" w:hAnsi="Calibri" w:cs="Calibri"/>
          <w:sz w:val="24"/>
          <w:szCs w:val="24"/>
          <w:lang w:val="en-US"/>
        </w:rPr>
      </w:pPr>
      <w:r>
        <w:rPr>
          <w:rFonts w:ascii="Calibri" w:eastAsia="Times New Roman" w:hAnsi="Calibri" w:cs="Calibri"/>
          <w:sz w:val="24"/>
          <w:szCs w:val="24"/>
          <w:lang w:val="en-US"/>
        </w:rPr>
        <w:t xml:space="preserve">From this, it follows that the ratio of the effective reproduction number of the invading </w:t>
      </w:r>
      <w:r w:rsidR="000170C9">
        <w:rPr>
          <w:rFonts w:ascii="Calibri" w:eastAsia="Times New Roman" w:hAnsi="Calibri" w:cs="Calibri"/>
          <w:sz w:val="24"/>
          <w:szCs w:val="24"/>
          <w:lang w:val="en-US"/>
        </w:rPr>
        <w:t>new variant</w:t>
      </w:r>
      <w:r>
        <w:rPr>
          <w:rFonts w:ascii="Calibri" w:eastAsia="Times New Roman" w:hAnsi="Calibri" w:cs="Calibri"/>
          <w:sz w:val="24"/>
          <w:szCs w:val="24"/>
          <w:lang w:val="en-US"/>
        </w:rPr>
        <w:t xml:space="preserve"> </w:t>
      </w:r>
      <w:r w:rsidRPr="00904599">
        <w:rPr>
          <w:rFonts w:ascii="Calibri" w:eastAsia="Times New Roman" w:hAnsi="Calibri" w:cs="Calibri"/>
          <w:i/>
          <w:sz w:val="24"/>
          <w:szCs w:val="24"/>
          <w:lang w:val="en-US"/>
        </w:rPr>
        <w:t>R</w:t>
      </w:r>
      <w:r w:rsidR="000170C9">
        <w:rPr>
          <w:rFonts w:ascii="Calibri" w:eastAsia="Times New Roman" w:hAnsi="Calibri" w:cs="Calibri"/>
          <w:i/>
          <w:sz w:val="24"/>
          <w:szCs w:val="24"/>
          <w:vertAlign w:val="subscript"/>
          <w:lang w:val="en-US"/>
        </w:rPr>
        <w:t>V</w:t>
      </w:r>
      <w:r>
        <w:rPr>
          <w:rFonts w:ascii="Calibri" w:eastAsia="Times New Roman" w:hAnsi="Calibri" w:cs="Calibri"/>
          <w:sz w:val="24"/>
          <w:szCs w:val="24"/>
          <w:lang w:val="en-US"/>
        </w:rPr>
        <w:t xml:space="preserve"> relative to that of the wild type </w:t>
      </w:r>
      <w:r w:rsidRPr="00904599">
        <w:rPr>
          <w:rFonts w:ascii="Calibri" w:eastAsia="Times New Roman" w:hAnsi="Calibri" w:cs="Calibri"/>
          <w:i/>
          <w:sz w:val="24"/>
          <w:szCs w:val="24"/>
          <w:lang w:val="en-US"/>
        </w:rPr>
        <w:t>R</w:t>
      </w:r>
      <w:r>
        <w:rPr>
          <w:rFonts w:ascii="Calibri" w:eastAsia="Times New Roman" w:hAnsi="Calibri" w:cs="Calibri"/>
          <w:i/>
          <w:sz w:val="24"/>
          <w:szCs w:val="24"/>
          <w:vertAlign w:val="subscript"/>
          <w:lang w:val="en-US"/>
        </w:rPr>
        <w:t>W</w:t>
      </w:r>
      <w:r>
        <w:rPr>
          <w:rFonts w:ascii="Calibri" w:eastAsia="Times New Roman" w:hAnsi="Calibri" w:cs="Calibri"/>
          <w:sz w:val="24"/>
          <w:szCs w:val="24"/>
          <w:lang w:val="en-US"/>
        </w:rPr>
        <w:t xml:space="preserve">, i.e. the expected multiplicative increase in the </w:t>
      </w:r>
      <w:r w:rsidRPr="0045226F">
        <w:rPr>
          <w:rFonts w:ascii="Calibri" w:eastAsia="Times New Roman" w:hAnsi="Calibri" w:cs="Calibri"/>
          <w:i/>
          <w:sz w:val="24"/>
          <w:szCs w:val="24"/>
          <w:lang w:val="en-US"/>
        </w:rPr>
        <w:t>R</w:t>
      </w:r>
      <w:r w:rsidR="0045226F" w:rsidRPr="0045226F">
        <w:rPr>
          <w:rFonts w:ascii="Calibri" w:eastAsia="Times New Roman" w:hAnsi="Calibri" w:cs="Calibri"/>
          <w:i/>
          <w:sz w:val="24"/>
          <w:szCs w:val="24"/>
          <w:vertAlign w:val="subscript"/>
          <w:lang w:val="en-US"/>
        </w:rPr>
        <w:t>t</w:t>
      </w:r>
      <w:r>
        <w:rPr>
          <w:rFonts w:ascii="Calibri" w:eastAsia="Times New Roman" w:hAnsi="Calibri" w:cs="Calibri"/>
          <w:sz w:val="24"/>
          <w:szCs w:val="24"/>
          <w:lang w:val="en-US"/>
        </w:rPr>
        <w:t xml:space="preserve"> value</w:t>
      </w:r>
      <w:r w:rsidR="000170C9">
        <w:rPr>
          <w:rFonts w:ascii="Calibri" w:eastAsia="Times New Roman" w:hAnsi="Calibri" w:cs="Calibri"/>
          <w:sz w:val="24"/>
          <w:szCs w:val="24"/>
          <w:lang w:val="en-US"/>
        </w:rPr>
        <w:t xml:space="preserve"> </w:t>
      </w:r>
      <w:r w:rsidR="000170C9" w:rsidRPr="000170C9">
        <w:rPr>
          <w:rFonts w:ascii="Calibri" w:eastAsia="Times New Roman" w:hAnsi="Calibri" w:cs="Calibri"/>
          <w:i/>
          <w:sz w:val="24"/>
          <w:szCs w:val="24"/>
          <w:lang w:val="en-US"/>
        </w:rPr>
        <w:t>M</w:t>
      </w:r>
      <w:r>
        <w:rPr>
          <w:rFonts w:ascii="Calibri" w:eastAsia="Times New Roman" w:hAnsi="Calibri" w:cs="Calibri"/>
          <w:sz w:val="24"/>
          <w:szCs w:val="24"/>
          <w:lang w:val="en-US"/>
        </w:rPr>
        <w:t xml:space="preserve">, </w:t>
      </w:r>
      <w:r w:rsidR="00AC6245">
        <w:rPr>
          <w:rFonts w:ascii="Calibri" w:eastAsia="Times New Roman" w:hAnsi="Calibri" w:cs="Calibri"/>
          <w:sz w:val="24"/>
          <w:szCs w:val="24"/>
          <w:lang w:val="en-US"/>
        </w:rPr>
        <w:t xml:space="preserve">assuming no change in generation time </w:t>
      </w:r>
      <w:r w:rsidR="00AC6245" w:rsidRPr="00AC6245">
        <w:rPr>
          <w:rFonts w:ascii="Calibri" w:eastAsia="Times New Roman" w:hAnsi="Calibri" w:cs="Calibri"/>
          <w:i/>
          <w:sz w:val="24"/>
          <w:szCs w:val="24"/>
          <w:lang w:val="en-US"/>
        </w:rPr>
        <w:t>T</w:t>
      </w:r>
      <w:r w:rsidR="00AC6245">
        <w:rPr>
          <w:rFonts w:ascii="Calibri" w:eastAsia="Times New Roman" w:hAnsi="Calibri" w:cs="Calibri"/>
          <w:sz w:val="24"/>
          <w:szCs w:val="24"/>
          <w:lang w:val="en-US"/>
        </w:rPr>
        <w:t xml:space="preserve"> between the variants, </w:t>
      </w:r>
      <w:r>
        <w:rPr>
          <w:rFonts w:ascii="Calibri" w:eastAsia="Times New Roman" w:hAnsi="Calibri" w:cs="Calibri"/>
          <w:sz w:val="24"/>
          <w:szCs w:val="24"/>
          <w:lang w:val="en-US"/>
        </w:rPr>
        <w:t>equals</w:t>
      </w:r>
      <w:r w:rsidR="00AC6245">
        <w:rPr>
          <w:rFonts w:ascii="Calibri" w:eastAsia="Times New Roman" w:hAnsi="Calibri" w:cs="Calibri"/>
          <w:sz w:val="24"/>
          <w:szCs w:val="24"/>
          <w:lang w:val="en-US"/>
        </w:rPr>
        <w:t xml:space="preserve"> approximately</w:t>
      </w:r>
    </w:p>
    <w:p w14:paraId="5E9CFDD7" w14:textId="6B9E74F0" w:rsidR="00904599" w:rsidRDefault="00904599" w:rsidP="00904599">
      <w:pPr>
        <w:shd w:val="clear" w:color="auto" w:fill="FFFFFF"/>
        <w:tabs>
          <w:tab w:val="left" w:pos="4500"/>
        </w:tabs>
        <w:spacing w:after="0" w:line="240" w:lineRule="auto"/>
        <w:jc w:val="center"/>
        <w:rPr>
          <w:rFonts w:ascii="Calibri" w:eastAsia="Times New Roman" w:hAnsi="Calibri" w:cs="Calibri"/>
          <w:sz w:val="24"/>
          <w:szCs w:val="24"/>
          <w:lang w:val="en-US"/>
        </w:rPr>
      </w:pPr>
      <m:oMath>
        <m:f>
          <m:fPr>
            <m:type m:val="lin"/>
            <m:ctrlPr>
              <w:rPr>
                <w:rFonts w:ascii="Cambria Math" w:hAnsi="Cambria Math" w:cs="MetaPro-Normal"/>
                <w:i/>
                <w:color w:val="1A1A1A"/>
                <w:sz w:val="24"/>
                <w:szCs w:val="20"/>
                <w:lang w:val="en-US"/>
              </w:rPr>
            </m:ctrlPr>
          </m:fPr>
          <m:num>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M=</m:t>
                </m:r>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M</m:t>
                </m:r>
              </m:sub>
            </m:sSub>
          </m:num>
          <m:den>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W</m:t>
                </m:r>
              </m:sub>
            </m:sSub>
          </m:den>
        </m:f>
        <m:r>
          <w:rPr>
            <w:rFonts w:ascii="Cambria Math" w:hAnsi="Cambria Math" w:cs="MetaPro-Normal"/>
            <w:color w:val="1A1A1A"/>
            <w:sz w:val="24"/>
            <w:szCs w:val="20"/>
            <w:lang w:val="en-US"/>
          </w:rPr>
          <m:t>≈</m:t>
        </m:r>
        <m:f>
          <m:fPr>
            <m:type m:val="lin"/>
            <m:ctrlPr>
              <w:rPr>
                <w:rFonts w:ascii="Cambria Math" w:hAnsi="Cambria Math" w:cs="MetaPro-Normal"/>
                <w:i/>
                <w:color w:val="1A1A1A"/>
                <w:sz w:val="24"/>
                <w:szCs w:val="20"/>
                <w:lang w:val="en-US"/>
              </w:rPr>
            </m:ctrlPr>
          </m:fPr>
          <m:num>
            <m:r>
              <m:rPr>
                <m:sty m:val="p"/>
              </m:rPr>
              <w:rPr>
                <w:rFonts w:ascii="Cambria Math" w:hAnsi="Cambria Math" w:cs="MetaPro-Normal"/>
                <w:color w:val="1A1A1A"/>
                <w:sz w:val="24"/>
                <w:szCs w:val="20"/>
                <w:lang w:val="en-US"/>
              </w:rPr>
              <m:t>exp⁡</m:t>
            </m:r>
            <m:r>
              <w:rPr>
                <w:rFonts w:ascii="Cambria Math" w:hAnsi="Cambria Math" w:cs="MetaPro-Normal"/>
                <w:color w:val="1A1A1A"/>
                <w:sz w:val="24"/>
                <w:szCs w:val="20"/>
                <w:lang w:val="en-US"/>
              </w:rPr>
              <m:t>(</m:t>
            </m:r>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M</m:t>
                </m:r>
              </m:sub>
            </m:sSub>
            <m:r>
              <w:rPr>
                <w:rFonts w:ascii="Cambria Math" w:hAnsi="Cambria Math" w:cs="MetaPro-Normal"/>
                <w:color w:val="1A1A1A"/>
                <w:sz w:val="24"/>
                <w:szCs w:val="20"/>
                <w:lang w:val="en-US"/>
              </w:rPr>
              <m:t>.T)</m:t>
            </m:r>
          </m:num>
          <m:den>
            <m:func>
              <m:funcPr>
                <m:ctrlPr>
                  <w:rPr>
                    <w:rFonts w:ascii="Cambria Math" w:hAnsi="Cambria Math" w:cs="MetaPro-Normal"/>
                    <w:color w:val="1A1A1A"/>
                    <w:sz w:val="24"/>
                    <w:szCs w:val="20"/>
                    <w:lang w:val="en-US"/>
                  </w:rPr>
                </m:ctrlPr>
              </m:funcPr>
              <m:fName>
                <m:r>
                  <m:rPr>
                    <m:sty m:val="p"/>
                  </m:rPr>
                  <w:rPr>
                    <w:rFonts w:ascii="Cambria Math" w:hAnsi="Cambria Math" w:cs="MetaPro-Normal"/>
                    <w:color w:val="1A1A1A"/>
                    <w:sz w:val="24"/>
                    <w:szCs w:val="20"/>
                    <w:lang w:val="en-US"/>
                  </w:rPr>
                  <m:t>exp</m:t>
                </m:r>
              </m:fName>
              <m:e>
                <m:d>
                  <m:dPr>
                    <m:ctrlPr>
                      <w:rPr>
                        <w:rFonts w:ascii="Cambria Math" w:hAnsi="Cambria Math" w:cs="MetaPro-Normal"/>
                        <w:i/>
                        <w:color w:val="1A1A1A"/>
                        <w:sz w:val="24"/>
                        <w:szCs w:val="20"/>
                        <w:lang w:val="en-US"/>
                      </w:rPr>
                    </m:ctrlPr>
                  </m:dPr>
                  <m:e>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W</m:t>
                        </m:r>
                      </m:sub>
                    </m:sSub>
                    <m:r>
                      <w:rPr>
                        <w:rFonts w:ascii="Cambria Math" w:hAnsi="Cambria Math" w:cs="MetaPro-Normal"/>
                        <w:color w:val="1A1A1A"/>
                        <w:sz w:val="24"/>
                        <w:szCs w:val="20"/>
                        <w:lang w:val="en-US"/>
                      </w:rPr>
                      <m:t>.T</m:t>
                    </m:r>
                  </m:e>
                </m:d>
              </m:e>
            </m:func>
            <m:r>
              <w:rPr>
                <w:rFonts w:ascii="Cambria Math" w:hAnsi="Cambria Math" w:cs="MetaPro-Normal"/>
                <w:color w:val="1A1A1A"/>
                <w:sz w:val="24"/>
                <w:szCs w:val="20"/>
                <w:lang w:val="en-US"/>
              </w:rPr>
              <m:t>=</m:t>
            </m:r>
          </m:den>
        </m:f>
        <m:func>
          <m:funcPr>
            <m:ctrlPr>
              <w:rPr>
                <w:rFonts w:ascii="Cambria Math" w:hAnsi="Cambria Math" w:cs="MetaPro-Normal"/>
                <w:color w:val="1A1A1A"/>
                <w:sz w:val="24"/>
                <w:szCs w:val="20"/>
                <w:lang w:val="en-US"/>
              </w:rPr>
            </m:ctrlPr>
          </m:funcPr>
          <m:fName>
            <m:r>
              <m:rPr>
                <m:sty m:val="p"/>
              </m:rPr>
              <w:rPr>
                <w:rFonts w:ascii="Cambria Math" w:hAnsi="Cambria Math" w:cs="MetaPro-Normal"/>
                <w:color w:val="1A1A1A"/>
                <w:sz w:val="24"/>
                <w:szCs w:val="20"/>
                <w:lang w:val="en-US"/>
              </w:rPr>
              <m:t>exp</m:t>
            </m:r>
          </m:fName>
          <m:e>
            <m:d>
              <m:dPr>
                <m:ctrlPr>
                  <w:rPr>
                    <w:rFonts w:ascii="Cambria Math" w:hAnsi="Cambria Math" w:cs="MetaPro-Normal"/>
                    <w:i/>
                    <w:color w:val="1A1A1A"/>
                    <w:sz w:val="24"/>
                    <w:szCs w:val="20"/>
                    <w:lang w:val="en-US"/>
                  </w:rPr>
                </m:ctrlPr>
              </m:dPr>
              <m:e>
                <m:r>
                  <w:rPr>
                    <w:rFonts w:ascii="Cambria Math" w:hAnsi="Cambria Math" w:cs="MetaPro-Normal"/>
                    <w:color w:val="1A1A1A"/>
                    <w:sz w:val="24"/>
                    <w:szCs w:val="20"/>
                    <w:lang w:val="en-US"/>
                  </w:rPr>
                  <m:t>∆r.T</m:t>
                </m:r>
              </m:e>
            </m:d>
          </m:e>
        </m:func>
        <m:r>
          <w:rPr>
            <w:rFonts w:ascii="Cambria Math" w:hAnsi="Cambria Math" w:cs="MetaPro-Normal"/>
            <w:color w:val="1A1A1A"/>
            <w:sz w:val="24"/>
            <w:szCs w:val="20"/>
            <w:lang w:val="en-US"/>
          </w:rPr>
          <m:t>=</m:t>
        </m:r>
        <m:r>
          <m:rPr>
            <m:sty m:val="p"/>
          </m:rPr>
          <w:rPr>
            <w:rFonts w:ascii="Cambria Math" w:hAnsi="Cambria Math" w:cs="MetaPro-Normal"/>
            <w:color w:val="1A1A1A"/>
            <w:sz w:val="24"/>
            <w:szCs w:val="20"/>
            <w:lang w:val="en-US"/>
          </w:rPr>
          <m:t>exp⁡</m:t>
        </m:r>
        <m:r>
          <w:rPr>
            <w:rFonts w:ascii="Cambria Math" w:hAnsi="Cambria Math" w:cs="MetaPro-Normal"/>
            <w:color w:val="1A1A1A"/>
            <w:sz w:val="24"/>
            <w:szCs w:val="20"/>
            <w:lang w:val="en-US"/>
          </w:rPr>
          <m:t>(</m:t>
        </m:r>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s</m:t>
            </m:r>
          </m:e>
          <m:sub>
            <m:r>
              <w:rPr>
                <w:rFonts w:ascii="Cambria Math" w:hAnsi="Cambria Math" w:cs="MetaPro-Normal"/>
                <w:color w:val="1A1A1A"/>
                <w:sz w:val="24"/>
                <w:szCs w:val="20"/>
                <w:lang w:val="en-US"/>
              </w:rPr>
              <m:t>T</m:t>
            </m:r>
          </m:sub>
        </m:sSub>
        <m:r>
          <w:rPr>
            <w:rFonts w:ascii="Cambria Math" w:hAnsi="Cambria Math" w:cs="MetaPro-Normal"/>
            <w:color w:val="1A1A1A"/>
            <w:sz w:val="24"/>
            <w:szCs w:val="20"/>
            <w:lang w:val="en-US"/>
          </w:rPr>
          <m:t>)</m:t>
        </m:r>
      </m:oMath>
      <w:r>
        <w:rPr>
          <w:rFonts w:ascii="Calibri" w:eastAsia="Times New Roman" w:hAnsi="Calibri" w:cs="Calibri"/>
          <w:color w:val="1A1A1A"/>
          <w:sz w:val="24"/>
          <w:szCs w:val="20"/>
          <w:lang w:val="en-US"/>
        </w:rPr>
        <w:tab/>
        <w:t xml:space="preserve">   (</w:t>
      </w:r>
      <w:r w:rsidR="00AC6245">
        <w:rPr>
          <w:rFonts w:ascii="Calibri" w:eastAsia="Times New Roman" w:hAnsi="Calibri" w:cs="Calibri"/>
          <w:color w:val="1A1A1A"/>
          <w:sz w:val="24"/>
          <w:szCs w:val="20"/>
          <w:lang w:val="en-US"/>
        </w:rPr>
        <w:t>7</w:t>
      </w:r>
      <w:r>
        <w:rPr>
          <w:rFonts w:ascii="Calibri" w:eastAsia="Times New Roman" w:hAnsi="Calibri" w:cs="Calibri"/>
          <w:color w:val="1A1A1A"/>
          <w:sz w:val="24"/>
          <w:szCs w:val="20"/>
          <w:lang w:val="en-US"/>
        </w:rPr>
        <w:t>)</w:t>
      </w:r>
    </w:p>
    <w:p w14:paraId="59AE0B13" w14:textId="12796AE5" w:rsidR="00904599" w:rsidRPr="00053D2C" w:rsidRDefault="000170C9" w:rsidP="00904599">
      <w:pPr>
        <w:shd w:val="clear" w:color="auto" w:fill="FFFFFF"/>
        <w:spacing w:after="0" w:line="240" w:lineRule="auto"/>
        <w:rPr>
          <w:rFonts w:ascii="Calibri" w:eastAsia="Times New Roman" w:hAnsi="Calibri" w:cs="Calibri"/>
          <w:sz w:val="24"/>
          <w:szCs w:val="24"/>
          <w:lang w:val="en-US"/>
        </w:rPr>
      </w:pPr>
      <w:r>
        <w:rPr>
          <w:rFonts w:ascii="Calibri" w:eastAsia="Times New Roman" w:hAnsi="Calibri" w:cs="Calibri"/>
          <w:sz w:val="24"/>
          <w:szCs w:val="24"/>
          <w:lang w:val="en-US"/>
        </w:rPr>
        <w:t xml:space="preserve">Although this formula is strictly speaking only exact for the limit of </w:t>
      </w:r>
      <w:r w:rsidRPr="00590C53">
        <w:rPr>
          <w:rFonts w:ascii="Calibri" w:eastAsia="Times New Roman" w:hAnsi="Calibri" w:cs="Calibri"/>
          <w:i/>
          <w:sz w:val="24"/>
          <w:szCs w:val="24"/>
          <w:lang w:val="en-US"/>
        </w:rPr>
        <w:t>k</w:t>
      </w:r>
      <w:r w:rsidR="00590C53">
        <w:rPr>
          <w:rFonts w:ascii="Calibri" w:eastAsia="Times New Roman" w:hAnsi="Calibri" w:cs="Calibri"/>
          <w:i/>
          <w:sz w:val="24"/>
          <w:szCs w:val="24"/>
          <w:lang w:val="en-US"/>
        </w:rPr>
        <w:t xml:space="preserve"> </w:t>
      </w:r>
      <w:r>
        <w:rPr>
          <w:rFonts w:ascii="Calibri" w:eastAsia="Times New Roman" w:hAnsi="Calibri" w:cs="Calibri"/>
          <w:sz w:val="24"/>
          <w:szCs w:val="24"/>
          <w:lang w:val="en-US"/>
        </w:rPr>
        <w:sym w:font="Symbol" w:char="F0AE"/>
      </w:r>
      <w:r>
        <w:rPr>
          <w:rFonts w:ascii="Calibri" w:eastAsia="Times New Roman" w:hAnsi="Calibri" w:cs="Calibri"/>
          <w:sz w:val="24"/>
          <w:szCs w:val="24"/>
          <w:lang w:val="en-US"/>
        </w:rPr>
        <w:t xml:space="preserve"> 0, in practice with our parameter estimates, the error made </w:t>
      </w:r>
      <w:r w:rsidR="00924D03">
        <w:rPr>
          <w:rFonts w:ascii="Calibri" w:eastAsia="Times New Roman" w:hAnsi="Calibri" w:cs="Calibri"/>
          <w:sz w:val="24"/>
          <w:szCs w:val="24"/>
          <w:lang w:val="en-US"/>
        </w:rPr>
        <w:t>is</w:t>
      </w:r>
      <w:r>
        <w:rPr>
          <w:rFonts w:ascii="Calibri" w:eastAsia="Times New Roman" w:hAnsi="Calibri" w:cs="Calibri"/>
          <w:sz w:val="24"/>
          <w:szCs w:val="24"/>
          <w:lang w:val="en-US"/>
        </w:rPr>
        <w:t xml:space="preserve"> extremely </w:t>
      </w:r>
      <w:commentRangeStart w:id="8"/>
      <w:r>
        <w:rPr>
          <w:rFonts w:ascii="Calibri" w:eastAsia="Times New Roman" w:hAnsi="Calibri" w:cs="Calibri"/>
          <w:sz w:val="24"/>
          <w:szCs w:val="24"/>
          <w:lang w:val="en-US"/>
        </w:rPr>
        <w:t>small</w:t>
      </w:r>
      <w:commentRangeEnd w:id="8"/>
      <w:r w:rsidR="006E3132">
        <w:rPr>
          <w:rStyle w:val="CommentReference"/>
        </w:rPr>
        <w:commentReference w:id="8"/>
      </w:r>
      <w:r w:rsidR="00590C53">
        <w:rPr>
          <w:rFonts w:ascii="Calibri" w:eastAsia="Times New Roman" w:hAnsi="Calibri" w:cs="Calibri"/>
          <w:sz w:val="24"/>
          <w:szCs w:val="24"/>
          <w:lang w:val="en-US"/>
        </w:rPr>
        <w:t xml:space="preserve"> even for larger </w:t>
      </w:r>
      <w:r w:rsidR="00590C53">
        <w:rPr>
          <w:rFonts w:ascii="Calibri" w:eastAsia="Times New Roman" w:hAnsi="Calibri" w:cs="Calibri"/>
          <w:i/>
          <w:sz w:val="24"/>
          <w:szCs w:val="24"/>
          <w:lang w:val="en-US"/>
        </w:rPr>
        <w:t>k</w:t>
      </w:r>
      <w:r w:rsidR="00384BF6">
        <w:rPr>
          <w:rFonts w:ascii="Calibri" w:eastAsia="Times New Roman" w:hAnsi="Calibri" w:cs="Calibri"/>
          <w:sz w:val="24"/>
          <w:szCs w:val="24"/>
          <w:lang w:val="en-US"/>
        </w:rPr>
        <w:t>. E</w:t>
      </w:r>
      <w:r>
        <w:rPr>
          <w:rFonts w:ascii="Calibri" w:eastAsia="Times New Roman" w:hAnsi="Calibri" w:cs="Calibri"/>
          <w:sz w:val="24"/>
          <w:szCs w:val="24"/>
          <w:lang w:val="en-US"/>
        </w:rPr>
        <w:t xml:space="preserve">.g. with </w:t>
      </w:r>
      <m:oMath>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M</m:t>
            </m:r>
          </m:sub>
        </m:sSub>
        <m:r>
          <w:rPr>
            <w:rFonts w:ascii="Cambria Math" w:hAnsi="Cambria Math" w:cs="MetaPro-Normal"/>
            <w:color w:val="1A1A1A"/>
            <w:sz w:val="24"/>
            <w:szCs w:val="20"/>
            <w:lang w:val="en-US"/>
          </w:rPr>
          <m:t>=∆r=0.1</m:t>
        </m:r>
      </m:oMath>
      <w:r>
        <w:rPr>
          <w:rFonts w:ascii="Calibri" w:eastAsia="Times New Roman" w:hAnsi="Calibri" w:cs="Calibri"/>
          <w:color w:val="1A1A1A"/>
          <w:sz w:val="24"/>
          <w:szCs w:val="20"/>
          <w:lang w:val="en-US"/>
        </w:rPr>
        <w:t xml:space="preserve">1, </w:t>
      </w:r>
      <m:oMath>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W</m:t>
            </m:r>
          </m:sub>
        </m:sSub>
        <m:r>
          <w:rPr>
            <w:rFonts w:ascii="Cambria Math" w:hAnsi="Cambria Math" w:cs="MetaPro-Normal"/>
            <w:color w:val="1A1A1A"/>
            <w:sz w:val="24"/>
            <w:szCs w:val="20"/>
            <w:lang w:val="en-US"/>
          </w:rPr>
          <m:t>=0</m:t>
        </m:r>
      </m:oMath>
      <w:r>
        <w:rPr>
          <w:rFonts w:ascii="Calibri" w:eastAsia="Times New Roman" w:hAnsi="Calibri" w:cs="Calibri"/>
          <w:color w:val="1A1A1A"/>
          <w:sz w:val="24"/>
          <w:szCs w:val="20"/>
          <w:lang w:val="en-US"/>
        </w:rPr>
        <w:t xml:space="preserve">, </w:t>
      </w:r>
      <w:r w:rsidRPr="000170C9">
        <w:rPr>
          <w:rFonts w:ascii="Calibri" w:eastAsia="Times New Roman" w:hAnsi="Calibri" w:cs="Calibri"/>
          <w:i/>
          <w:color w:val="1A1A1A"/>
          <w:sz w:val="24"/>
          <w:szCs w:val="20"/>
          <w:lang w:val="en-US"/>
        </w:rPr>
        <w:t>T</w:t>
      </w:r>
      <w:r>
        <w:rPr>
          <w:rFonts w:ascii="Calibri" w:eastAsia="Times New Roman" w:hAnsi="Calibri" w:cs="Calibri"/>
          <w:i/>
          <w:color w:val="1A1A1A"/>
          <w:sz w:val="24"/>
          <w:szCs w:val="20"/>
          <w:lang w:val="en-US"/>
        </w:rPr>
        <w:t xml:space="preserve"> </w:t>
      </w:r>
      <w:r>
        <w:rPr>
          <w:rFonts w:ascii="Calibri" w:eastAsia="Times New Roman" w:hAnsi="Calibri" w:cs="Calibri"/>
          <w:color w:val="1A1A1A"/>
          <w:sz w:val="24"/>
          <w:szCs w:val="20"/>
          <w:lang w:val="en-US"/>
        </w:rPr>
        <w:t xml:space="preserve">= </w:t>
      </w:r>
      <w:commentRangeStart w:id="9"/>
      <w:r>
        <w:rPr>
          <w:rFonts w:ascii="Calibri" w:eastAsia="Times New Roman" w:hAnsi="Calibri" w:cs="Calibri"/>
          <w:color w:val="1A1A1A"/>
          <w:sz w:val="24"/>
          <w:szCs w:val="20"/>
          <w:lang w:val="en-US"/>
        </w:rPr>
        <w:t xml:space="preserve">5.5 days and </w:t>
      </w:r>
      <w:r w:rsidRPr="00A21346">
        <w:rPr>
          <w:rFonts w:ascii="Calibri" w:eastAsia="Times New Roman" w:hAnsi="Calibri" w:cs="Calibri"/>
          <w:i/>
          <w:sz w:val="24"/>
          <w:szCs w:val="24"/>
          <w:lang w:val="en-US"/>
        </w:rPr>
        <w:sym w:font="Symbol" w:char="F073"/>
      </w:r>
      <w:r>
        <w:rPr>
          <w:rFonts w:ascii="Calibri" w:eastAsia="Times New Roman" w:hAnsi="Calibri" w:cs="Calibri"/>
          <w:i/>
          <w:sz w:val="24"/>
          <w:szCs w:val="24"/>
          <w:lang w:val="en-US"/>
        </w:rPr>
        <w:t xml:space="preserve"> </w:t>
      </w:r>
      <w:r w:rsidRPr="000170C9">
        <w:rPr>
          <w:rFonts w:ascii="Calibri" w:eastAsia="Times New Roman" w:hAnsi="Calibri" w:cs="Calibri"/>
          <w:sz w:val="24"/>
          <w:szCs w:val="24"/>
          <w:lang w:val="en-US"/>
        </w:rPr>
        <w:t>=</w:t>
      </w:r>
      <w:r>
        <w:rPr>
          <w:rFonts w:ascii="Calibri" w:eastAsia="Times New Roman" w:hAnsi="Calibri" w:cs="Calibri"/>
          <w:sz w:val="24"/>
          <w:szCs w:val="24"/>
          <w:lang w:val="en-US"/>
        </w:rPr>
        <w:t xml:space="preserve"> </w:t>
      </w:r>
      <w:r w:rsidRPr="000170C9">
        <w:rPr>
          <w:rFonts w:ascii="Calibri" w:eastAsia="Times New Roman" w:hAnsi="Calibri" w:cs="Calibri"/>
          <w:sz w:val="24"/>
          <w:szCs w:val="24"/>
          <w:lang w:val="en-US"/>
        </w:rPr>
        <w:t>1.8</w:t>
      </w:r>
      <w:commentRangeEnd w:id="9"/>
      <w:r w:rsidR="00384BF6">
        <w:rPr>
          <w:rStyle w:val="CommentReference"/>
        </w:rPr>
        <w:commentReference w:id="9"/>
      </w:r>
      <w:r>
        <w:rPr>
          <w:rFonts w:ascii="Calibri" w:eastAsia="Times New Roman" w:hAnsi="Calibri" w:cs="Calibri"/>
          <w:sz w:val="24"/>
          <w:szCs w:val="24"/>
          <w:lang w:val="en-US"/>
        </w:rPr>
        <w:t xml:space="preserve">, </w:t>
      </w:r>
      <w:r w:rsidR="00590C53">
        <w:rPr>
          <w:rFonts w:ascii="Calibri" w:eastAsia="Times New Roman" w:hAnsi="Calibri" w:cs="Calibri"/>
          <w:i/>
          <w:sz w:val="24"/>
          <w:szCs w:val="24"/>
          <w:lang w:val="en-US"/>
        </w:rPr>
        <w:t xml:space="preserve">k </w:t>
      </w:r>
      <w:r w:rsidR="004B58AB">
        <w:rPr>
          <w:rFonts w:ascii="Calibri" w:eastAsia="Times New Roman" w:hAnsi="Calibri" w:cs="Calibri"/>
          <w:sz w:val="24"/>
          <w:szCs w:val="24"/>
          <w:lang w:val="en-US"/>
        </w:rPr>
        <w:t xml:space="preserve">= 0.33 </w:t>
      </w:r>
      <w:r w:rsidR="00590C53">
        <w:rPr>
          <w:rFonts w:ascii="Calibri" w:eastAsia="Times New Roman" w:hAnsi="Calibri" w:cs="Calibri"/>
          <w:sz w:val="24"/>
          <w:szCs w:val="24"/>
          <w:lang w:val="en-US"/>
        </w:rPr>
        <w:t xml:space="preserve">and </w:t>
      </w:r>
      <w:r>
        <w:rPr>
          <w:rFonts w:ascii="Calibri" w:eastAsia="Times New Roman" w:hAnsi="Calibri" w:cs="Calibri"/>
          <w:sz w:val="24"/>
          <w:szCs w:val="24"/>
          <w:lang w:val="en-US"/>
        </w:rPr>
        <w:t xml:space="preserve">application of the exact formula (5) would </w:t>
      </w:r>
      <w:r>
        <w:rPr>
          <w:rFonts w:ascii="Calibri" w:eastAsia="Times New Roman" w:hAnsi="Calibri" w:cs="Calibri"/>
          <w:sz w:val="24"/>
          <w:szCs w:val="24"/>
          <w:lang w:val="en-US"/>
        </w:rPr>
        <w:lastRenderedPageBreak/>
        <w:t xml:space="preserve">yield </w:t>
      </w:r>
      <w:r w:rsidRPr="00B20D7D">
        <w:rPr>
          <w:rFonts w:ascii="Calibri" w:eastAsia="Times New Roman" w:hAnsi="Calibri" w:cs="Calibri"/>
          <w:i/>
          <w:sz w:val="24"/>
          <w:szCs w:val="24"/>
          <w:lang w:val="en-US"/>
        </w:rPr>
        <w:t>M</w:t>
      </w:r>
      <w:r>
        <w:rPr>
          <w:rFonts w:ascii="Calibri" w:eastAsia="Times New Roman" w:hAnsi="Calibri" w:cs="Calibri"/>
          <w:sz w:val="24"/>
          <w:szCs w:val="24"/>
          <w:lang w:val="en-US"/>
        </w:rPr>
        <w:t>=1.7</w:t>
      </w:r>
      <w:r w:rsidR="00924D03">
        <w:rPr>
          <w:rFonts w:ascii="Calibri" w:eastAsia="Times New Roman" w:hAnsi="Calibri" w:cs="Calibri"/>
          <w:sz w:val="24"/>
          <w:szCs w:val="24"/>
          <w:lang w:val="en-US"/>
        </w:rPr>
        <w:t>1</w:t>
      </w:r>
      <w:r>
        <w:rPr>
          <w:rFonts w:ascii="Calibri" w:eastAsia="Times New Roman" w:hAnsi="Calibri" w:cs="Calibri"/>
          <w:sz w:val="24"/>
          <w:szCs w:val="24"/>
          <w:lang w:val="en-US"/>
        </w:rPr>
        <w:t xml:space="preserve">, whilst the approximate formula (7) would yield </w:t>
      </w:r>
      <w:r w:rsidRPr="00B20D7D">
        <w:rPr>
          <w:rFonts w:ascii="Calibri" w:eastAsia="Times New Roman" w:hAnsi="Calibri" w:cs="Calibri"/>
          <w:i/>
          <w:sz w:val="24"/>
          <w:szCs w:val="24"/>
          <w:lang w:val="en-US"/>
        </w:rPr>
        <w:t>M</w:t>
      </w:r>
      <w:r>
        <w:rPr>
          <w:rFonts w:ascii="Calibri" w:eastAsia="Times New Roman" w:hAnsi="Calibri" w:cs="Calibri"/>
          <w:sz w:val="24"/>
          <w:szCs w:val="24"/>
          <w:lang w:val="en-US"/>
        </w:rPr>
        <w:t>=</w:t>
      </w:r>
      <w:r w:rsidR="00924D03">
        <w:rPr>
          <w:rFonts w:ascii="Calibri" w:eastAsia="Times New Roman" w:hAnsi="Calibri" w:cs="Calibri"/>
          <w:sz w:val="24"/>
          <w:szCs w:val="24"/>
          <w:lang w:val="en-US"/>
        </w:rPr>
        <w:t xml:space="preserve">1.73, which would </w:t>
      </w:r>
      <w:r w:rsidR="006E3132">
        <w:rPr>
          <w:rFonts w:ascii="Calibri" w:eastAsia="Times New Roman" w:hAnsi="Calibri" w:cs="Calibri"/>
          <w:sz w:val="24"/>
          <w:szCs w:val="24"/>
          <w:lang w:val="en-US"/>
        </w:rPr>
        <w:t>amount to</w:t>
      </w:r>
      <w:r w:rsidR="00924D03">
        <w:rPr>
          <w:rFonts w:ascii="Calibri" w:eastAsia="Times New Roman" w:hAnsi="Calibri" w:cs="Calibri"/>
          <w:sz w:val="24"/>
          <w:szCs w:val="24"/>
          <w:lang w:val="en-US"/>
        </w:rPr>
        <w:t xml:space="preserve"> an </w:t>
      </w:r>
      <w:r w:rsidR="00B20D7D">
        <w:rPr>
          <w:rFonts w:ascii="Calibri" w:eastAsia="Times New Roman" w:hAnsi="Calibri" w:cs="Calibri"/>
          <w:sz w:val="24"/>
          <w:szCs w:val="24"/>
          <w:lang w:val="en-US"/>
        </w:rPr>
        <w:t>error</w:t>
      </w:r>
      <w:r w:rsidR="00384BF6">
        <w:rPr>
          <w:rFonts w:ascii="Calibri" w:eastAsia="Times New Roman" w:hAnsi="Calibri" w:cs="Calibri"/>
          <w:sz w:val="24"/>
          <w:szCs w:val="24"/>
          <w:lang w:val="en-US"/>
        </w:rPr>
        <w:t xml:space="preserve"> on </w:t>
      </w:r>
      <w:r w:rsidR="00384BF6" w:rsidRPr="00384BF6">
        <w:rPr>
          <w:rFonts w:ascii="Calibri" w:eastAsia="Times New Roman" w:hAnsi="Calibri" w:cs="Calibri"/>
          <w:i/>
          <w:sz w:val="24"/>
          <w:szCs w:val="24"/>
          <w:lang w:val="en-US"/>
        </w:rPr>
        <w:t>M</w:t>
      </w:r>
      <w:r w:rsidR="00384BF6">
        <w:rPr>
          <w:rFonts w:ascii="Calibri" w:eastAsia="Times New Roman" w:hAnsi="Calibri" w:cs="Calibri"/>
          <w:sz w:val="24"/>
          <w:szCs w:val="24"/>
          <w:lang w:val="en-US"/>
        </w:rPr>
        <w:t xml:space="preserve"> of only 1.6%</w:t>
      </w:r>
      <w:r w:rsidR="00924D03">
        <w:rPr>
          <w:rFonts w:ascii="Calibri" w:eastAsia="Times New Roman" w:hAnsi="Calibri" w:cs="Calibri"/>
          <w:sz w:val="24"/>
          <w:szCs w:val="24"/>
          <w:lang w:val="en-US"/>
        </w:rPr>
        <w:t xml:space="preserve">. </w:t>
      </w:r>
      <w:r w:rsidR="00053D2C">
        <w:rPr>
          <w:rFonts w:ascii="Calibri" w:eastAsia="Times New Roman" w:hAnsi="Calibri" w:cs="Calibri"/>
          <w:sz w:val="24"/>
          <w:szCs w:val="24"/>
          <w:lang w:val="en-US"/>
        </w:rPr>
        <w:t xml:space="preserve">The exact formula (5) could only be used if we would be able to estimate the variant-specific intrinsic growth rates </w:t>
      </w:r>
      <w:r w:rsidR="00053D2C" w:rsidRPr="00BF2BB8">
        <w:rPr>
          <w:rFonts w:ascii="Calibri" w:eastAsia="Times New Roman" w:hAnsi="Calibri" w:cs="Calibri"/>
          <w:i/>
          <w:sz w:val="24"/>
          <w:szCs w:val="24"/>
          <w:lang w:val="en-US"/>
        </w:rPr>
        <w:t>r</w:t>
      </w:r>
      <w:r w:rsidR="00053D2C">
        <w:rPr>
          <w:rFonts w:ascii="Calibri" w:eastAsia="Times New Roman" w:hAnsi="Calibri" w:cs="Calibri"/>
          <w:i/>
          <w:sz w:val="24"/>
          <w:szCs w:val="24"/>
          <w:vertAlign w:val="subscript"/>
          <w:lang w:val="en-US"/>
        </w:rPr>
        <w:t xml:space="preserve">V </w:t>
      </w:r>
      <w:r w:rsidR="00053D2C" w:rsidRPr="00053D2C">
        <w:rPr>
          <w:rFonts w:ascii="Calibri" w:eastAsia="Times New Roman" w:hAnsi="Calibri" w:cs="Calibri"/>
          <w:sz w:val="24"/>
          <w:szCs w:val="24"/>
          <w:lang w:val="en-US"/>
        </w:rPr>
        <w:t>and</w:t>
      </w:r>
      <w:r w:rsidR="00053D2C">
        <w:rPr>
          <w:rFonts w:ascii="Calibri" w:eastAsia="Times New Roman" w:hAnsi="Calibri" w:cs="Calibri"/>
          <w:i/>
          <w:sz w:val="24"/>
          <w:szCs w:val="24"/>
          <w:vertAlign w:val="subscript"/>
          <w:lang w:val="en-US"/>
        </w:rPr>
        <w:t xml:space="preserve"> </w:t>
      </w:r>
      <w:commentRangeStart w:id="10"/>
      <w:r w:rsidR="00053D2C" w:rsidRPr="00BF2BB8">
        <w:rPr>
          <w:rFonts w:ascii="Calibri" w:eastAsia="Times New Roman" w:hAnsi="Calibri" w:cs="Calibri"/>
          <w:i/>
          <w:sz w:val="24"/>
          <w:szCs w:val="24"/>
          <w:lang w:val="en-US"/>
        </w:rPr>
        <w:t>r</w:t>
      </w:r>
      <w:r w:rsidR="00053D2C">
        <w:rPr>
          <w:rFonts w:ascii="Calibri" w:eastAsia="Times New Roman" w:hAnsi="Calibri" w:cs="Calibri"/>
          <w:i/>
          <w:sz w:val="24"/>
          <w:szCs w:val="24"/>
          <w:vertAlign w:val="subscript"/>
          <w:lang w:val="en-US"/>
        </w:rPr>
        <w:t>W</w:t>
      </w:r>
      <w:commentRangeEnd w:id="10"/>
      <w:r w:rsidR="00053D2C">
        <w:rPr>
          <w:rStyle w:val="CommentReference"/>
        </w:rPr>
        <w:commentReference w:id="10"/>
      </w:r>
      <w:r w:rsidR="00053D2C" w:rsidRPr="00053D2C">
        <w:rPr>
          <w:rFonts w:ascii="Calibri" w:eastAsia="Times New Roman" w:hAnsi="Calibri" w:cs="Calibri"/>
          <w:i/>
          <w:sz w:val="24"/>
          <w:szCs w:val="24"/>
          <w:lang w:val="en-US"/>
        </w:rPr>
        <w:t xml:space="preserve"> </w:t>
      </w:r>
      <w:r w:rsidR="00053D2C" w:rsidRPr="00053D2C">
        <w:rPr>
          <w:rFonts w:ascii="Calibri" w:eastAsia="Times New Roman" w:hAnsi="Calibri" w:cs="Calibri"/>
          <w:sz w:val="24"/>
          <w:szCs w:val="24"/>
          <w:lang w:val="en-US"/>
        </w:rPr>
        <w:t>separately,</w:t>
      </w:r>
      <w:r w:rsidR="00053D2C">
        <w:rPr>
          <w:rFonts w:ascii="Calibri" w:eastAsia="Times New Roman" w:hAnsi="Calibri" w:cs="Calibri"/>
          <w:sz w:val="24"/>
          <w:szCs w:val="24"/>
          <w:lang w:val="en-US"/>
        </w:rPr>
        <w:t xml:space="preserve"> e.g. </w:t>
      </w:r>
      <w:r w:rsidR="004B58AB">
        <w:rPr>
          <w:rFonts w:ascii="Calibri" w:eastAsia="Times New Roman" w:hAnsi="Calibri" w:cs="Calibri"/>
          <w:sz w:val="24"/>
          <w:szCs w:val="24"/>
          <w:lang w:val="en-US"/>
        </w:rPr>
        <w:t xml:space="preserve">using the raw counts, to which one could fit a spline-based Poisson GLM, to yield intrinsic growth rates as the first derivative </w:t>
      </w:r>
      <w:r w:rsidR="004B58AB">
        <w:rPr>
          <w:rFonts w:ascii="Calibri" w:eastAsia="Times New Roman" w:hAnsi="Calibri" w:cs="Calibri"/>
          <w:sz w:val="24"/>
          <w:szCs w:val="24"/>
          <w:lang w:val="en-US"/>
        </w:rPr>
        <w:t>of the fitted curve</w:t>
      </w:r>
      <w:r w:rsidR="004B58AB">
        <w:rPr>
          <w:rFonts w:ascii="Calibri" w:eastAsia="Times New Roman" w:hAnsi="Calibri" w:cs="Calibri"/>
          <w:sz w:val="24"/>
          <w:szCs w:val="24"/>
          <w:lang w:val="en-US"/>
        </w:rPr>
        <w:t xml:space="preserve"> on the log link scale. Such a fit, however, would show very large fluctuations due to the implementation of various non-pharmaceutical interventions, and would also </w:t>
      </w:r>
      <w:r w:rsidR="00723C3A">
        <w:rPr>
          <w:rFonts w:ascii="Calibri" w:eastAsia="Times New Roman" w:hAnsi="Calibri" w:cs="Calibri"/>
          <w:sz w:val="24"/>
          <w:szCs w:val="24"/>
          <w:lang w:val="en-US"/>
        </w:rPr>
        <w:t xml:space="preserve">require accurate corrections for changes in </w:t>
      </w:r>
      <w:r w:rsidR="00053D2C">
        <w:rPr>
          <w:rFonts w:ascii="Calibri" w:eastAsia="Times New Roman" w:hAnsi="Calibri" w:cs="Calibri"/>
          <w:sz w:val="24"/>
          <w:szCs w:val="24"/>
          <w:lang w:val="en-US"/>
        </w:rPr>
        <w:t xml:space="preserve">testing and sequencing </w:t>
      </w:r>
      <w:r w:rsidR="00995AB7">
        <w:rPr>
          <w:rFonts w:ascii="Calibri" w:eastAsia="Times New Roman" w:hAnsi="Calibri" w:cs="Calibri"/>
          <w:sz w:val="24"/>
          <w:szCs w:val="24"/>
          <w:lang w:val="en-US"/>
        </w:rPr>
        <w:t>intensity</w:t>
      </w:r>
      <w:r w:rsidR="006E3132">
        <w:rPr>
          <w:rFonts w:ascii="Calibri" w:eastAsia="Times New Roman" w:hAnsi="Calibri" w:cs="Calibri"/>
          <w:sz w:val="24"/>
          <w:szCs w:val="24"/>
          <w:lang w:val="en-US"/>
        </w:rPr>
        <w:t xml:space="preserve"> over time</w:t>
      </w:r>
      <w:r w:rsidR="00053D2C">
        <w:rPr>
          <w:rFonts w:ascii="Calibri" w:eastAsia="Times New Roman" w:hAnsi="Calibri" w:cs="Calibri"/>
          <w:sz w:val="24"/>
          <w:szCs w:val="24"/>
          <w:lang w:val="en-US"/>
        </w:rPr>
        <w:t>. Hence, such a calculation would carry a much larger error</w:t>
      </w:r>
      <w:r w:rsidR="00384BF6">
        <w:rPr>
          <w:rFonts w:ascii="Calibri" w:eastAsia="Times New Roman" w:hAnsi="Calibri" w:cs="Calibri"/>
          <w:sz w:val="24"/>
          <w:szCs w:val="24"/>
          <w:lang w:val="en-US"/>
        </w:rPr>
        <w:t xml:space="preserve">. Instead, </w:t>
      </w:r>
      <w:r w:rsidR="00053D2C">
        <w:rPr>
          <w:rFonts w:ascii="Calibri" w:eastAsia="Times New Roman" w:hAnsi="Calibri" w:cs="Calibri"/>
          <w:sz w:val="24"/>
          <w:szCs w:val="24"/>
          <w:lang w:val="en-US"/>
        </w:rPr>
        <w:t xml:space="preserve">it is much more accurate to estimate the </w:t>
      </w:r>
      <w:r w:rsidR="00384BF6">
        <w:rPr>
          <w:rFonts w:ascii="Calibri" w:eastAsia="Times New Roman" w:hAnsi="Calibri" w:cs="Calibri"/>
          <w:sz w:val="24"/>
          <w:szCs w:val="24"/>
          <w:lang w:val="en-US"/>
        </w:rPr>
        <w:t>expected multiplicative effect</w:t>
      </w:r>
      <w:r w:rsidR="00053D2C">
        <w:rPr>
          <w:rFonts w:ascii="Calibri" w:eastAsia="Times New Roman" w:hAnsi="Calibri" w:cs="Calibri"/>
          <w:sz w:val="24"/>
          <w:szCs w:val="24"/>
          <w:lang w:val="en-US"/>
        </w:rPr>
        <w:t xml:space="preserve"> on </w:t>
      </w:r>
      <m:oMath>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t</m:t>
            </m:r>
          </m:sub>
        </m:sSub>
      </m:oMath>
      <w:r w:rsidR="00384BF6">
        <w:rPr>
          <w:rFonts w:ascii="Calibri" w:eastAsia="Times New Roman" w:hAnsi="Calibri" w:cs="Calibri"/>
          <w:color w:val="1A1A1A"/>
          <w:sz w:val="24"/>
          <w:szCs w:val="20"/>
          <w:lang w:val="en-US"/>
        </w:rPr>
        <w:t xml:space="preserve"> </w:t>
      </w:r>
      <w:r w:rsidR="00995AB7">
        <w:rPr>
          <w:rFonts w:ascii="Calibri" w:eastAsia="Times New Roman" w:hAnsi="Calibri" w:cs="Calibri"/>
          <w:sz w:val="24"/>
          <w:szCs w:val="24"/>
          <w:lang w:val="en-US"/>
        </w:rPr>
        <w:t>from</w:t>
      </w:r>
      <w:r w:rsidR="00053D2C">
        <w:rPr>
          <w:rFonts w:ascii="Calibri" w:eastAsia="Times New Roman" w:hAnsi="Calibri" w:cs="Calibri"/>
          <w:sz w:val="24"/>
          <w:szCs w:val="24"/>
          <w:lang w:val="en-US"/>
        </w:rPr>
        <w:t xml:space="preserve"> the </w:t>
      </w:r>
      <w:r w:rsidR="00384BF6">
        <w:rPr>
          <w:rFonts w:ascii="Calibri" w:eastAsia="Times New Roman" w:hAnsi="Calibri" w:cs="Calibri"/>
          <w:sz w:val="24"/>
          <w:szCs w:val="24"/>
          <w:lang w:val="en-US"/>
        </w:rPr>
        <w:t xml:space="preserve">rate of change in the log(odds) of the </w:t>
      </w:r>
      <w:r w:rsidR="00053D2C">
        <w:rPr>
          <w:rFonts w:ascii="Calibri" w:eastAsia="Times New Roman" w:hAnsi="Calibri" w:cs="Calibri"/>
          <w:sz w:val="24"/>
          <w:szCs w:val="24"/>
          <w:lang w:val="en-US"/>
        </w:rPr>
        <w:t>relative abundance</w:t>
      </w:r>
      <w:r w:rsidR="00384BF6">
        <w:rPr>
          <w:rFonts w:ascii="Calibri" w:eastAsia="Times New Roman" w:hAnsi="Calibri" w:cs="Calibri"/>
          <w:sz w:val="24"/>
          <w:szCs w:val="24"/>
          <w:lang w:val="en-US"/>
        </w:rPr>
        <w:t xml:space="preserve"> </w:t>
      </w:r>
      <w:r w:rsidR="00723C3A">
        <w:rPr>
          <w:rFonts w:ascii="Calibri" w:eastAsia="Times New Roman" w:hAnsi="Calibri" w:cs="Calibri"/>
          <w:sz w:val="24"/>
          <w:szCs w:val="24"/>
          <w:lang w:val="en-US"/>
        </w:rPr>
        <w:t xml:space="preserve">of any new variant </w:t>
      </w:r>
      <w:r w:rsidR="00384BF6">
        <w:rPr>
          <w:rFonts w:ascii="Calibri" w:eastAsia="Times New Roman" w:hAnsi="Calibri" w:cs="Calibri"/>
          <w:i/>
          <w:sz w:val="24"/>
          <w:szCs w:val="24"/>
          <w:lang w:val="en-US"/>
        </w:rPr>
        <w:t>p</w:t>
      </w:r>
      <w:r w:rsidR="00384BF6">
        <w:rPr>
          <w:rFonts w:ascii="Calibri" w:eastAsia="Times New Roman" w:hAnsi="Calibri" w:cs="Calibri"/>
          <w:sz w:val="24"/>
          <w:szCs w:val="24"/>
          <w:lang w:val="en-US"/>
        </w:rPr>
        <w:t xml:space="preserve">, </w:t>
      </w:r>
      <m:oMath>
        <m:r>
          <w:rPr>
            <w:rFonts w:ascii="Cambria Math" w:hAnsi="Cambria Math" w:cs="MetaPro-Normal"/>
            <w:color w:val="1A1A1A"/>
            <w:sz w:val="24"/>
            <w:szCs w:val="20"/>
            <w:lang w:val="en-US"/>
          </w:rPr>
          <m:t>∆r</m:t>
        </m:r>
      </m:oMath>
      <w:r w:rsidR="00053D2C">
        <w:rPr>
          <w:rFonts w:ascii="Calibri" w:eastAsia="Times New Roman" w:hAnsi="Calibri" w:cs="Calibri"/>
          <w:sz w:val="24"/>
          <w:szCs w:val="24"/>
          <w:lang w:val="en-US"/>
        </w:rPr>
        <w:t>.</w:t>
      </w:r>
      <w:r w:rsidR="00384BF6">
        <w:rPr>
          <w:rFonts w:ascii="Calibri" w:eastAsia="Times New Roman" w:hAnsi="Calibri" w:cs="Calibri"/>
          <w:sz w:val="24"/>
          <w:szCs w:val="24"/>
          <w:lang w:val="en-US"/>
        </w:rPr>
        <w:t xml:space="preserve"> </w:t>
      </w:r>
    </w:p>
    <w:p w14:paraId="516A0271" w14:textId="5C4492FC" w:rsidR="00924D03" w:rsidRDefault="00924D03" w:rsidP="00904599">
      <w:pPr>
        <w:shd w:val="clear" w:color="auto" w:fill="FFFFFF"/>
        <w:spacing w:after="0" w:line="240" w:lineRule="auto"/>
        <w:rPr>
          <w:rFonts w:ascii="Calibri" w:eastAsia="Times New Roman" w:hAnsi="Calibri" w:cs="Calibri"/>
          <w:sz w:val="24"/>
          <w:szCs w:val="24"/>
          <w:lang w:val="en-US"/>
        </w:rPr>
      </w:pPr>
    </w:p>
    <w:p w14:paraId="5EE71A51" w14:textId="38478F2A" w:rsidR="001572C2" w:rsidRPr="002936A5" w:rsidRDefault="00723C3A" w:rsidP="00D66B07">
      <w:pPr>
        <w:shd w:val="clear" w:color="auto" w:fill="FFFFFF"/>
        <w:spacing w:after="0" w:line="240" w:lineRule="auto"/>
        <w:rPr>
          <w:rFonts w:ascii="Calibri" w:hAnsi="Calibri" w:cs="Calibri"/>
          <w:color w:val="1D1C1D"/>
          <w:sz w:val="24"/>
          <w:szCs w:val="24"/>
          <w:shd w:val="clear" w:color="auto" w:fill="FFFFFF"/>
        </w:rPr>
      </w:pPr>
      <w:r>
        <w:rPr>
          <w:rFonts w:ascii="Calibri" w:eastAsia="Times New Roman" w:hAnsi="Calibri" w:cs="Calibri"/>
          <w:sz w:val="24"/>
          <w:szCs w:val="24"/>
          <w:lang w:val="en-US"/>
        </w:rPr>
        <w:t xml:space="preserve">To estimate </w:t>
      </w:r>
      <w:r w:rsidR="00EE7FC5">
        <w:rPr>
          <w:rFonts w:ascii="Calibri" w:eastAsia="Times New Roman" w:hAnsi="Calibri" w:cs="Calibri"/>
          <w:sz w:val="24"/>
          <w:szCs w:val="24"/>
          <w:lang w:val="en-US"/>
        </w:rPr>
        <w:t xml:space="preserve">pairwise differences in growth rates </w:t>
      </w:r>
      <m:oMath>
        <m:r>
          <w:rPr>
            <w:rFonts w:ascii="Cambria Math" w:hAnsi="Cambria Math" w:cs="MetaPro-Normal"/>
            <w:color w:val="1A1A1A"/>
            <w:sz w:val="24"/>
            <w:szCs w:val="20"/>
            <w:lang w:val="en-US"/>
          </w:rPr>
          <m:t>∆r</m:t>
        </m:r>
      </m:oMath>
      <w:r w:rsidR="00EE7FC5">
        <w:rPr>
          <w:rFonts w:ascii="Calibri" w:eastAsia="Times New Roman" w:hAnsi="Calibri" w:cs="Calibri"/>
          <w:sz w:val="24"/>
          <w:szCs w:val="24"/>
          <w:lang w:val="en-US"/>
        </w:rPr>
        <w:t xml:space="preserve"> between the VOC variant and other sets of lineages</w:t>
      </w:r>
      <w:r w:rsidR="004B58AB">
        <w:rPr>
          <w:rFonts w:ascii="Calibri" w:eastAsia="Times New Roman" w:hAnsi="Calibri" w:cs="Calibri"/>
          <w:sz w:val="24"/>
          <w:szCs w:val="24"/>
          <w:lang w:val="en-US"/>
        </w:rPr>
        <w:t>, i.e. pairwise selection rate coefficients,</w:t>
      </w:r>
      <w:r w:rsidR="00EE7FC5">
        <w:rPr>
          <w:rFonts w:ascii="Calibri" w:eastAsia="Times New Roman" w:hAnsi="Calibri" w:cs="Calibri"/>
          <w:sz w:val="24"/>
          <w:szCs w:val="24"/>
          <w:lang w:val="en-US"/>
        </w:rPr>
        <w:t xml:space="preserve"> we used both binomial GLMM</w:t>
      </w:r>
      <w:r w:rsidR="0080173B">
        <w:rPr>
          <w:rFonts w:ascii="Calibri" w:eastAsia="Times New Roman" w:hAnsi="Calibri" w:cs="Calibri"/>
          <w:sz w:val="24"/>
          <w:szCs w:val="24"/>
          <w:lang w:val="en-US"/>
        </w:rPr>
        <w:t>s</w:t>
      </w:r>
      <w:r w:rsidR="00EE7FC5">
        <w:rPr>
          <w:rFonts w:ascii="Calibri" w:eastAsia="Times New Roman" w:hAnsi="Calibri" w:cs="Calibri"/>
          <w:sz w:val="24"/>
          <w:szCs w:val="24"/>
          <w:lang w:val="en-US"/>
        </w:rPr>
        <w:t xml:space="preserve"> (generalized linear mixed models), using data </w:t>
      </w:r>
      <w:r w:rsidR="0080173B">
        <w:rPr>
          <w:rFonts w:ascii="Calibri" w:eastAsia="Times New Roman" w:hAnsi="Calibri" w:cs="Calibri"/>
          <w:sz w:val="24"/>
          <w:szCs w:val="24"/>
          <w:lang w:val="en-US"/>
        </w:rPr>
        <w:t>on the representation of</w:t>
      </w:r>
      <w:r w:rsidR="00EE7FC5">
        <w:rPr>
          <w:rFonts w:ascii="Calibri" w:eastAsia="Times New Roman" w:hAnsi="Calibri" w:cs="Calibri"/>
          <w:sz w:val="24"/>
          <w:szCs w:val="24"/>
          <w:lang w:val="en-US"/>
        </w:rPr>
        <w:t xml:space="preserve"> pair</w:t>
      </w:r>
      <w:r w:rsidR="006E3132">
        <w:rPr>
          <w:rFonts w:ascii="Calibri" w:eastAsia="Times New Roman" w:hAnsi="Calibri" w:cs="Calibri"/>
          <w:sz w:val="24"/>
          <w:szCs w:val="24"/>
          <w:lang w:val="en-US"/>
        </w:rPr>
        <w:t>s</w:t>
      </w:r>
      <w:r w:rsidR="00EE7FC5">
        <w:rPr>
          <w:rFonts w:ascii="Calibri" w:eastAsia="Times New Roman" w:hAnsi="Calibri" w:cs="Calibri"/>
          <w:sz w:val="24"/>
          <w:szCs w:val="24"/>
          <w:lang w:val="en-US"/>
        </w:rPr>
        <w:t xml:space="preserve"> of lineages </w:t>
      </w:r>
      <w:r w:rsidR="0080173B">
        <w:rPr>
          <w:rFonts w:ascii="Calibri" w:eastAsia="Times New Roman" w:hAnsi="Calibri" w:cs="Calibri"/>
          <w:sz w:val="24"/>
          <w:szCs w:val="24"/>
          <w:lang w:val="en-US"/>
        </w:rPr>
        <w:t>in the COG-</w:t>
      </w:r>
      <w:commentRangeStart w:id="11"/>
      <w:r w:rsidR="0080173B">
        <w:rPr>
          <w:rFonts w:ascii="Calibri" w:eastAsia="Times New Roman" w:hAnsi="Calibri" w:cs="Calibri"/>
          <w:sz w:val="24"/>
          <w:szCs w:val="24"/>
          <w:lang w:val="en-US"/>
        </w:rPr>
        <w:t>UK</w:t>
      </w:r>
      <w:commentRangeEnd w:id="11"/>
      <w:r w:rsidR="006E3132">
        <w:rPr>
          <w:rStyle w:val="CommentReference"/>
        </w:rPr>
        <w:commentReference w:id="11"/>
      </w:r>
      <w:r w:rsidR="0080173B">
        <w:rPr>
          <w:rFonts w:ascii="Calibri" w:eastAsia="Times New Roman" w:hAnsi="Calibri" w:cs="Calibri"/>
          <w:sz w:val="24"/>
          <w:szCs w:val="24"/>
          <w:lang w:val="en-US"/>
        </w:rPr>
        <w:t xml:space="preserve"> sequencing data </w:t>
      </w:r>
      <w:r w:rsidR="006E3132">
        <w:rPr>
          <w:rFonts w:ascii="Calibri" w:eastAsia="Times New Roman" w:hAnsi="Calibri" w:cs="Calibri"/>
          <w:sz w:val="24"/>
          <w:szCs w:val="24"/>
          <w:lang w:val="en-US"/>
        </w:rPr>
        <w:t xml:space="preserve">at </w:t>
      </w:r>
      <w:r w:rsidR="006E3132" w:rsidRPr="002936A5">
        <w:rPr>
          <w:rFonts w:ascii="Calibri" w:eastAsia="Times New Roman" w:hAnsi="Calibri" w:cs="Calibri"/>
          <w:sz w:val="24"/>
          <w:szCs w:val="24"/>
          <w:lang w:val="en-US"/>
        </w:rPr>
        <w:t xml:space="preserve">time of invasion, </w:t>
      </w:r>
      <w:r w:rsidR="00EE7FC5" w:rsidRPr="002936A5">
        <w:rPr>
          <w:rFonts w:ascii="Calibri" w:eastAsia="Times New Roman" w:hAnsi="Calibri" w:cs="Calibri"/>
          <w:sz w:val="24"/>
          <w:szCs w:val="24"/>
          <w:lang w:val="en-US"/>
        </w:rPr>
        <w:t xml:space="preserve">as well as a multinomial spline regression, </w:t>
      </w:r>
      <w:r w:rsidR="006E3132" w:rsidRPr="002936A5">
        <w:rPr>
          <w:rFonts w:ascii="Calibri" w:eastAsia="Times New Roman" w:hAnsi="Calibri" w:cs="Calibri"/>
          <w:sz w:val="24"/>
          <w:szCs w:val="24"/>
          <w:lang w:val="en-US"/>
        </w:rPr>
        <w:t>where we could</w:t>
      </w:r>
      <w:r w:rsidR="00EE7FC5" w:rsidRPr="002936A5">
        <w:rPr>
          <w:rFonts w:ascii="Calibri" w:eastAsia="Times New Roman" w:hAnsi="Calibri" w:cs="Calibri"/>
          <w:sz w:val="24"/>
          <w:szCs w:val="24"/>
          <w:lang w:val="en-US"/>
        </w:rPr>
        <w:t xml:space="preserve"> </w:t>
      </w:r>
      <w:r w:rsidR="006E3132" w:rsidRPr="002936A5">
        <w:rPr>
          <w:rFonts w:ascii="Calibri" w:eastAsia="Times New Roman" w:hAnsi="Calibri" w:cs="Calibri"/>
          <w:sz w:val="24"/>
          <w:szCs w:val="24"/>
          <w:lang w:val="en-US"/>
        </w:rPr>
        <w:t xml:space="preserve">simultaneously consider </w:t>
      </w:r>
      <w:r w:rsidR="00EE7FC5" w:rsidRPr="002936A5">
        <w:rPr>
          <w:rFonts w:ascii="Calibri" w:eastAsia="Times New Roman" w:hAnsi="Calibri" w:cs="Calibri"/>
          <w:sz w:val="24"/>
          <w:szCs w:val="24"/>
          <w:lang w:val="en-US"/>
        </w:rPr>
        <w:t xml:space="preserve">the competition for representation among all the major SARS-CoV2 variants and lineages in different regions across the UK. </w:t>
      </w:r>
      <w:r w:rsidR="004B58AB" w:rsidRPr="002936A5">
        <w:rPr>
          <w:rFonts w:ascii="Calibri" w:eastAsia="Times New Roman" w:hAnsi="Calibri" w:cs="Calibri"/>
          <w:sz w:val="24"/>
          <w:szCs w:val="24"/>
          <w:lang w:val="en-US"/>
        </w:rPr>
        <w:t xml:space="preserve">In both sets of analyses, we considered both the </w:t>
      </w:r>
      <m:oMath>
        <m:r>
          <w:rPr>
            <w:rFonts w:ascii="Cambria Math" w:hAnsi="Cambria Math" w:cs="Calibri"/>
            <w:color w:val="1A1A1A"/>
            <w:sz w:val="24"/>
            <w:szCs w:val="24"/>
            <w:lang w:val="en-US"/>
          </w:rPr>
          <m:t>∆r</m:t>
        </m:r>
      </m:oMath>
      <w:r w:rsidR="004B58AB" w:rsidRPr="002936A5">
        <w:rPr>
          <w:rFonts w:ascii="Calibri" w:eastAsia="Times New Roman" w:hAnsi="Calibri" w:cs="Calibri"/>
          <w:color w:val="1A1A1A"/>
          <w:sz w:val="24"/>
          <w:szCs w:val="24"/>
          <w:lang w:val="en-US"/>
        </w:rPr>
        <w:t xml:space="preserve"> of the </w:t>
      </w:r>
      <w:r w:rsidR="004B58AB" w:rsidRPr="002936A5">
        <w:rPr>
          <w:rFonts w:ascii="Calibri" w:hAnsi="Calibri" w:cs="Calibri"/>
          <w:color w:val="1A1A1A"/>
          <w:sz w:val="24"/>
          <w:szCs w:val="24"/>
          <w:lang w:val="en-US"/>
        </w:rPr>
        <w:t xml:space="preserve">VOC </w:t>
      </w:r>
      <w:r w:rsidR="004B58AB" w:rsidRPr="002936A5">
        <w:rPr>
          <w:rFonts w:ascii="Calibri" w:hAnsi="Calibri" w:cs="Calibri"/>
          <w:color w:val="1A1A1A"/>
          <w:sz w:val="24"/>
          <w:szCs w:val="24"/>
          <w:lang w:val="en-US"/>
        </w:rPr>
        <w:t>202012/01</w:t>
      </w:r>
      <w:r w:rsidR="004B58AB" w:rsidRPr="002936A5">
        <w:rPr>
          <w:rFonts w:ascii="Calibri" w:hAnsi="Calibri" w:cs="Calibri"/>
          <w:color w:val="1A1A1A"/>
          <w:sz w:val="24"/>
          <w:szCs w:val="24"/>
          <w:lang w:val="en-US"/>
        </w:rPr>
        <w:t xml:space="preserve"> (defined as lineage B.1.1.7 and carrying defining mutation N501Y and deletion </w:t>
      </w:r>
      <w:r w:rsidR="004B58AB" w:rsidRPr="002936A5">
        <w:rPr>
          <w:rFonts w:ascii="Calibri" w:hAnsi="Calibri" w:cs="Calibri"/>
          <w:color w:val="1D1C1D"/>
          <w:sz w:val="24"/>
          <w:szCs w:val="24"/>
          <w:shd w:val="clear" w:color="auto" w:fill="FFFFFF"/>
        </w:rPr>
        <w:t>∆69/∆70</w:t>
      </w:r>
      <w:r w:rsidR="004B58AB" w:rsidRPr="002936A5">
        <w:rPr>
          <w:rFonts w:ascii="Calibri" w:hAnsi="Calibri" w:cs="Calibri"/>
          <w:color w:val="1D1C1D"/>
          <w:sz w:val="24"/>
          <w:szCs w:val="24"/>
          <w:shd w:val="clear" w:color="auto" w:fill="FFFFFF"/>
        </w:rPr>
        <w:t xml:space="preserve"> in the spike protein) as well of the earlier </w:t>
      </w:r>
      <w:r w:rsidR="001572C2" w:rsidRPr="002936A5">
        <w:rPr>
          <w:rFonts w:ascii="Calibri" w:hAnsi="Calibri" w:cs="Calibri"/>
          <w:color w:val="1D1C1D"/>
          <w:sz w:val="24"/>
          <w:szCs w:val="24"/>
          <w:shd w:val="clear" w:color="auto" w:fill="FFFFFF"/>
        </w:rPr>
        <w:t xml:space="preserve">dominant </w:t>
      </w:r>
      <w:r w:rsidR="004B58AB" w:rsidRPr="002936A5">
        <w:rPr>
          <w:rFonts w:ascii="Calibri" w:hAnsi="Calibri" w:cs="Calibri"/>
          <w:color w:val="1D1C1D"/>
          <w:sz w:val="24"/>
          <w:szCs w:val="24"/>
          <w:shd w:val="clear" w:color="auto" w:fill="FFFFFF"/>
        </w:rPr>
        <w:t>lineage B.1.</w:t>
      </w:r>
      <w:commentRangeStart w:id="12"/>
      <w:r w:rsidR="004B58AB" w:rsidRPr="002936A5">
        <w:rPr>
          <w:rFonts w:ascii="Calibri" w:hAnsi="Calibri" w:cs="Calibri"/>
          <w:color w:val="1D1C1D"/>
          <w:sz w:val="24"/>
          <w:szCs w:val="24"/>
          <w:shd w:val="clear" w:color="auto" w:fill="FFFFFF"/>
        </w:rPr>
        <w:t>177</w:t>
      </w:r>
      <w:commentRangeEnd w:id="12"/>
      <w:r w:rsidR="001572C2" w:rsidRPr="002936A5">
        <w:rPr>
          <w:rStyle w:val="CommentReference"/>
          <w:rFonts w:ascii="Calibri" w:hAnsi="Calibri" w:cs="Calibri"/>
          <w:sz w:val="24"/>
          <w:szCs w:val="24"/>
        </w:rPr>
        <w:commentReference w:id="12"/>
      </w:r>
      <w:r w:rsidR="001572C2" w:rsidRPr="002936A5">
        <w:rPr>
          <w:rFonts w:ascii="Calibri" w:hAnsi="Calibri" w:cs="Calibri"/>
          <w:color w:val="1D1C1D"/>
          <w:sz w:val="24"/>
          <w:szCs w:val="24"/>
          <w:shd w:val="clear" w:color="auto" w:fill="FFFFFF"/>
        </w:rPr>
        <w:t xml:space="preserve">, in relation to either all other circulating variants or a set of 440 minority variants, which never reached &gt;15% in the aggregated UK counts in any week. For lineage B.1.177, we included any later descendent lineages into the same group. </w:t>
      </w:r>
    </w:p>
    <w:p w14:paraId="315B49FF" w14:textId="77777777" w:rsidR="001572C2" w:rsidRPr="002936A5" w:rsidRDefault="001572C2" w:rsidP="00D66B07">
      <w:pPr>
        <w:shd w:val="clear" w:color="auto" w:fill="FFFFFF"/>
        <w:spacing w:after="0" w:line="240" w:lineRule="auto"/>
        <w:rPr>
          <w:rFonts w:ascii="Calibri" w:hAnsi="Calibri" w:cs="Calibri"/>
          <w:color w:val="1D1C1D"/>
          <w:sz w:val="24"/>
          <w:szCs w:val="24"/>
          <w:shd w:val="clear" w:color="auto" w:fill="FFFFFF"/>
        </w:rPr>
      </w:pPr>
    </w:p>
    <w:p w14:paraId="56F8A258" w14:textId="15681918" w:rsidR="002936A5" w:rsidRDefault="001572C2" w:rsidP="002936A5">
      <w:pPr>
        <w:shd w:val="clear" w:color="auto" w:fill="FFFFFF"/>
        <w:spacing w:after="0" w:line="240" w:lineRule="auto"/>
      </w:pPr>
      <w:r w:rsidRPr="002936A5">
        <w:rPr>
          <w:rFonts w:ascii="Calibri" w:eastAsia="Times New Roman" w:hAnsi="Calibri" w:cs="Calibri"/>
          <w:sz w:val="24"/>
          <w:szCs w:val="24"/>
          <w:lang w:val="en-US"/>
        </w:rPr>
        <w:t>B</w:t>
      </w:r>
      <w:r w:rsidR="0080173B" w:rsidRPr="002936A5">
        <w:rPr>
          <w:rFonts w:ascii="Calibri" w:eastAsia="Times New Roman" w:hAnsi="Calibri" w:cs="Calibri"/>
          <w:sz w:val="24"/>
          <w:szCs w:val="24"/>
          <w:lang w:val="en-US"/>
        </w:rPr>
        <w:t xml:space="preserve">inomial GLMMs </w:t>
      </w:r>
      <w:r w:rsidRPr="002936A5">
        <w:rPr>
          <w:rFonts w:ascii="Calibri" w:eastAsia="Times New Roman" w:hAnsi="Calibri" w:cs="Calibri"/>
          <w:sz w:val="24"/>
          <w:szCs w:val="24"/>
          <w:lang w:val="en-US"/>
        </w:rPr>
        <w:t xml:space="preserve">fit to the UK data </w:t>
      </w:r>
      <w:r w:rsidR="0080173B" w:rsidRPr="002936A5">
        <w:rPr>
          <w:rFonts w:ascii="Calibri" w:eastAsia="Times New Roman" w:hAnsi="Calibri" w:cs="Calibri"/>
          <w:sz w:val="24"/>
          <w:szCs w:val="24"/>
          <w:lang w:val="en-US"/>
        </w:rPr>
        <w:t>included a fixed factor for NHS England region, a contin</w:t>
      </w:r>
      <w:r w:rsidR="00141115" w:rsidRPr="002936A5">
        <w:rPr>
          <w:rFonts w:ascii="Calibri" w:eastAsia="Times New Roman" w:hAnsi="Calibri" w:cs="Calibri"/>
          <w:sz w:val="24"/>
          <w:szCs w:val="24"/>
          <w:lang w:val="en-US"/>
        </w:rPr>
        <w:t>uous covariate for sampling date</w:t>
      </w:r>
      <w:r w:rsidR="0080173B" w:rsidRPr="002936A5">
        <w:rPr>
          <w:rFonts w:ascii="Calibri" w:eastAsia="Times New Roman" w:hAnsi="Calibri" w:cs="Calibri"/>
          <w:sz w:val="24"/>
          <w:szCs w:val="24"/>
          <w:lang w:val="en-US"/>
        </w:rPr>
        <w:t>, the interaction between both if this yielded a more parsimonious fit (based on the Bayesian Information Criterion</w:t>
      </w:r>
      <w:r w:rsidR="00141115" w:rsidRPr="002936A5">
        <w:rPr>
          <w:rFonts w:ascii="Calibri" w:eastAsia="Times New Roman" w:hAnsi="Calibri" w:cs="Calibri"/>
          <w:sz w:val="24"/>
          <w:szCs w:val="24"/>
          <w:lang w:val="en-US"/>
        </w:rPr>
        <w:t>)</w:t>
      </w:r>
      <w:r w:rsidR="0080173B" w:rsidRPr="002936A5">
        <w:rPr>
          <w:rFonts w:ascii="Calibri" w:eastAsia="Times New Roman" w:hAnsi="Calibri" w:cs="Calibri"/>
          <w:sz w:val="24"/>
          <w:szCs w:val="24"/>
          <w:lang w:val="en-US"/>
        </w:rPr>
        <w:t xml:space="preserve"> or if we were specifically interested to test for differences in rates of spread across regions, as well as random </w:t>
      </w:r>
      <w:r w:rsidR="003E7676" w:rsidRPr="002936A5">
        <w:rPr>
          <w:rFonts w:ascii="Calibri" w:eastAsia="Times New Roman" w:hAnsi="Calibri" w:cs="Calibri"/>
          <w:sz w:val="24"/>
          <w:szCs w:val="24"/>
          <w:lang w:val="en-US"/>
        </w:rPr>
        <w:t>effects</w:t>
      </w:r>
      <w:r w:rsidR="0080173B" w:rsidRPr="002936A5">
        <w:rPr>
          <w:rFonts w:ascii="Calibri" w:eastAsia="Times New Roman" w:hAnsi="Calibri" w:cs="Calibri"/>
          <w:sz w:val="24"/>
          <w:szCs w:val="24"/>
          <w:lang w:val="en-US"/>
        </w:rPr>
        <w:t xml:space="preserve"> for the local-tier local authority (LTLA) and an observation-level random effect to take into account </w:t>
      </w:r>
      <w:commentRangeStart w:id="13"/>
      <w:r w:rsidR="0080173B" w:rsidRPr="002936A5">
        <w:rPr>
          <w:rFonts w:ascii="Calibri" w:eastAsia="Times New Roman" w:hAnsi="Calibri" w:cs="Calibri"/>
          <w:sz w:val="24"/>
          <w:szCs w:val="24"/>
          <w:lang w:val="en-US"/>
        </w:rPr>
        <w:t>overdispersion</w:t>
      </w:r>
      <w:commentRangeEnd w:id="13"/>
      <w:r w:rsidR="003E7676" w:rsidRPr="002936A5">
        <w:rPr>
          <w:rStyle w:val="CommentReference"/>
          <w:rFonts w:ascii="Calibri" w:hAnsi="Calibri" w:cs="Calibri"/>
          <w:sz w:val="24"/>
          <w:szCs w:val="24"/>
        </w:rPr>
        <w:commentReference w:id="13"/>
      </w:r>
      <w:r w:rsidR="003E7676" w:rsidRPr="002936A5">
        <w:rPr>
          <w:rFonts w:ascii="Calibri" w:eastAsia="Times New Roman" w:hAnsi="Calibri" w:cs="Calibri"/>
          <w:sz w:val="24"/>
          <w:szCs w:val="24"/>
          <w:lang w:val="en-US"/>
        </w:rPr>
        <w:t xml:space="preserve">. These GLMMs were fit using R’s </w:t>
      </w:r>
      <w:r w:rsidR="003E7676" w:rsidRPr="002936A5">
        <w:rPr>
          <w:rFonts w:ascii="Calibri" w:eastAsia="Times New Roman" w:hAnsi="Calibri" w:cs="Calibri"/>
          <w:i/>
          <w:sz w:val="24"/>
          <w:szCs w:val="24"/>
          <w:lang w:val="en-US"/>
        </w:rPr>
        <w:t>glmer</w:t>
      </w:r>
      <w:r w:rsidR="003E7676" w:rsidRPr="002936A5">
        <w:rPr>
          <w:rFonts w:ascii="Calibri" w:eastAsia="Times New Roman" w:hAnsi="Calibri" w:cs="Calibri"/>
          <w:sz w:val="24"/>
          <w:szCs w:val="24"/>
          <w:lang w:val="en-US"/>
        </w:rPr>
        <w:t xml:space="preserve"> function in the </w:t>
      </w:r>
      <w:r w:rsidR="003E7676" w:rsidRPr="002936A5">
        <w:rPr>
          <w:rFonts w:ascii="Calibri" w:eastAsia="Times New Roman" w:hAnsi="Calibri" w:cs="Calibri"/>
          <w:i/>
          <w:sz w:val="24"/>
          <w:szCs w:val="24"/>
          <w:lang w:val="en-US"/>
        </w:rPr>
        <w:t>lme4</w:t>
      </w:r>
      <w:r w:rsidR="003E7676" w:rsidRPr="002936A5">
        <w:rPr>
          <w:rFonts w:ascii="Calibri" w:eastAsia="Times New Roman" w:hAnsi="Calibri" w:cs="Calibri"/>
          <w:sz w:val="24"/>
          <w:szCs w:val="24"/>
          <w:lang w:val="en-US"/>
        </w:rPr>
        <w:t xml:space="preserve"> package version 1.1.23. </w:t>
      </w:r>
      <w:r w:rsidR="002936A5">
        <w:t>F</w:t>
      </w:r>
      <w:r w:rsidR="002936A5">
        <w:t xml:space="preserve">or </w:t>
      </w:r>
      <w:r w:rsidR="002936A5">
        <w:t xml:space="preserve">these binomial GLMMs, we used the part of the data </w:t>
      </w:r>
      <w:r w:rsidR="00EF248A">
        <w:t xml:space="preserve">where either variant </w:t>
      </w:r>
      <w:r w:rsidR="00EF248A">
        <w:t>VOC 202012/01</w:t>
      </w:r>
      <w:r w:rsidR="00EF248A">
        <w:t xml:space="preserve"> or lineage B.1.177 were initially invading, and for which there was good linearity on a logit scale (Fig. S2). For </w:t>
      </w:r>
      <w:r w:rsidR="002936A5">
        <w:t>VOC 202012/01</w:t>
      </w:r>
      <w:r w:rsidR="00EF248A">
        <w:t>, we therefore used the</w:t>
      </w:r>
      <w:r w:rsidR="002936A5">
        <w:t xml:space="preserve"> subset of the data from August 1 2020 onwards</w:t>
      </w:r>
      <w:r w:rsidR="00EF248A">
        <w:t xml:space="preserve">, while for lineage </w:t>
      </w:r>
      <w:r w:rsidR="002936A5">
        <w:t>B.1.177</w:t>
      </w:r>
      <w:r w:rsidR="00EF248A">
        <w:t xml:space="preserve"> we used data </w:t>
      </w:r>
      <w:r w:rsidR="002936A5">
        <w:t>for the period between July 1</w:t>
      </w:r>
      <w:r w:rsidR="002936A5" w:rsidRPr="00814847">
        <w:rPr>
          <w:vertAlign w:val="superscript"/>
        </w:rPr>
        <w:t>st</w:t>
      </w:r>
      <w:r w:rsidR="002936A5">
        <w:t xml:space="preserve"> 2020 and September 30 2020, before it starting to be displaced by VOC 202012/01.</w:t>
      </w:r>
      <w:r w:rsidR="00EF248A">
        <w:t xml:space="preserve"> From these binomial GLMMs, we subsequently estimated </w:t>
      </w:r>
      <w:r w:rsidR="00EF248A">
        <w:rPr>
          <w:rFonts w:ascii="Calibri" w:eastAsia="Times New Roman" w:hAnsi="Calibri" w:cs="Calibri"/>
          <w:sz w:val="24"/>
          <w:szCs w:val="24"/>
          <w:lang w:val="en-US"/>
        </w:rPr>
        <w:t>t</w:t>
      </w:r>
      <w:r w:rsidR="003E7676" w:rsidRPr="002936A5">
        <w:rPr>
          <w:rFonts w:ascii="Calibri" w:eastAsia="Times New Roman" w:hAnsi="Calibri" w:cs="Calibri"/>
          <w:sz w:val="24"/>
          <w:szCs w:val="24"/>
          <w:lang w:val="en-US"/>
        </w:rPr>
        <w:t xml:space="preserve">he selection rate </w:t>
      </w:r>
      <w:r w:rsidR="003E7676" w:rsidRPr="002936A5">
        <w:rPr>
          <w:rFonts w:ascii="Calibri" w:eastAsia="Times New Roman" w:hAnsi="Calibri" w:cs="Calibri"/>
          <w:sz w:val="24"/>
          <w:szCs w:val="24"/>
          <w:lang w:val="en-US"/>
        </w:rPr>
        <w:sym w:font="Symbol" w:char="F044"/>
      </w:r>
      <w:r w:rsidR="003E7676" w:rsidRPr="002936A5">
        <w:rPr>
          <w:rFonts w:ascii="Calibri" w:eastAsia="Times New Roman" w:hAnsi="Calibri" w:cs="Calibri"/>
          <w:sz w:val="24"/>
          <w:szCs w:val="24"/>
          <w:lang w:val="en-US"/>
        </w:rPr>
        <w:t>r from the slope in the log(odds) to encounter the focal variant</w:t>
      </w:r>
      <w:r w:rsidR="00EF248A">
        <w:rPr>
          <w:rFonts w:ascii="Calibri" w:eastAsia="Times New Roman" w:hAnsi="Calibri" w:cs="Calibri"/>
          <w:sz w:val="24"/>
          <w:szCs w:val="24"/>
          <w:lang w:val="en-US"/>
        </w:rPr>
        <w:t>.</w:t>
      </w:r>
      <w:r w:rsidR="003E7676" w:rsidRPr="002936A5">
        <w:rPr>
          <w:rFonts w:ascii="Calibri" w:eastAsia="Times New Roman" w:hAnsi="Calibri" w:cs="Calibri"/>
          <w:sz w:val="24"/>
          <w:szCs w:val="24"/>
          <w:lang w:val="en-US"/>
        </w:rPr>
        <w:t xml:space="preserve"> </w:t>
      </w:r>
      <w:r w:rsidR="00EF248A">
        <w:rPr>
          <w:rFonts w:ascii="Calibri" w:eastAsia="Times New Roman" w:hAnsi="Calibri" w:cs="Calibri"/>
          <w:sz w:val="24"/>
          <w:szCs w:val="24"/>
          <w:lang w:val="en-US"/>
        </w:rPr>
        <w:t>B</w:t>
      </w:r>
      <w:r w:rsidR="003E7676" w:rsidRPr="002936A5">
        <w:rPr>
          <w:rFonts w:ascii="Calibri" w:eastAsia="Times New Roman" w:hAnsi="Calibri" w:cs="Calibri"/>
          <w:sz w:val="24"/>
          <w:szCs w:val="24"/>
          <w:lang w:val="en-US"/>
        </w:rPr>
        <w:t>oth this slope as well as it’s 95% confidence</w:t>
      </w:r>
      <w:r w:rsidR="003E7676">
        <w:rPr>
          <w:rFonts w:ascii="Calibri" w:eastAsia="Times New Roman" w:hAnsi="Calibri" w:cs="Calibri"/>
          <w:sz w:val="24"/>
          <w:szCs w:val="24"/>
          <w:lang w:val="en-US"/>
        </w:rPr>
        <w:t xml:space="preserve"> intervals were</w:t>
      </w:r>
      <w:r w:rsidR="00995AB7">
        <w:rPr>
          <w:rFonts w:ascii="Calibri" w:eastAsia="Times New Roman" w:hAnsi="Calibri" w:cs="Calibri"/>
          <w:sz w:val="24"/>
          <w:szCs w:val="24"/>
          <w:lang w:val="en-US"/>
        </w:rPr>
        <w:t xml:space="preserve"> estimated using </w:t>
      </w:r>
      <w:r w:rsidR="003E7676" w:rsidRPr="003E7676">
        <w:rPr>
          <w:rFonts w:ascii="Calibri" w:eastAsia="Times New Roman" w:hAnsi="Calibri" w:cs="Calibri"/>
          <w:i/>
          <w:sz w:val="24"/>
          <w:szCs w:val="24"/>
          <w:lang w:val="en-US"/>
        </w:rPr>
        <w:t>emtrends</w:t>
      </w:r>
      <w:r w:rsidR="003E7676">
        <w:rPr>
          <w:rFonts w:ascii="Calibri" w:eastAsia="Times New Roman" w:hAnsi="Calibri" w:cs="Calibri"/>
          <w:sz w:val="24"/>
          <w:szCs w:val="24"/>
          <w:lang w:val="en-US"/>
        </w:rPr>
        <w:t xml:space="preserve"> function in the </w:t>
      </w:r>
      <w:r w:rsidR="003E7676" w:rsidRPr="003E7676">
        <w:rPr>
          <w:rFonts w:ascii="Calibri" w:eastAsia="Times New Roman" w:hAnsi="Calibri" w:cs="Calibri"/>
          <w:i/>
          <w:sz w:val="24"/>
          <w:szCs w:val="24"/>
          <w:lang w:val="en-US"/>
        </w:rPr>
        <w:t>emmeans</w:t>
      </w:r>
      <w:r w:rsidR="003E7676">
        <w:rPr>
          <w:rFonts w:ascii="Calibri" w:eastAsia="Times New Roman" w:hAnsi="Calibri" w:cs="Calibri"/>
          <w:sz w:val="24"/>
          <w:szCs w:val="24"/>
          <w:lang w:val="en-US"/>
        </w:rPr>
        <w:t xml:space="preserve"> </w:t>
      </w:r>
      <w:r w:rsidR="00995AB7" w:rsidRPr="00995AB7">
        <w:rPr>
          <w:rFonts w:ascii="Calibri" w:eastAsia="Times New Roman" w:hAnsi="Calibri" w:cs="Calibri"/>
          <w:sz w:val="24"/>
          <w:szCs w:val="24"/>
          <w:lang w:val="en-US"/>
        </w:rPr>
        <w:t xml:space="preserve">R </w:t>
      </w:r>
      <w:r w:rsidR="003E7676">
        <w:rPr>
          <w:rFonts w:ascii="Calibri" w:eastAsia="Times New Roman" w:hAnsi="Calibri" w:cs="Calibri"/>
          <w:sz w:val="24"/>
          <w:szCs w:val="24"/>
          <w:lang w:val="en-US"/>
        </w:rPr>
        <w:t xml:space="preserve">package version 1.5.1. Model predictions or marginal mean model predictions and 95% confidence intervals </w:t>
      </w:r>
      <w:r w:rsidR="006E3132">
        <w:rPr>
          <w:rFonts w:ascii="Calibri" w:eastAsia="Times New Roman" w:hAnsi="Calibri" w:cs="Calibri"/>
          <w:sz w:val="24"/>
          <w:szCs w:val="24"/>
          <w:lang w:val="en-US"/>
        </w:rPr>
        <w:t xml:space="preserve">as well as Tukey posthoc tests to test for differences in slopes (rates of displacement of other strains) across regions </w:t>
      </w:r>
      <w:r w:rsidR="003E7676">
        <w:rPr>
          <w:rFonts w:ascii="Calibri" w:eastAsia="Times New Roman" w:hAnsi="Calibri" w:cs="Calibri"/>
          <w:sz w:val="24"/>
          <w:szCs w:val="24"/>
          <w:lang w:val="en-US"/>
        </w:rPr>
        <w:t xml:space="preserve">were also calculated using </w:t>
      </w:r>
      <w:r w:rsidR="006E3132">
        <w:rPr>
          <w:rFonts w:ascii="Calibri" w:eastAsia="Times New Roman" w:hAnsi="Calibri" w:cs="Calibri"/>
          <w:sz w:val="24"/>
          <w:szCs w:val="24"/>
          <w:lang w:val="en-US"/>
        </w:rPr>
        <w:t xml:space="preserve">this same package. In the calculation of marginal means, we used </w:t>
      </w:r>
      <w:r w:rsidR="003E7676">
        <w:rPr>
          <w:rFonts w:ascii="Calibri" w:eastAsia="Times New Roman" w:hAnsi="Calibri" w:cs="Calibri"/>
          <w:sz w:val="24"/>
          <w:szCs w:val="24"/>
          <w:lang w:val="en-US"/>
        </w:rPr>
        <w:t xml:space="preserve">a bias correction for the presence of the </w:t>
      </w:r>
      <w:commentRangeStart w:id="14"/>
      <w:r w:rsidR="003E7676">
        <w:rPr>
          <w:rFonts w:ascii="Calibri" w:eastAsia="Times New Roman" w:hAnsi="Calibri" w:cs="Calibri"/>
          <w:sz w:val="24"/>
          <w:szCs w:val="24"/>
          <w:lang w:val="en-US"/>
        </w:rPr>
        <w:t>random</w:t>
      </w:r>
      <w:commentRangeEnd w:id="14"/>
      <w:r w:rsidR="003E7676">
        <w:rPr>
          <w:rStyle w:val="CommentReference"/>
        </w:rPr>
        <w:commentReference w:id="14"/>
      </w:r>
      <w:r w:rsidR="003E7676">
        <w:rPr>
          <w:rFonts w:ascii="Calibri" w:eastAsia="Times New Roman" w:hAnsi="Calibri" w:cs="Calibri"/>
          <w:sz w:val="24"/>
          <w:szCs w:val="24"/>
          <w:lang w:val="en-US"/>
        </w:rPr>
        <w:t xml:space="preserve"> effects. </w:t>
      </w:r>
      <w:r w:rsidR="00141115">
        <w:rPr>
          <w:rFonts w:ascii="Calibri" w:eastAsia="Times New Roman" w:hAnsi="Calibri" w:cs="Calibri"/>
          <w:sz w:val="24"/>
          <w:szCs w:val="24"/>
          <w:lang w:val="en-US"/>
        </w:rPr>
        <w:t xml:space="preserve">Under the assumption of unaltered generation times, we also made two estimates of the expected multiplicative effect on the </w:t>
      </w:r>
      <w:r w:rsidR="00141115" w:rsidRPr="00141115">
        <w:rPr>
          <w:rFonts w:ascii="Calibri" w:eastAsia="Times New Roman" w:hAnsi="Calibri" w:cs="Calibri"/>
          <w:i/>
          <w:sz w:val="24"/>
          <w:szCs w:val="24"/>
          <w:lang w:val="en-US"/>
        </w:rPr>
        <w:t>R</w:t>
      </w:r>
      <w:r w:rsidR="00141115" w:rsidRPr="00141115">
        <w:rPr>
          <w:rFonts w:ascii="Calibri" w:eastAsia="Times New Roman" w:hAnsi="Calibri" w:cs="Calibri"/>
          <w:i/>
          <w:sz w:val="24"/>
          <w:szCs w:val="24"/>
          <w:vertAlign w:val="subscript"/>
          <w:lang w:val="en-US"/>
        </w:rPr>
        <w:t>t</w:t>
      </w:r>
      <w:r w:rsidR="00141115">
        <w:rPr>
          <w:rFonts w:ascii="Calibri" w:eastAsia="Times New Roman" w:hAnsi="Calibri" w:cs="Calibri"/>
          <w:sz w:val="24"/>
          <w:szCs w:val="24"/>
          <w:lang w:val="en-US"/>
        </w:rPr>
        <w:t xml:space="preserve"> value, </w:t>
      </w:r>
      <w:r w:rsidR="00141115" w:rsidRPr="00141115">
        <w:rPr>
          <w:rFonts w:ascii="Calibri" w:eastAsia="Times New Roman" w:hAnsi="Calibri" w:cs="Calibri"/>
          <w:i/>
          <w:sz w:val="24"/>
          <w:szCs w:val="24"/>
          <w:lang w:val="en-US"/>
        </w:rPr>
        <w:t>M</w:t>
      </w:r>
      <w:r w:rsidR="00141115" w:rsidRPr="00141115">
        <w:rPr>
          <w:rFonts w:ascii="Calibri" w:eastAsia="Times New Roman" w:hAnsi="Calibri" w:cs="Calibri"/>
          <w:i/>
          <w:sz w:val="24"/>
          <w:szCs w:val="24"/>
          <w:vertAlign w:val="subscript"/>
          <w:lang w:val="en-US"/>
        </w:rPr>
        <w:t>1</w:t>
      </w:r>
      <w:r w:rsidR="00141115">
        <w:rPr>
          <w:rFonts w:ascii="Calibri" w:eastAsia="Times New Roman" w:hAnsi="Calibri" w:cs="Calibri"/>
          <w:sz w:val="24"/>
          <w:szCs w:val="24"/>
          <w:lang w:val="en-US"/>
        </w:rPr>
        <w:t xml:space="preserve"> and </w:t>
      </w:r>
      <w:r w:rsidR="00141115" w:rsidRPr="00141115">
        <w:rPr>
          <w:rFonts w:ascii="Calibri" w:eastAsia="Times New Roman" w:hAnsi="Calibri" w:cs="Calibri"/>
          <w:i/>
          <w:sz w:val="24"/>
          <w:szCs w:val="24"/>
          <w:lang w:val="en-US"/>
        </w:rPr>
        <w:t>M</w:t>
      </w:r>
      <w:r w:rsidR="00141115" w:rsidRPr="00141115">
        <w:rPr>
          <w:rFonts w:ascii="Calibri" w:eastAsia="Times New Roman" w:hAnsi="Calibri" w:cs="Calibri"/>
          <w:i/>
          <w:sz w:val="24"/>
          <w:szCs w:val="24"/>
          <w:vertAlign w:val="subscript"/>
          <w:lang w:val="en-US"/>
        </w:rPr>
        <w:t>2</w:t>
      </w:r>
      <w:r w:rsidR="00141115">
        <w:rPr>
          <w:rFonts w:ascii="Calibri" w:eastAsia="Times New Roman" w:hAnsi="Calibri" w:cs="Calibri"/>
          <w:sz w:val="24"/>
          <w:szCs w:val="24"/>
          <w:lang w:val="en-US"/>
        </w:rPr>
        <w:t xml:space="preserve">, </w:t>
      </w:r>
      <w:r w:rsidR="00590C53">
        <w:rPr>
          <w:rFonts w:ascii="Calibri" w:eastAsia="Times New Roman" w:hAnsi="Calibri" w:cs="Calibri"/>
          <w:sz w:val="24"/>
          <w:szCs w:val="24"/>
          <w:lang w:val="en-US"/>
        </w:rPr>
        <w:t xml:space="preserve">based on eqn. (7) above, </w:t>
      </w:r>
      <m:oMath>
        <m:f>
          <m:fPr>
            <m:type m:val="lin"/>
            <m:ctrlPr>
              <w:rPr>
                <w:rFonts w:ascii="Cambria Math" w:hAnsi="Cambria Math" w:cs="MetaPro-Normal"/>
                <w:i/>
                <w:color w:val="1A1A1A"/>
                <w:sz w:val="24"/>
                <w:szCs w:val="20"/>
                <w:lang w:val="en-US"/>
              </w:rPr>
            </m:ctrlPr>
          </m:fPr>
          <m:num>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M=R</m:t>
                </m:r>
              </m:e>
              <m:sub>
                <m:r>
                  <w:rPr>
                    <w:rFonts w:ascii="Cambria Math" w:hAnsi="Cambria Math" w:cs="MetaPro-Normal"/>
                    <w:color w:val="1A1A1A"/>
                    <w:sz w:val="24"/>
                    <w:szCs w:val="20"/>
                    <w:lang w:val="en-US"/>
                  </w:rPr>
                  <m:t>M</m:t>
                </m:r>
              </m:sub>
            </m:sSub>
          </m:num>
          <m:den>
            <m:sSub>
              <m:sSubPr>
                <m:ctrlPr>
                  <w:rPr>
                    <w:rFonts w:ascii="Cambria Math" w:hAnsi="Cambria Math" w:cs="MetaPro-Normal"/>
                    <w:i/>
                    <w:color w:val="1A1A1A"/>
                    <w:sz w:val="24"/>
                    <w:szCs w:val="20"/>
                    <w:lang w:val="en-US"/>
                  </w:rPr>
                </m:ctrlPr>
              </m:sSubPr>
              <m:e>
                <m:r>
                  <w:rPr>
                    <w:rFonts w:ascii="Cambria Math" w:hAnsi="Cambria Math" w:cs="MetaPro-Normal"/>
                    <w:color w:val="1A1A1A"/>
                    <w:sz w:val="24"/>
                    <w:szCs w:val="20"/>
                    <w:lang w:val="en-US"/>
                  </w:rPr>
                  <m:t>R</m:t>
                </m:r>
              </m:e>
              <m:sub>
                <m:r>
                  <w:rPr>
                    <w:rFonts w:ascii="Cambria Math" w:hAnsi="Cambria Math" w:cs="MetaPro-Normal"/>
                    <w:color w:val="1A1A1A"/>
                    <w:sz w:val="24"/>
                    <w:szCs w:val="20"/>
                    <w:lang w:val="en-US"/>
                  </w:rPr>
                  <m:t>W</m:t>
                </m:r>
              </m:sub>
            </m:sSub>
          </m:den>
        </m:f>
        <m:r>
          <w:rPr>
            <w:rFonts w:ascii="Cambria Math" w:hAnsi="Cambria Math" w:cs="MetaPro-Normal"/>
            <w:color w:val="1A1A1A"/>
            <w:sz w:val="24"/>
            <w:szCs w:val="20"/>
            <w:lang w:val="en-US"/>
          </w:rPr>
          <m:t>≈</m:t>
        </m:r>
        <m:func>
          <m:funcPr>
            <m:ctrlPr>
              <w:rPr>
                <w:rFonts w:ascii="Cambria Math" w:hAnsi="Cambria Math" w:cs="MetaPro-Normal"/>
                <w:color w:val="1A1A1A"/>
                <w:sz w:val="24"/>
                <w:szCs w:val="20"/>
                <w:lang w:val="en-US"/>
              </w:rPr>
            </m:ctrlPr>
          </m:funcPr>
          <m:fName>
            <m:r>
              <m:rPr>
                <m:sty m:val="p"/>
              </m:rPr>
              <w:rPr>
                <w:rFonts w:ascii="Cambria Math" w:hAnsi="Cambria Math" w:cs="MetaPro-Normal"/>
                <w:color w:val="1A1A1A"/>
                <w:sz w:val="24"/>
                <w:szCs w:val="20"/>
                <w:lang w:val="en-US"/>
              </w:rPr>
              <m:t>exp</m:t>
            </m:r>
          </m:fName>
          <m:e>
            <m:d>
              <m:dPr>
                <m:ctrlPr>
                  <w:rPr>
                    <w:rFonts w:ascii="Cambria Math" w:hAnsi="Cambria Math" w:cs="MetaPro-Normal"/>
                    <w:i/>
                    <w:color w:val="1A1A1A"/>
                    <w:sz w:val="24"/>
                    <w:szCs w:val="20"/>
                    <w:lang w:val="en-US"/>
                  </w:rPr>
                </m:ctrlPr>
              </m:dPr>
              <m:e>
                <m:r>
                  <w:rPr>
                    <w:rFonts w:ascii="Cambria Math" w:hAnsi="Cambria Math" w:cs="MetaPro-Normal"/>
                    <w:color w:val="1A1A1A"/>
                    <w:sz w:val="24"/>
                    <w:szCs w:val="20"/>
                    <w:lang w:val="en-US"/>
                  </w:rPr>
                  <m:t>∆r.T</m:t>
                </m:r>
              </m:e>
            </m:d>
          </m:e>
        </m:func>
      </m:oMath>
      <w:r w:rsidR="00590C53">
        <w:rPr>
          <w:rFonts w:ascii="Calibri" w:eastAsia="Times New Roman" w:hAnsi="Calibri" w:cs="Calibri"/>
          <w:color w:val="1A1A1A"/>
          <w:sz w:val="24"/>
          <w:szCs w:val="20"/>
          <w:lang w:val="en-US"/>
        </w:rPr>
        <w:t xml:space="preserve">, using </w:t>
      </w:r>
      <w:r w:rsidR="00141115">
        <w:rPr>
          <w:rFonts w:ascii="Calibri" w:eastAsia="Times New Roman" w:hAnsi="Calibri" w:cs="Calibri"/>
          <w:sz w:val="24"/>
          <w:szCs w:val="24"/>
          <w:lang w:val="en-US"/>
        </w:rPr>
        <w:t xml:space="preserve">estimated SARS-CoV2 mean generation times </w:t>
      </w:r>
      <w:r w:rsidR="00590C53" w:rsidRPr="00590C53">
        <w:rPr>
          <w:rFonts w:ascii="Calibri" w:eastAsia="Times New Roman" w:hAnsi="Calibri" w:cs="Calibri"/>
          <w:i/>
          <w:sz w:val="24"/>
          <w:szCs w:val="24"/>
          <w:lang w:val="en-US"/>
        </w:rPr>
        <w:t>T</w:t>
      </w:r>
      <w:r w:rsidR="00590C53">
        <w:rPr>
          <w:rFonts w:ascii="Calibri" w:eastAsia="Times New Roman" w:hAnsi="Calibri" w:cs="Calibri"/>
          <w:sz w:val="24"/>
          <w:szCs w:val="24"/>
          <w:lang w:val="en-US"/>
        </w:rPr>
        <w:t xml:space="preserve"> </w:t>
      </w:r>
      <w:r w:rsidR="00141115">
        <w:rPr>
          <w:rFonts w:ascii="Calibri" w:eastAsia="Times New Roman" w:hAnsi="Calibri" w:cs="Calibri"/>
          <w:sz w:val="24"/>
          <w:szCs w:val="24"/>
          <w:lang w:val="en-US"/>
        </w:rPr>
        <w:t xml:space="preserve">of either </w:t>
      </w:r>
      <w:r w:rsidR="005B14FB">
        <w:rPr>
          <w:rFonts w:ascii="Calibri" w:eastAsia="Times New Roman" w:hAnsi="Calibri" w:cs="Calibri"/>
          <w:sz w:val="24"/>
          <w:szCs w:val="24"/>
          <w:lang w:val="en-US"/>
        </w:rPr>
        <w:t>5.5 days (</w:t>
      </w:r>
      <w:r w:rsidR="005B14FB" w:rsidRPr="005B14FB">
        <w:rPr>
          <w:rFonts w:ascii="Calibri" w:eastAsia="Times New Roman" w:hAnsi="Calibri" w:cs="Calibri"/>
          <w:sz w:val="24"/>
          <w:szCs w:val="24"/>
          <w:lang w:val="en-US"/>
        </w:rPr>
        <w:t>Ferretti et al. 2020</w:t>
      </w:r>
      <w:r w:rsidR="005B14FB">
        <w:rPr>
          <w:rFonts w:ascii="Calibri" w:eastAsia="Times New Roman" w:hAnsi="Calibri" w:cs="Calibri"/>
          <w:sz w:val="24"/>
          <w:szCs w:val="24"/>
          <w:lang w:val="en-US"/>
        </w:rPr>
        <w:t xml:space="preserve">) </w:t>
      </w:r>
      <w:r w:rsidR="00B84134">
        <w:rPr>
          <w:rFonts w:ascii="Calibri" w:eastAsia="Times New Roman" w:hAnsi="Calibri" w:cs="Calibri"/>
          <w:sz w:val="24"/>
          <w:szCs w:val="24"/>
          <w:lang w:val="en-US"/>
        </w:rPr>
        <w:t xml:space="preserve">or 3.6 days </w:t>
      </w:r>
      <w:r w:rsidR="005B14FB">
        <w:rPr>
          <w:rFonts w:ascii="Calibri" w:eastAsia="Times New Roman" w:hAnsi="Calibri" w:cs="Calibri"/>
          <w:sz w:val="24"/>
          <w:szCs w:val="24"/>
          <w:lang w:val="en-US"/>
        </w:rPr>
        <w:t>(</w:t>
      </w:r>
      <w:r w:rsidR="005B14FB" w:rsidRPr="005B14FB">
        <w:rPr>
          <w:rFonts w:ascii="Calibri" w:eastAsia="Times New Roman" w:hAnsi="Calibri" w:cs="Calibri"/>
          <w:sz w:val="24"/>
          <w:szCs w:val="24"/>
          <w:lang w:val="en-US"/>
        </w:rPr>
        <w:t>Abbott et al. 2020, Ganyani et al. 2020</w:t>
      </w:r>
      <w:r w:rsidR="005B14FB">
        <w:rPr>
          <w:rFonts w:ascii="Calibri" w:eastAsia="Times New Roman" w:hAnsi="Calibri" w:cs="Calibri"/>
          <w:sz w:val="24"/>
          <w:szCs w:val="24"/>
          <w:lang w:val="en-US"/>
        </w:rPr>
        <w:t>)</w:t>
      </w:r>
      <w:r w:rsidR="00141115">
        <w:rPr>
          <w:rFonts w:ascii="Calibri" w:eastAsia="Times New Roman" w:hAnsi="Calibri" w:cs="Calibri"/>
          <w:i/>
          <w:sz w:val="24"/>
          <w:szCs w:val="24"/>
          <w:lang w:val="en-US"/>
        </w:rPr>
        <w:t>.</w:t>
      </w:r>
      <w:r w:rsidR="006E3132">
        <w:rPr>
          <w:rFonts w:ascii="Calibri" w:eastAsia="Times New Roman" w:hAnsi="Calibri" w:cs="Calibri"/>
          <w:sz w:val="24"/>
          <w:szCs w:val="24"/>
          <w:lang w:val="en-US"/>
        </w:rPr>
        <w:t xml:space="preserve"> </w:t>
      </w:r>
      <w:r w:rsidR="00590C53">
        <w:rPr>
          <w:rFonts w:ascii="Calibri" w:eastAsia="Times New Roman" w:hAnsi="Calibri" w:cs="Calibri"/>
          <w:sz w:val="24"/>
          <w:szCs w:val="24"/>
          <w:lang w:val="en-US"/>
        </w:rPr>
        <w:t xml:space="preserve">Both the mean </w:t>
      </w:r>
      <w:r w:rsidR="00590C53">
        <w:rPr>
          <w:rFonts w:ascii="Calibri" w:eastAsia="Times New Roman" w:hAnsi="Calibri" w:cs="Calibri"/>
          <w:sz w:val="24"/>
          <w:szCs w:val="24"/>
          <w:lang w:val="en-US"/>
        </w:rPr>
        <w:lastRenderedPageBreak/>
        <w:t xml:space="preserve">and confidence intervals on </w:t>
      </w:r>
      <m:oMath>
        <m:r>
          <w:rPr>
            <w:rFonts w:ascii="Cambria Math" w:hAnsi="Cambria Math" w:cs="MetaPro-Normal"/>
            <w:color w:val="1A1A1A"/>
            <w:sz w:val="24"/>
            <w:szCs w:val="20"/>
            <w:lang w:val="en-US"/>
          </w:rPr>
          <m:t>∆r.T</m:t>
        </m:r>
      </m:oMath>
      <w:r w:rsidR="00141115">
        <w:rPr>
          <w:rFonts w:ascii="Calibri" w:eastAsia="Times New Roman" w:hAnsi="Calibri" w:cs="Calibri"/>
          <w:i/>
          <w:sz w:val="24"/>
          <w:szCs w:val="24"/>
          <w:lang w:val="en-US"/>
        </w:rPr>
        <w:t xml:space="preserve"> </w:t>
      </w:r>
      <w:r w:rsidR="00590C53">
        <w:rPr>
          <w:rFonts w:ascii="Calibri" w:eastAsia="Times New Roman" w:hAnsi="Calibri" w:cs="Calibri"/>
          <w:sz w:val="24"/>
          <w:szCs w:val="24"/>
          <w:lang w:val="en-US"/>
        </w:rPr>
        <w:t xml:space="preserve">were </w:t>
      </w:r>
      <w:r w:rsidR="00995AB7">
        <w:rPr>
          <w:rFonts w:ascii="Calibri" w:eastAsia="Times New Roman" w:hAnsi="Calibri" w:cs="Calibri"/>
          <w:sz w:val="24"/>
          <w:szCs w:val="24"/>
          <w:lang w:val="en-US"/>
        </w:rPr>
        <w:t xml:space="preserve">exponentiated, </w:t>
      </w:r>
      <w:r w:rsidR="005F0ADB">
        <w:rPr>
          <w:rFonts w:ascii="Calibri" w:eastAsia="Times New Roman" w:hAnsi="Calibri" w:cs="Calibri"/>
          <w:sz w:val="24"/>
          <w:szCs w:val="24"/>
          <w:lang w:val="en-US"/>
        </w:rPr>
        <w:t xml:space="preserve">in this way </w:t>
      </w:r>
      <w:r w:rsidR="008C4C7B">
        <w:rPr>
          <w:rFonts w:ascii="Calibri" w:eastAsia="Times New Roman" w:hAnsi="Calibri" w:cs="Calibri"/>
          <w:sz w:val="24"/>
          <w:szCs w:val="24"/>
          <w:lang w:val="en-US"/>
        </w:rPr>
        <w:t>resulting in the</w:t>
      </w:r>
      <w:r w:rsidR="005F0ADB">
        <w:rPr>
          <w:rFonts w:ascii="Calibri" w:eastAsia="Times New Roman" w:hAnsi="Calibri" w:cs="Calibri"/>
          <w:sz w:val="24"/>
          <w:szCs w:val="24"/>
          <w:lang w:val="en-US"/>
        </w:rPr>
        <w:t xml:space="preserve"> estimated geometric mean </w:t>
      </w:r>
      <w:r w:rsidR="005F0ADB">
        <w:rPr>
          <w:rFonts w:ascii="Calibri" w:eastAsia="Times New Roman" w:hAnsi="Calibri" w:cs="Calibri"/>
          <w:sz w:val="24"/>
          <w:szCs w:val="24"/>
          <w:lang w:val="en-US"/>
        </w:rPr>
        <w:t xml:space="preserve">multiplicative effect on </w:t>
      </w:r>
      <w:r w:rsidR="005F0ADB" w:rsidRPr="00141115">
        <w:rPr>
          <w:rFonts w:ascii="Calibri" w:eastAsia="Times New Roman" w:hAnsi="Calibri" w:cs="Calibri"/>
          <w:i/>
          <w:sz w:val="24"/>
          <w:szCs w:val="24"/>
          <w:lang w:val="en-US"/>
        </w:rPr>
        <w:t>R</w:t>
      </w:r>
      <w:r w:rsidR="005F0ADB" w:rsidRPr="00141115">
        <w:rPr>
          <w:rFonts w:ascii="Calibri" w:eastAsia="Times New Roman" w:hAnsi="Calibri" w:cs="Calibri"/>
          <w:i/>
          <w:sz w:val="24"/>
          <w:szCs w:val="24"/>
          <w:vertAlign w:val="subscript"/>
          <w:lang w:val="en-US"/>
        </w:rPr>
        <w:t>t</w:t>
      </w:r>
      <w:r w:rsidR="00995AB7">
        <w:rPr>
          <w:rFonts w:ascii="Calibri" w:eastAsia="Times New Roman" w:hAnsi="Calibri" w:cs="Calibri"/>
          <w:sz w:val="24"/>
          <w:szCs w:val="24"/>
          <w:lang w:val="en-US"/>
        </w:rPr>
        <w:t>.</w:t>
      </w:r>
      <w:r w:rsidR="002936A5">
        <w:rPr>
          <w:rFonts w:ascii="Calibri" w:eastAsia="Times New Roman" w:hAnsi="Calibri" w:cs="Calibri"/>
          <w:sz w:val="24"/>
          <w:szCs w:val="24"/>
          <w:lang w:val="en-US"/>
        </w:rPr>
        <w:t xml:space="preserve"> </w:t>
      </w:r>
    </w:p>
    <w:p w14:paraId="6F0580BB" w14:textId="09FA00AD" w:rsidR="00FF3EC9" w:rsidRPr="001572C2" w:rsidRDefault="00FF3EC9" w:rsidP="00D66B07">
      <w:pPr>
        <w:shd w:val="clear" w:color="auto" w:fill="FFFFFF"/>
        <w:spacing w:after="0" w:line="240" w:lineRule="auto"/>
        <w:rPr>
          <w:rFonts w:ascii="Arial" w:hAnsi="Arial" w:cs="Arial"/>
          <w:color w:val="1D1C1D"/>
          <w:sz w:val="23"/>
          <w:szCs w:val="23"/>
          <w:shd w:val="clear" w:color="auto" w:fill="FFFFFF"/>
        </w:rPr>
      </w:pPr>
    </w:p>
    <w:p w14:paraId="6CBB1914" w14:textId="2E64EA1A" w:rsidR="002936A5" w:rsidRDefault="00590C53" w:rsidP="00995AB7">
      <w:pPr>
        <w:shd w:val="clear" w:color="auto" w:fill="FFFFFF"/>
        <w:spacing w:after="0" w:line="240" w:lineRule="auto"/>
      </w:pPr>
      <w:r>
        <w:rPr>
          <w:rFonts w:ascii="Calibri" w:eastAsia="Times New Roman" w:hAnsi="Calibri" w:cs="Calibri"/>
          <w:sz w:val="24"/>
          <w:szCs w:val="24"/>
          <w:lang w:val="en-US"/>
        </w:rPr>
        <w:t xml:space="preserve">To be able to make another independent baseline estimate of </w:t>
      </w:r>
      <m:oMath>
        <m:r>
          <w:rPr>
            <w:rFonts w:ascii="Cambria Math" w:hAnsi="Cambria Math" w:cs="MetaPro-Normal"/>
            <w:color w:val="1A1A1A"/>
            <w:sz w:val="24"/>
            <w:szCs w:val="20"/>
            <w:lang w:val="en-US"/>
          </w:rPr>
          <m:t>∆r</m:t>
        </m:r>
      </m:oMath>
      <w:r>
        <w:rPr>
          <w:rFonts w:ascii="Calibri" w:eastAsia="Times New Roman" w:hAnsi="Calibri" w:cs="Calibri"/>
          <w:color w:val="1A1A1A"/>
          <w:sz w:val="24"/>
          <w:szCs w:val="20"/>
          <w:lang w:val="en-US"/>
        </w:rPr>
        <w:t xml:space="preserve"> outside the UK, we also </w:t>
      </w:r>
      <w:r w:rsidR="008C4C7B">
        <w:rPr>
          <w:rFonts w:ascii="Calibri" w:eastAsia="Times New Roman" w:hAnsi="Calibri" w:cs="Calibri"/>
          <w:color w:val="1A1A1A"/>
          <w:sz w:val="24"/>
          <w:szCs w:val="20"/>
          <w:lang w:val="en-US"/>
        </w:rPr>
        <w:t>used a binomial GLMM to estimate</w:t>
      </w:r>
      <w:r>
        <w:rPr>
          <w:rFonts w:ascii="Calibri" w:eastAsia="Times New Roman" w:hAnsi="Calibri" w:cs="Calibri"/>
          <w:color w:val="1A1A1A"/>
          <w:sz w:val="24"/>
          <w:szCs w:val="20"/>
          <w:lang w:val="en-US"/>
        </w:rPr>
        <w:t xml:space="preserve"> </w:t>
      </w:r>
      <w:r w:rsidR="00995AB7">
        <w:t xml:space="preserve">the rate of spread by which VOC </w:t>
      </w:r>
      <w:r w:rsidR="00995AB7" w:rsidRPr="00B8498F">
        <w:t>202012/01</w:t>
      </w:r>
      <w:r w:rsidR="00995AB7">
        <w:t xml:space="preserve"> is displacing other variants in Denmark, where SARS-CoV2 </w:t>
      </w:r>
      <w:r w:rsidR="008C4C7B">
        <w:t>sequencing is carried out approximately randomly with respect to sample variant identity</w:t>
      </w:r>
      <w:r w:rsidR="00995AB7">
        <w:t xml:space="preserve">, and for which data </w:t>
      </w:r>
      <w:r w:rsidR="008C4C7B">
        <w:t xml:space="preserve">on the incidence of the </w:t>
      </w:r>
      <w:r w:rsidR="008C4C7B">
        <w:t xml:space="preserve">VOC </w:t>
      </w:r>
      <w:r w:rsidR="008C4C7B" w:rsidRPr="00B8498F">
        <w:t>202012/01</w:t>
      </w:r>
      <w:r w:rsidR="008C4C7B">
        <w:t xml:space="preserve"> </w:t>
      </w:r>
      <w:r w:rsidR="008C4C7B">
        <w:t xml:space="preserve">(lineage B.1.1.7) aggregated by week and by region </w:t>
      </w:r>
      <w:r w:rsidR="00995AB7">
        <w:t xml:space="preserve">are </w:t>
      </w:r>
      <w:r w:rsidR="008C4C7B">
        <w:t>openly available</w:t>
      </w:r>
      <w:r w:rsidR="00995AB7">
        <w:rPr>
          <w:rStyle w:val="CommentReference"/>
        </w:rPr>
        <w:commentReference w:id="15"/>
      </w:r>
      <w:r w:rsidR="008C4C7B">
        <w:t>.</w:t>
      </w:r>
      <w:r w:rsidR="00995AB7">
        <w:t xml:space="preserve"> </w:t>
      </w:r>
      <w:r w:rsidR="008C4C7B">
        <w:t>These analyses either used the Danish data alone (using data from</w:t>
      </w:r>
      <w:r w:rsidR="00995AB7">
        <w:t xml:space="preserve"> week 39 of 2020 until week 1 of 2021</w:t>
      </w:r>
      <w:r w:rsidR="008C4C7B">
        <w:t xml:space="preserve">), or used a combined analysis of the Danish and UK data (also aggregated by region and week, to match the Danish data, and including data </w:t>
      </w:r>
      <w:r w:rsidR="002936A5">
        <w:t>from August 1 2020 onwards)</w:t>
      </w:r>
      <w:r w:rsidR="00995AB7">
        <w:t>.</w:t>
      </w:r>
      <w:r w:rsidR="002936A5">
        <w:t xml:space="preserve"> These analyses included region and sample date as fixed factors and continuous covariate as well as country and country x sample date in the combined DK+UK analysis, as well as an observation-level random effect to take into account overdispersion. </w:t>
      </w:r>
    </w:p>
    <w:p w14:paraId="778B8CAF" w14:textId="77777777" w:rsidR="002936A5" w:rsidRDefault="002936A5" w:rsidP="00995AB7">
      <w:pPr>
        <w:shd w:val="clear" w:color="auto" w:fill="FFFFFF"/>
        <w:spacing w:after="0" w:line="240" w:lineRule="auto"/>
      </w:pPr>
    </w:p>
    <w:p w14:paraId="56D7B34D" w14:textId="51513406" w:rsidR="00906F04" w:rsidRPr="007E1409" w:rsidRDefault="002936A5" w:rsidP="0033784F">
      <w:pPr>
        <w:shd w:val="clear" w:color="auto" w:fill="FFFFFF"/>
        <w:spacing w:after="0" w:line="240" w:lineRule="auto"/>
        <w:rPr>
          <w:rFonts w:ascii="Calibri" w:eastAsia="Times New Roman" w:hAnsi="Calibri" w:cs="Calibri"/>
          <w:sz w:val="24"/>
          <w:szCs w:val="24"/>
          <w:lang w:val="en-US"/>
        </w:rPr>
      </w:pPr>
      <w:r>
        <w:t xml:space="preserve">Finally, we also fitted a multinomial spline model to the UK data, considering the frequencies of 9 major SARS-CoV2 lineages (all reaching at least 15% in some week) as separate variant outcome levels, and subsuming the remaining 440 variants in a category of “minor variants”, thereby allowing </w:t>
      </w:r>
      <w:r w:rsidR="00EF248A">
        <w:t>us</w:t>
      </w:r>
      <w:r>
        <w:t xml:space="preserve"> to </w:t>
      </w:r>
      <w:r w:rsidR="00EF248A">
        <w:t>simultaneously model the competition for representation among all the major variants</w:t>
      </w:r>
      <w:r>
        <w:t xml:space="preserve">. </w:t>
      </w:r>
      <w:r w:rsidR="00EF248A">
        <w:t xml:space="preserve">This model included a fixed factor region plus a natural cubic spline in function of sample date to allow for slight variation in the selection rate in function of time, plus the interaction between both to allow for different selection rates across regions. A two-degree of freedom natural cubic spline was chosen, as this model both resulted in a visually realistic fit and in a stable and realistic extrapolation (which was no longer the case for any natural cubic splines with more knots). In this multinomial model, </w:t>
      </w:r>
      <w:r w:rsidR="00EF248A">
        <w:rPr>
          <w:rFonts w:eastAsiaTheme="minorEastAsia"/>
        </w:rPr>
        <w:t xml:space="preserve">pairwise </w:t>
      </w:r>
      <m:oMath>
        <m:r>
          <w:rPr>
            <w:rFonts w:ascii="Cambria Math" w:hAnsi="Cambria Math" w:cs="MetaPro-Normal"/>
            <w:color w:val="1A1A1A"/>
            <w:sz w:val="24"/>
            <w:szCs w:val="20"/>
            <w:lang w:val="en-US"/>
          </w:rPr>
          <m:t>∆r</m:t>
        </m:r>
      </m:oMath>
      <w:r w:rsidR="00EF248A">
        <w:rPr>
          <w:rFonts w:ascii="Calibri" w:eastAsia="Times New Roman" w:hAnsi="Calibri" w:cs="Calibri"/>
          <w:sz w:val="24"/>
          <w:szCs w:val="24"/>
          <w:lang w:val="en-US"/>
        </w:rPr>
        <w:t xml:space="preserve"> values between variants </w:t>
      </w:r>
      <w:r w:rsidR="00EF248A">
        <w:t xml:space="preserve">VOC </w:t>
      </w:r>
      <w:r w:rsidR="00EF248A" w:rsidRPr="00B8498F">
        <w:t>202012/01</w:t>
      </w:r>
      <w:r w:rsidR="00EF248A">
        <w:rPr>
          <w:rFonts w:ascii="Calibri" w:eastAsia="Times New Roman" w:hAnsi="Calibri" w:cs="Calibri"/>
          <w:sz w:val="24"/>
          <w:szCs w:val="24"/>
          <w:lang w:val="en-US"/>
        </w:rPr>
        <w:t>, B.1.177 and th</w:t>
      </w:r>
      <w:r w:rsidR="007E1409">
        <w:rPr>
          <w:rFonts w:ascii="Calibri" w:eastAsia="Times New Roman" w:hAnsi="Calibri" w:cs="Calibri"/>
          <w:sz w:val="24"/>
          <w:szCs w:val="24"/>
          <w:lang w:val="en-US"/>
        </w:rPr>
        <w:t>e category of minority variants</w:t>
      </w:r>
      <w:r w:rsidR="00EF248A">
        <w:rPr>
          <w:rFonts w:ascii="Calibri" w:eastAsia="Times New Roman" w:hAnsi="Calibri" w:cs="Calibri"/>
          <w:sz w:val="24"/>
          <w:szCs w:val="24"/>
          <w:lang w:val="en-US"/>
        </w:rPr>
        <w:t xml:space="preserve"> were calculated </w:t>
      </w:r>
      <w:r w:rsidR="007E1409">
        <w:rPr>
          <w:rFonts w:ascii="Calibri" w:eastAsia="Times New Roman" w:hAnsi="Calibri" w:cs="Calibri"/>
          <w:sz w:val="24"/>
          <w:szCs w:val="24"/>
          <w:lang w:val="en-US"/>
        </w:rPr>
        <w:t xml:space="preserve">using the </w:t>
      </w:r>
      <w:r w:rsidR="007E1409" w:rsidRPr="007E1409">
        <w:rPr>
          <w:rFonts w:ascii="Calibri" w:eastAsia="Times New Roman" w:hAnsi="Calibri" w:cs="Calibri"/>
          <w:i/>
          <w:sz w:val="24"/>
          <w:szCs w:val="24"/>
          <w:lang w:val="en-US"/>
        </w:rPr>
        <w:t>emmeans emtrends</w:t>
      </w:r>
      <w:r w:rsidR="007E1409">
        <w:rPr>
          <w:rFonts w:ascii="Calibri" w:eastAsia="Times New Roman" w:hAnsi="Calibri" w:cs="Calibri"/>
          <w:sz w:val="24"/>
          <w:szCs w:val="24"/>
          <w:lang w:val="en-US"/>
        </w:rPr>
        <w:t xml:space="preserve"> function as contrasts in the above-average growth rates of each variant (using argument mode=”</w:t>
      </w:r>
      <w:commentRangeStart w:id="16"/>
      <w:r w:rsidR="007E1409">
        <w:rPr>
          <w:rFonts w:ascii="Calibri" w:eastAsia="Times New Roman" w:hAnsi="Calibri" w:cs="Calibri"/>
          <w:sz w:val="24"/>
          <w:szCs w:val="24"/>
          <w:lang w:val="en-US"/>
        </w:rPr>
        <w:t>latent</w:t>
      </w:r>
      <w:commentRangeEnd w:id="16"/>
      <w:r w:rsidR="007E1409">
        <w:rPr>
          <w:rStyle w:val="CommentReference"/>
        </w:rPr>
        <w:commentReference w:id="16"/>
      </w:r>
      <w:r w:rsidR="007E1409">
        <w:rPr>
          <w:rFonts w:ascii="Calibri" w:eastAsia="Times New Roman" w:hAnsi="Calibri" w:cs="Calibri"/>
          <w:sz w:val="24"/>
          <w:szCs w:val="24"/>
          <w:lang w:val="en-US"/>
        </w:rPr>
        <w:t>”).</w:t>
      </w:r>
      <w:r w:rsidR="00D66B07" w:rsidRPr="00D66B07">
        <w:rPr>
          <w:rFonts w:ascii="Calibri" w:eastAsia="Times New Roman" w:hAnsi="Calibri" w:cs="Calibri"/>
          <w:sz w:val="24"/>
          <w:szCs w:val="24"/>
          <w:lang w:val="en-US"/>
        </w:rPr>
        <w:t> </w:t>
      </w:r>
      <w:r w:rsidR="007E1409">
        <w:rPr>
          <w:rFonts w:ascii="Calibri" w:eastAsia="Times New Roman" w:hAnsi="Calibri" w:cs="Calibri"/>
          <w:sz w:val="24"/>
          <w:szCs w:val="24"/>
          <w:lang w:val="en-US"/>
        </w:rPr>
        <w:t>Since the g</w:t>
      </w:r>
      <w:r w:rsidR="007E1409" w:rsidRPr="007E1409">
        <w:rPr>
          <w:rFonts w:ascii="Calibri" w:eastAsia="Times New Roman" w:hAnsi="Calibri" w:cs="Calibri"/>
          <w:sz w:val="24"/>
          <w:szCs w:val="24"/>
          <w:lang w:val="en-US"/>
        </w:rPr>
        <w:t>rowth differences (</w:t>
      </w:r>
      <m:oMath>
        <m:r>
          <w:rPr>
            <w:rFonts w:ascii="Cambria Math" w:hAnsi="Cambria Math" w:cs="MetaPro-Normal"/>
            <w:color w:val="1A1A1A"/>
            <w:sz w:val="24"/>
            <w:szCs w:val="20"/>
            <w:lang w:val="en-US"/>
          </w:rPr>
          <m:t>∆r</m:t>
        </m:r>
      </m:oMath>
      <w:r w:rsidR="007E1409" w:rsidRPr="007E1409">
        <w:rPr>
          <w:rFonts w:ascii="Calibri" w:eastAsia="Times New Roman" w:hAnsi="Calibri" w:cs="Calibri"/>
          <w:sz w:val="24"/>
          <w:szCs w:val="24"/>
          <w:lang w:val="en-US"/>
        </w:rPr>
        <w:t xml:space="preserve">) in this model </w:t>
      </w:r>
      <w:r w:rsidR="007E1409">
        <w:rPr>
          <w:rFonts w:ascii="Calibri" w:eastAsia="Times New Roman" w:hAnsi="Calibri" w:cs="Calibri"/>
          <w:sz w:val="24"/>
          <w:szCs w:val="24"/>
          <w:lang w:val="en-US"/>
        </w:rPr>
        <w:t>were time-dependent, we calculated the average growth difference</w:t>
      </w:r>
      <w:r w:rsidR="007E1409" w:rsidRPr="007E1409">
        <w:rPr>
          <w:rFonts w:ascii="Calibri" w:eastAsia="Times New Roman" w:hAnsi="Calibri" w:cs="Calibri"/>
          <w:sz w:val="24"/>
          <w:szCs w:val="24"/>
          <w:lang w:val="en-US"/>
        </w:rPr>
        <w:t xml:space="preserve"> for the VOC vs. minority variants and </w:t>
      </w:r>
      <w:r w:rsidR="007E1409">
        <w:rPr>
          <w:rFonts w:ascii="Calibri" w:eastAsia="Times New Roman" w:hAnsi="Calibri" w:cs="Calibri"/>
          <w:sz w:val="24"/>
          <w:szCs w:val="24"/>
          <w:lang w:val="en-US"/>
        </w:rPr>
        <w:t xml:space="preserve">for the </w:t>
      </w:r>
      <w:r w:rsidR="007E1409" w:rsidRPr="007E1409">
        <w:rPr>
          <w:rFonts w:ascii="Calibri" w:eastAsia="Times New Roman" w:hAnsi="Calibri" w:cs="Calibri"/>
          <w:sz w:val="24"/>
          <w:szCs w:val="24"/>
          <w:lang w:val="en-US"/>
        </w:rPr>
        <w:t>VOC</w:t>
      </w:r>
      <w:r w:rsidR="007E1409">
        <w:rPr>
          <w:rFonts w:ascii="Calibri" w:eastAsia="Times New Roman" w:hAnsi="Calibri" w:cs="Calibri"/>
          <w:sz w:val="24"/>
          <w:szCs w:val="24"/>
          <w:lang w:val="en-US"/>
        </w:rPr>
        <w:t xml:space="preserve"> vs. B.1.177 variant contrasts </w:t>
      </w:r>
      <w:r w:rsidR="007E1409" w:rsidRPr="007E1409">
        <w:rPr>
          <w:rFonts w:ascii="Calibri" w:eastAsia="Times New Roman" w:hAnsi="Calibri" w:cs="Calibri"/>
          <w:sz w:val="24"/>
          <w:szCs w:val="24"/>
          <w:lang w:val="en-US"/>
        </w:rPr>
        <w:t xml:space="preserve">for the period from November 1 2020 onwards and from July 1st 2020 until the 30th of September 2020, respectively, when each of these variants were actively invading in the population. </w:t>
      </w:r>
      <w:r w:rsidR="007E1409">
        <w:rPr>
          <w:rFonts w:ascii="Calibri" w:eastAsia="Times New Roman" w:hAnsi="Calibri" w:cs="Calibri"/>
          <w:sz w:val="24"/>
          <w:szCs w:val="24"/>
          <w:lang w:val="en-US"/>
        </w:rPr>
        <w:t>The predictions of this model were also used to produce Muller plots, to display</w:t>
      </w:r>
      <w:bookmarkStart w:id="17" w:name="_GoBack"/>
      <w:bookmarkEnd w:id="17"/>
      <w:r w:rsidR="007E1409">
        <w:rPr>
          <w:rFonts w:ascii="Calibri" w:eastAsia="Times New Roman" w:hAnsi="Calibri" w:cs="Calibri"/>
          <w:sz w:val="24"/>
          <w:szCs w:val="24"/>
          <w:lang w:val="en-US"/>
        </w:rPr>
        <w:t xml:space="preserve"> the change in relative frequencies of the major SARS-CoV2 lineages over time in the UK (Fig. 1).</w:t>
      </w:r>
    </w:p>
    <w:p w14:paraId="40956A60" w14:textId="77777777" w:rsidR="00906F04" w:rsidRDefault="00906F04" w:rsidP="0033784F">
      <w:pPr>
        <w:shd w:val="clear" w:color="auto" w:fill="FFFFFF"/>
        <w:spacing w:after="0" w:line="240" w:lineRule="auto"/>
        <w:rPr>
          <w:rFonts w:eastAsia="Times New Roman" w:cstheme="minorHAnsi"/>
          <w:b/>
          <w:sz w:val="24"/>
          <w:szCs w:val="24"/>
          <w:lang w:val="en-US"/>
        </w:rPr>
      </w:pPr>
    </w:p>
    <w:p w14:paraId="7D51121A" w14:textId="39D8788C" w:rsidR="00AF64ED" w:rsidRPr="0033784F" w:rsidRDefault="00AF64ED" w:rsidP="0033784F">
      <w:pPr>
        <w:shd w:val="clear" w:color="auto" w:fill="FFFFFF"/>
        <w:spacing w:after="0" w:line="240" w:lineRule="auto"/>
        <w:rPr>
          <w:rFonts w:eastAsia="Times New Roman" w:cstheme="minorHAnsi"/>
          <w:b/>
          <w:sz w:val="24"/>
          <w:szCs w:val="24"/>
          <w:lang w:val="en-US"/>
        </w:rPr>
      </w:pPr>
      <w:r w:rsidRPr="0033784F">
        <w:rPr>
          <w:rFonts w:eastAsia="Times New Roman" w:cstheme="minorHAnsi"/>
          <w:b/>
          <w:sz w:val="24"/>
          <w:szCs w:val="24"/>
          <w:lang w:val="en-US"/>
        </w:rPr>
        <w:t xml:space="preserve">Analysis of </w:t>
      </w:r>
      <w:r w:rsidR="008949F0">
        <w:rPr>
          <w:rFonts w:eastAsia="Times New Roman" w:cstheme="minorHAnsi"/>
          <w:b/>
          <w:sz w:val="24"/>
          <w:szCs w:val="24"/>
          <w:lang w:val="en-US"/>
        </w:rPr>
        <w:t xml:space="preserve">differential age </w:t>
      </w:r>
      <w:r w:rsidRPr="0033784F">
        <w:rPr>
          <w:rFonts w:eastAsia="Times New Roman" w:cstheme="minorHAnsi"/>
          <w:b/>
          <w:sz w:val="24"/>
          <w:szCs w:val="24"/>
          <w:lang w:val="en-US"/>
        </w:rPr>
        <w:t xml:space="preserve">susceptibility for </w:t>
      </w:r>
      <w:r w:rsidR="008949F0">
        <w:rPr>
          <w:rFonts w:eastAsia="Times New Roman" w:cstheme="minorHAnsi"/>
          <w:b/>
          <w:sz w:val="24"/>
          <w:szCs w:val="24"/>
          <w:lang w:val="en-US"/>
        </w:rPr>
        <w:t xml:space="preserve">the </w:t>
      </w:r>
      <w:r w:rsidRPr="0033784F">
        <w:rPr>
          <w:rFonts w:eastAsia="Times New Roman" w:cstheme="minorHAnsi"/>
          <w:b/>
          <w:sz w:val="24"/>
          <w:szCs w:val="24"/>
          <w:lang w:val="en-US"/>
        </w:rPr>
        <w:t>VOC based on secondary attack rates</w:t>
      </w:r>
    </w:p>
    <w:p w14:paraId="4741ECB1" w14:textId="5B7258E7" w:rsidR="00AF64ED" w:rsidRPr="00D66B07" w:rsidRDefault="00AF64ED" w:rsidP="0033784F">
      <w:pPr>
        <w:shd w:val="clear" w:color="auto" w:fill="FFFFFF"/>
        <w:spacing w:after="0" w:line="240" w:lineRule="auto"/>
        <w:rPr>
          <w:rFonts w:eastAsia="Times New Roman" w:cstheme="minorHAnsi"/>
          <w:sz w:val="24"/>
          <w:szCs w:val="24"/>
          <w:lang w:val="en-US"/>
        </w:rPr>
      </w:pPr>
      <w:r w:rsidRPr="0033784F">
        <w:rPr>
          <w:rFonts w:eastAsia="Times New Roman" w:cstheme="minorHAnsi"/>
          <w:sz w:val="24"/>
          <w:szCs w:val="24"/>
          <w:lang w:val="en-US"/>
        </w:rPr>
        <w:t xml:space="preserve">To determine if there was any </w:t>
      </w:r>
      <w:r w:rsidR="00DE364B">
        <w:rPr>
          <w:rFonts w:eastAsia="Times New Roman" w:cstheme="minorHAnsi"/>
          <w:sz w:val="24"/>
          <w:szCs w:val="24"/>
          <w:lang w:val="en-US"/>
        </w:rPr>
        <w:t xml:space="preserve">difference across age cohorts in </w:t>
      </w:r>
      <w:r w:rsidRPr="0033784F">
        <w:rPr>
          <w:rFonts w:eastAsia="Times New Roman" w:cstheme="minorHAnsi"/>
          <w:sz w:val="24"/>
          <w:szCs w:val="24"/>
          <w:lang w:val="en-US"/>
        </w:rPr>
        <w:t xml:space="preserve">susceptibility for the new </w:t>
      </w:r>
      <w:r w:rsidRPr="0033784F">
        <w:rPr>
          <w:rFonts w:cstheme="minorHAnsi"/>
          <w:color w:val="1A1A1A"/>
          <w:sz w:val="24"/>
          <w:szCs w:val="24"/>
          <w:lang w:val="en-US"/>
        </w:rPr>
        <w:t xml:space="preserve">VOC-202012/01, we analysed the age-stratified aggregated data of secondary attack rates reported by Public Health </w:t>
      </w:r>
      <w:commentRangeStart w:id="18"/>
      <w:r w:rsidRPr="0033784F">
        <w:rPr>
          <w:rFonts w:cstheme="minorHAnsi"/>
          <w:color w:val="1A1A1A"/>
          <w:sz w:val="24"/>
          <w:szCs w:val="24"/>
          <w:lang w:val="en-US"/>
        </w:rPr>
        <w:t>England</w:t>
      </w:r>
      <w:commentRangeEnd w:id="18"/>
      <w:r w:rsidRPr="0033784F">
        <w:rPr>
          <w:rStyle w:val="CommentReference"/>
          <w:rFonts w:cstheme="minorHAnsi"/>
          <w:sz w:val="24"/>
          <w:szCs w:val="24"/>
        </w:rPr>
        <w:commentReference w:id="18"/>
      </w:r>
      <w:r w:rsidRPr="0033784F">
        <w:rPr>
          <w:rFonts w:cstheme="minorHAnsi"/>
          <w:color w:val="1A1A1A"/>
          <w:sz w:val="24"/>
          <w:szCs w:val="24"/>
          <w:lang w:val="en-US"/>
        </w:rPr>
        <w:t xml:space="preserve"> using a binomial GLM. </w:t>
      </w:r>
      <w:r w:rsidRPr="0033784F">
        <w:rPr>
          <w:rFonts w:eastAsia="Times New Roman" w:cstheme="minorHAnsi"/>
          <w:sz w:val="24"/>
          <w:szCs w:val="24"/>
          <w:lang w:val="en-US"/>
        </w:rPr>
        <w:t xml:space="preserve">These data comprise </w:t>
      </w:r>
      <w:r w:rsidR="00CE2D50" w:rsidRPr="0033784F">
        <w:rPr>
          <w:rFonts w:eastAsia="Times New Roman" w:cstheme="minorHAnsi"/>
          <w:sz w:val="24"/>
          <w:szCs w:val="24"/>
          <w:lang w:val="en-US"/>
        </w:rPr>
        <w:t>secondary attack rates among contact tracing data (from NHS Test and Trace) for the variant of concern (VOC 202012/01)</w:t>
      </w:r>
      <w:r w:rsidR="00DE364B">
        <w:rPr>
          <w:rFonts w:eastAsia="Times New Roman" w:cstheme="minorHAnsi"/>
          <w:sz w:val="24"/>
          <w:szCs w:val="24"/>
          <w:lang w:val="en-US"/>
        </w:rPr>
        <w:t>, with the identity of strain carried by the index patients (VOC or not)</w:t>
      </w:r>
      <w:r w:rsidR="00CE2D50" w:rsidRPr="0033784F">
        <w:rPr>
          <w:rFonts w:eastAsia="Times New Roman" w:cstheme="minorHAnsi"/>
          <w:sz w:val="24"/>
          <w:szCs w:val="24"/>
          <w:lang w:val="en-US"/>
        </w:rPr>
        <w:t xml:space="preserve"> </w:t>
      </w:r>
      <w:r w:rsidR="00DE364B">
        <w:rPr>
          <w:rFonts w:eastAsia="Times New Roman" w:cstheme="minorHAnsi"/>
          <w:sz w:val="24"/>
          <w:szCs w:val="24"/>
          <w:lang w:val="en-US"/>
        </w:rPr>
        <w:t xml:space="preserve">called </w:t>
      </w:r>
      <w:r w:rsidR="00CB0717">
        <w:rPr>
          <w:rFonts w:eastAsia="Times New Roman" w:cstheme="minorHAnsi"/>
          <w:sz w:val="24"/>
          <w:szCs w:val="24"/>
          <w:lang w:val="en-US"/>
        </w:rPr>
        <w:t>based on</w:t>
      </w:r>
      <w:r w:rsidR="00CE2D50" w:rsidRPr="0033784F">
        <w:rPr>
          <w:rFonts w:eastAsia="Times New Roman" w:cstheme="minorHAnsi"/>
          <w:sz w:val="24"/>
          <w:szCs w:val="24"/>
          <w:lang w:val="en-US"/>
        </w:rPr>
        <w:t xml:space="preserve"> </w:t>
      </w:r>
      <w:r w:rsidR="00DE364B">
        <w:rPr>
          <w:rFonts w:eastAsia="Times New Roman" w:cstheme="minorHAnsi"/>
          <w:sz w:val="24"/>
          <w:szCs w:val="24"/>
          <w:lang w:val="en-US"/>
        </w:rPr>
        <w:t>either</w:t>
      </w:r>
      <w:r w:rsidR="00906F04">
        <w:rPr>
          <w:rFonts w:eastAsia="Times New Roman" w:cstheme="minorHAnsi"/>
          <w:sz w:val="24"/>
          <w:szCs w:val="24"/>
          <w:lang w:val="en-US"/>
        </w:rPr>
        <w:t xml:space="preserve"> genomic sequence </w:t>
      </w:r>
      <w:r w:rsidR="00DE364B">
        <w:rPr>
          <w:rFonts w:eastAsia="Times New Roman" w:cstheme="minorHAnsi"/>
          <w:sz w:val="24"/>
          <w:szCs w:val="24"/>
          <w:lang w:val="en-US"/>
        </w:rPr>
        <w:t>or</w:t>
      </w:r>
      <w:r w:rsidR="00CE2D50" w:rsidRPr="0033784F">
        <w:rPr>
          <w:rFonts w:eastAsia="Times New Roman" w:cstheme="minorHAnsi"/>
          <w:sz w:val="24"/>
          <w:szCs w:val="24"/>
          <w:lang w:val="en-US"/>
        </w:rPr>
        <w:t xml:space="preserve"> S-gene target failure (SGTF) data, </w:t>
      </w:r>
      <w:r w:rsidR="00DE364B">
        <w:rPr>
          <w:rFonts w:eastAsia="Times New Roman" w:cstheme="minorHAnsi"/>
          <w:sz w:val="24"/>
          <w:szCs w:val="24"/>
          <w:lang w:val="en-US"/>
        </w:rPr>
        <w:t xml:space="preserve">and with data </w:t>
      </w:r>
      <w:r w:rsidR="00CE2D50" w:rsidRPr="0033784F">
        <w:rPr>
          <w:rFonts w:eastAsia="Times New Roman" w:cstheme="minorHAnsi"/>
          <w:sz w:val="24"/>
          <w:szCs w:val="24"/>
          <w:lang w:val="en-US"/>
        </w:rPr>
        <w:t>split by age bracket</w:t>
      </w:r>
      <w:r w:rsidR="00FA4DC9" w:rsidRPr="0033784F">
        <w:rPr>
          <w:rFonts w:eastAsia="Times New Roman" w:cstheme="minorHAnsi"/>
          <w:sz w:val="24"/>
          <w:szCs w:val="24"/>
          <w:lang w:val="en-US"/>
        </w:rPr>
        <w:t xml:space="preserve"> of the person </w:t>
      </w:r>
      <w:r w:rsidR="00DE364B">
        <w:rPr>
          <w:rFonts w:eastAsia="Times New Roman" w:cstheme="minorHAnsi"/>
          <w:sz w:val="24"/>
          <w:szCs w:val="24"/>
          <w:lang w:val="en-US"/>
        </w:rPr>
        <w:t>that was</w:t>
      </w:r>
      <w:r w:rsidR="00FA4DC9" w:rsidRPr="0033784F">
        <w:rPr>
          <w:rFonts w:eastAsia="Times New Roman" w:cstheme="minorHAnsi"/>
          <w:sz w:val="24"/>
          <w:szCs w:val="24"/>
          <w:lang w:val="en-US"/>
        </w:rPr>
        <w:t xml:space="preserve"> infected</w:t>
      </w:r>
      <w:r w:rsidR="00DE364B">
        <w:rPr>
          <w:rFonts w:eastAsia="Times New Roman" w:cstheme="minorHAnsi"/>
          <w:sz w:val="24"/>
          <w:szCs w:val="24"/>
          <w:lang w:val="en-US"/>
        </w:rPr>
        <w:t>. In total, the</w:t>
      </w:r>
      <w:r w:rsidR="00CE2D50" w:rsidRPr="0033784F">
        <w:rPr>
          <w:rFonts w:eastAsia="Times New Roman" w:cstheme="minorHAnsi"/>
          <w:sz w:val="24"/>
          <w:szCs w:val="24"/>
          <w:lang w:val="en-US"/>
        </w:rPr>
        <w:t xml:space="preserve"> data</w:t>
      </w:r>
      <w:r w:rsidR="00DE364B">
        <w:rPr>
          <w:rFonts w:eastAsia="Times New Roman" w:cstheme="minorHAnsi"/>
          <w:sz w:val="24"/>
          <w:szCs w:val="24"/>
          <w:lang w:val="en-US"/>
        </w:rPr>
        <w:t>set contains</w:t>
      </w:r>
      <w:r w:rsidR="00CE2D50" w:rsidRPr="0033784F">
        <w:rPr>
          <w:rFonts w:eastAsia="Times New Roman" w:cstheme="minorHAnsi"/>
          <w:sz w:val="24"/>
          <w:szCs w:val="24"/>
          <w:lang w:val="en-US"/>
        </w:rPr>
        <w:t xml:space="preserve"> </w:t>
      </w:r>
      <w:r w:rsidR="00E76B39" w:rsidRPr="0033784F">
        <w:rPr>
          <w:rFonts w:eastAsia="Times New Roman" w:cstheme="minorHAnsi"/>
          <w:sz w:val="24"/>
          <w:szCs w:val="24"/>
          <w:lang w:val="en-US"/>
        </w:rPr>
        <w:t>17,</w:t>
      </w:r>
      <w:r w:rsidR="00CE2D50" w:rsidRPr="0033784F">
        <w:rPr>
          <w:rFonts w:eastAsia="Times New Roman" w:cstheme="minorHAnsi"/>
          <w:sz w:val="24"/>
          <w:szCs w:val="24"/>
          <w:lang w:val="en-US"/>
        </w:rPr>
        <w:t>701</w:t>
      </w:r>
      <w:r w:rsidR="00E76B39" w:rsidRPr="0033784F">
        <w:rPr>
          <w:rFonts w:eastAsia="Times New Roman" w:cstheme="minorHAnsi"/>
          <w:sz w:val="24"/>
          <w:szCs w:val="24"/>
          <w:lang w:val="en-US"/>
        </w:rPr>
        <w:t xml:space="preserve"> and 456,</w:t>
      </w:r>
      <w:r w:rsidR="00CE2D50" w:rsidRPr="0033784F">
        <w:rPr>
          <w:rFonts w:eastAsia="Times New Roman" w:cstheme="minorHAnsi"/>
          <w:sz w:val="24"/>
          <w:szCs w:val="24"/>
          <w:lang w:val="en-US"/>
        </w:rPr>
        <w:t xml:space="preserve">086 secondary </w:t>
      </w:r>
      <w:r w:rsidR="00E76B39" w:rsidRPr="0033784F">
        <w:rPr>
          <w:rFonts w:eastAsia="Times New Roman" w:cstheme="minorHAnsi"/>
          <w:sz w:val="24"/>
          <w:szCs w:val="24"/>
          <w:lang w:val="en-US"/>
        </w:rPr>
        <w:t>contact</w:t>
      </w:r>
      <w:r w:rsidR="00DE364B">
        <w:rPr>
          <w:rFonts w:eastAsia="Times New Roman" w:cstheme="minorHAnsi"/>
          <w:sz w:val="24"/>
          <w:szCs w:val="24"/>
          <w:lang w:val="en-US"/>
        </w:rPr>
        <w:t xml:space="preserve"> records</w:t>
      </w:r>
      <w:r w:rsidR="00E76B39" w:rsidRPr="0033784F">
        <w:rPr>
          <w:rFonts w:eastAsia="Times New Roman" w:cstheme="minorHAnsi"/>
          <w:sz w:val="24"/>
          <w:szCs w:val="24"/>
          <w:lang w:val="en-US"/>
        </w:rPr>
        <w:t xml:space="preserve"> of known age with index patients for which either sequence or SGTF data were available, </w:t>
      </w:r>
      <w:r w:rsidR="00FA4DC9" w:rsidRPr="0033784F">
        <w:rPr>
          <w:rFonts w:eastAsia="Times New Roman" w:cstheme="minorHAnsi"/>
          <w:sz w:val="24"/>
          <w:szCs w:val="24"/>
          <w:lang w:val="en-US"/>
        </w:rPr>
        <w:t>for the period between 30 November 2020 and 20 December 2020</w:t>
      </w:r>
      <w:r w:rsidR="00E76B39" w:rsidRPr="0033784F">
        <w:rPr>
          <w:rFonts w:cstheme="minorHAnsi"/>
          <w:color w:val="1A1A1A"/>
          <w:sz w:val="24"/>
          <w:szCs w:val="24"/>
          <w:lang w:val="en-US"/>
        </w:rPr>
        <w:t>. Out of these</w:t>
      </w:r>
      <w:r w:rsidR="008B79E3" w:rsidRPr="0033784F">
        <w:rPr>
          <w:rFonts w:cstheme="minorHAnsi"/>
          <w:color w:val="1A1A1A"/>
          <w:sz w:val="24"/>
          <w:szCs w:val="24"/>
          <w:lang w:val="en-US"/>
        </w:rPr>
        <w:t xml:space="preserve"> secondary contacts</w:t>
      </w:r>
      <w:r w:rsidR="00E76B39" w:rsidRPr="0033784F">
        <w:rPr>
          <w:rFonts w:cstheme="minorHAnsi"/>
          <w:color w:val="1A1A1A"/>
          <w:sz w:val="24"/>
          <w:szCs w:val="24"/>
          <w:lang w:val="en-US"/>
        </w:rPr>
        <w:t>, 2</w:t>
      </w:r>
      <w:r w:rsidR="008B79E3" w:rsidRPr="0033784F">
        <w:rPr>
          <w:rFonts w:cstheme="minorHAnsi"/>
          <w:color w:val="1A1A1A"/>
          <w:sz w:val="24"/>
          <w:szCs w:val="24"/>
          <w:lang w:val="en-US"/>
        </w:rPr>
        <w:t>,</w:t>
      </w:r>
      <w:r w:rsidR="00E76B39" w:rsidRPr="0033784F">
        <w:rPr>
          <w:rFonts w:cstheme="minorHAnsi"/>
          <w:color w:val="1A1A1A"/>
          <w:sz w:val="24"/>
          <w:szCs w:val="24"/>
          <w:lang w:val="en-US"/>
        </w:rPr>
        <w:t>455 and 64,325 became cases, which translates in</w:t>
      </w:r>
      <w:r w:rsidR="008B79E3" w:rsidRPr="0033784F">
        <w:rPr>
          <w:rFonts w:cstheme="minorHAnsi"/>
          <w:color w:val="1A1A1A"/>
          <w:sz w:val="24"/>
          <w:szCs w:val="24"/>
          <w:lang w:val="en-US"/>
        </w:rPr>
        <w:t xml:space="preserve">to </w:t>
      </w:r>
      <w:r w:rsidR="00E76B39" w:rsidRPr="0033784F">
        <w:rPr>
          <w:rFonts w:cstheme="minorHAnsi"/>
          <w:color w:val="1A1A1A"/>
          <w:sz w:val="24"/>
          <w:szCs w:val="24"/>
          <w:lang w:val="en-US"/>
        </w:rPr>
        <w:t>overall secondary attack rates of 13.87% and 14.10%.</w:t>
      </w:r>
      <w:r w:rsidR="008B79E3" w:rsidRPr="0033784F">
        <w:rPr>
          <w:rFonts w:cstheme="minorHAnsi"/>
          <w:color w:val="1A1A1A"/>
          <w:sz w:val="24"/>
          <w:szCs w:val="24"/>
          <w:lang w:val="en-US"/>
        </w:rPr>
        <w:t xml:space="preserve"> To determine the odds ratios for people to be </w:t>
      </w:r>
      <w:r w:rsidR="008B79E3" w:rsidRPr="0033784F">
        <w:rPr>
          <w:rFonts w:cstheme="minorHAnsi"/>
          <w:color w:val="1A1A1A"/>
          <w:sz w:val="24"/>
          <w:szCs w:val="24"/>
          <w:lang w:val="en-US"/>
        </w:rPr>
        <w:lastRenderedPageBreak/>
        <w:t xml:space="preserve">infected by index patients carrying the VOC vs. by those carrying other variants, we fitted a binomial GLM with factors </w:t>
      </w:r>
      <w:r w:rsidR="00906F04">
        <w:rPr>
          <w:rFonts w:cstheme="minorHAnsi"/>
          <w:color w:val="1A1A1A"/>
          <w:sz w:val="24"/>
          <w:szCs w:val="24"/>
          <w:lang w:val="en-US"/>
        </w:rPr>
        <w:t>data type</w:t>
      </w:r>
      <w:r w:rsidR="008B79E3" w:rsidRPr="0033784F">
        <w:rPr>
          <w:rFonts w:cstheme="minorHAnsi"/>
          <w:color w:val="1A1A1A"/>
          <w:sz w:val="24"/>
          <w:szCs w:val="24"/>
          <w:lang w:val="en-US"/>
        </w:rPr>
        <w:t xml:space="preserve"> (sequence data or SGTF data), </w:t>
      </w:r>
      <w:r w:rsidR="00906F04">
        <w:rPr>
          <w:rFonts w:cstheme="minorHAnsi"/>
          <w:color w:val="1A1A1A"/>
          <w:sz w:val="24"/>
          <w:szCs w:val="24"/>
          <w:lang w:val="en-US"/>
        </w:rPr>
        <w:t>age group</w:t>
      </w:r>
      <w:r w:rsidR="008B79E3" w:rsidRPr="0033784F">
        <w:rPr>
          <w:rFonts w:cstheme="minorHAnsi"/>
          <w:color w:val="1A1A1A"/>
          <w:sz w:val="24"/>
          <w:szCs w:val="24"/>
          <w:lang w:val="en-US"/>
        </w:rPr>
        <w:t xml:space="preserve">, </w:t>
      </w:r>
      <w:r w:rsidR="00906F04">
        <w:rPr>
          <w:rFonts w:cstheme="minorHAnsi"/>
          <w:color w:val="1A1A1A"/>
          <w:sz w:val="24"/>
          <w:szCs w:val="24"/>
          <w:lang w:val="en-US"/>
        </w:rPr>
        <w:t>variant</w:t>
      </w:r>
      <w:r w:rsidR="008B79E3" w:rsidRPr="0033784F">
        <w:rPr>
          <w:rFonts w:cstheme="minorHAnsi"/>
          <w:color w:val="1A1A1A"/>
          <w:sz w:val="24"/>
          <w:szCs w:val="24"/>
          <w:lang w:val="en-US"/>
        </w:rPr>
        <w:t xml:space="preserve"> (VOC or other strains) plus all first order interaction effects. Overdispersion was tested for by fitting an equivalent quasibinomial GLM, but was found to be absent. </w:t>
      </w:r>
      <w:r w:rsidR="0033784F" w:rsidRPr="0033784F">
        <w:rPr>
          <w:rFonts w:cstheme="minorHAnsi"/>
          <w:color w:val="1A1A1A"/>
          <w:sz w:val="24"/>
          <w:szCs w:val="24"/>
          <w:lang w:val="en-US"/>
        </w:rPr>
        <w:t>The</w:t>
      </w:r>
      <w:r w:rsidR="008B79E3" w:rsidRPr="0033784F">
        <w:rPr>
          <w:rFonts w:cstheme="minorHAnsi"/>
          <w:color w:val="1A1A1A"/>
          <w:sz w:val="24"/>
          <w:szCs w:val="24"/>
          <w:lang w:val="en-US"/>
        </w:rPr>
        <w:t xml:space="preserve"> R package </w:t>
      </w:r>
      <w:r w:rsidR="008B79E3" w:rsidRPr="008949F0">
        <w:rPr>
          <w:rFonts w:cstheme="minorHAnsi"/>
          <w:i/>
          <w:color w:val="1A1A1A"/>
          <w:sz w:val="24"/>
          <w:szCs w:val="24"/>
          <w:lang w:val="en-US"/>
        </w:rPr>
        <w:t>emmeans</w:t>
      </w:r>
      <w:r w:rsidR="008B79E3" w:rsidRPr="0033784F">
        <w:rPr>
          <w:rFonts w:cstheme="minorHAnsi"/>
          <w:color w:val="1A1A1A"/>
          <w:sz w:val="24"/>
          <w:szCs w:val="24"/>
          <w:lang w:val="en-US"/>
        </w:rPr>
        <w:t xml:space="preserve"> </w:t>
      </w:r>
      <w:r w:rsidR="0033784F" w:rsidRPr="0033784F">
        <w:rPr>
          <w:rFonts w:cstheme="minorHAnsi"/>
          <w:color w:val="1A1A1A"/>
          <w:sz w:val="24"/>
          <w:szCs w:val="24"/>
          <w:lang w:val="en-US"/>
        </w:rPr>
        <w:t xml:space="preserve">was used </w:t>
      </w:r>
      <w:r w:rsidR="008B79E3" w:rsidRPr="0033784F">
        <w:rPr>
          <w:rFonts w:cstheme="minorHAnsi"/>
          <w:color w:val="1A1A1A"/>
          <w:sz w:val="24"/>
          <w:szCs w:val="24"/>
          <w:lang w:val="en-US"/>
        </w:rPr>
        <w:t xml:space="preserve">to </w:t>
      </w:r>
      <w:r w:rsidR="008949F0">
        <w:rPr>
          <w:rFonts w:cstheme="minorHAnsi"/>
          <w:color w:val="1A1A1A"/>
          <w:sz w:val="24"/>
          <w:szCs w:val="24"/>
          <w:lang w:val="en-US"/>
        </w:rPr>
        <w:t xml:space="preserve">make effect plots of marginal and predicted means and </w:t>
      </w:r>
      <w:r w:rsidR="008B79E3" w:rsidRPr="0033784F">
        <w:rPr>
          <w:rFonts w:cstheme="minorHAnsi"/>
          <w:color w:val="1A1A1A"/>
          <w:sz w:val="24"/>
          <w:szCs w:val="24"/>
          <w:lang w:val="en-US"/>
        </w:rPr>
        <w:t xml:space="preserve">carry out Sidak posthoc tests to test if </w:t>
      </w:r>
      <w:r w:rsidR="0033784F" w:rsidRPr="0033784F">
        <w:rPr>
          <w:rFonts w:cstheme="minorHAnsi"/>
          <w:color w:val="1A1A1A"/>
          <w:sz w:val="24"/>
          <w:szCs w:val="24"/>
          <w:lang w:val="en-US"/>
        </w:rPr>
        <w:t>the odds for</w:t>
      </w:r>
      <w:r w:rsidR="008B79E3" w:rsidRPr="0033784F">
        <w:rPr>
          <w:rFonts w:cstheme="minorHAnsi"/>
          <w:color w:val="1A1A1A"/>
          <w:sz w:val="24"/>
          <w:szCs w:val="24"/>
          <w:lang w:val="en-US"/>
        </w:rPr>
        <w:t xml:space="preserve"> people </w:t>
      </w:r>
      <w:r w:rsidR="0033784F" w:rsidRPr="0033784F">
        <w:rPr>
          <w:rFonts w:cstheme="minorHAnsi"/>
          <w:color w:val="1A1A1A"/>
          <w:sz w:val="24"/>
          <w:szCs w:val="24"/>
          <w:lang w:val="en-US"/>
        </w:rPr>
        <w:t>to be</w:t>
      </w:r>
      <w:r w:rsidR="008B79E3" w:rsidRPr="0033784F">
        <w:rPr>
          <w:rFonts w:cstheme="minorHAnsi"/>
          <w:color w:val="1A1A1A"/>
          <w:sz w:val="24"/>
          <w:szCs w:val="24"/>
          <w:lang w:val="en-US"/>
        </w:rPr>
        <w:t xml:space="preserve"> infected by index patients carrying the VOC </w:t>
      </w:r>
      <w:r w:rsidR="0033784F" w:rsidRPr="0033784F">
        <w:rPr>
          <w:rFonts w:cstheme="minorHAnsi"/>
          <w:color w:val="1A1A1A"/>
          <w:sz w:val="24"/>
          <w:szCs w:val="24"/>
          <w:lang w:val="en-US"/>
        </w:rPr>
        <w:t>was higher than that for</w:t>
      </w:r>
      <w:r w:rsidR="008B79E3" w:rsidRPr="0033784F">
        <w:rPr>
          <w:rFonts w:cstheme="minorHAnsi"/>
          <w:color w:val="1A1A1A"/>
          <w:sz w:val="24"/>
          <w:szCs w:val="24"/>
          <w:lang w:val="en-US"/>
        </w:rPr>
        <w:t xml:space="preserve"> those carrying other </w:t>
      </w:r>
      <w:commentRangeStart w:id="19"/>
      <w:r w:rsidR="008B79E3" w:rsidRPr="0033784F">
        <w:rPr>
          <w:rFonts w:cstheme="minorHAnsi"/>
          <w:color w:val="1A1A1A"/>
          <w:sz w:val="24"/>
          <w:szCs w:val="24"/>
          <w:lang w:val="en-US"/>
        </w:rPr>
        <w:t>strains</w:t>
      </w:r>
      <w:commentRangeEnd w:id="19"/>
      <w:r w:rsidR="008B79E3" w:rsidRPr="0033784F">
        <w:rPr>
          <w:rStyle w:val="CommentReference"/>
          <w:rFonts w:cstheme="minorHAnsi"/>
          <w:sz w:val="24"/>
          <w:szCs w:val="24"/>
        </w:rPr>
        <w:commentReference w:id="19"/>
      </w:r>
      <w:r w:rsidR="0033784F" w:rsidRPr="0033784F">
        <w:rPr>
          <w:rFonts w:cstheme="minorHAnsi"/>
          <w:color w:val="1A1A1A"/>
          <w:sz w:val="24"/>
          <w:szCs w:val="24"/>
          <w:lang w:val="en-US"/>
        </w:rPr>
        <w:t xml:space="preserve"> across the different age categories as well as overall</w:t>
      </w:r>
      <w:r w:rsidR="008B79E3" w:rsidRPr="0033784F">
        <w:rPr>
          <w:rFonts w:cstheme="minorHAnsi"/>
          <w:color w:val="1A1A1A"/>
          <w:sz w:val="24"/>
          <w:szCs w:val="24"/>
          <w:lang w:val="en-US"/>
        </w:rPr>
        <w:t>.</w:t>
      </w:r>
      <w:r w:rsidR="0033784F" w:rsidRPr="0033784F">
        <w:rPr>
          <w:rFonts w:cstheme="minorHAnsi"/>
          <w:color w:val="1A1A1A"/>
          <w:sz w:val="24"/>
          <w:szCs w:val="24"/>
          <w:lang w:val="en-US"/>
        </w:rPr>
        <w:t xml:space="preserve"> </w:t>
      </w:r>
      <w:r w:rsidR="00DE364B">
        <w:rPr>
          <w:rFonts w:cstheme="minorHAnsi"/>
          <w:color w:val="1A1A1A"/>
          <w:sz w:val="24"/>
          <w:szCs w:val="24"/>
          <w:lang w:val="en-US"/>
        </w:rPr>
        <w:t>P</w:t>
      </w:r>
      <w:r w:rsidR="0033784F" w:rsidRPr="0033784F">
        <w:rPr>
          <w:rFonts w:cstheme="minorHAnsi"/>
          <w:color w:val="1A1A1A"/>
          <w:sz w:val="24"/>
          <w:szCs w:val="24"/>
          <w:lang w:val="en-US"/>
        </w:rPr>
        <w:t xml:space="preserve">ossible differential age susceptibility was tested for by comparing the log(odds ratios) for people of different age to be infected by the VOC </w:t>
      </w:r>
      <w:r w:rsidR="00DE364B">
        <w:rPr>
          <w:rFonts w:cstheme="minorHAnsi"/>
          <w:color w:val="1A1A1A"/>
          <w:sz w:val="24"/>
          <w:szCs w:val="24"/>
          <w:lang w:val="en-US"/>
        </w:rPr>
        <w:t>against</w:t>
      </w:r>
      <w:r w:rsidR="0033784F" w:rsidRPr="0033784F">
        <w:rPr>
          <w:rFonts w:cstheme="minorHAnsi"/>
          <w:color w:val="1A1A1A"/>
          <w:sz w:val="24"/>
          <w:szCs w:val="24"/>
          <w:lang w:val="en-US"/>
        </w:rPr>
        <w:t xml:space="preserve"> the average log(odds ratio) for people to be infected by the VOC overall. These </w:t>
      </w:r>
      <w:r w:rsidR="00906F04">
        <w:rPr>
          <w:rFonts w:cstheme="minorHAnsi"/>
          <w:color w:val="1A1A1A"/>
          <w:sz w:val="24"/>
          <w:szCs w:val="24"/>
          <w:lang w:val="en-US"/>
        </w:rPr>
        <w:t>age group</w:t>
      </w:r>
      <w:r w:rsidR="0033784F" w:rsidRPr="0033784F">
        <w:rPr>
          <w:rFonts w:cstheme="minorHAnsi"/>
          <w:color w:val="1A1A1A"/>
          <w:sz w:val="24"/>
          <w:szCs w:val="24"/>
          <w:lang w:val="en-US"/>
        </w:rPr>
        <w:t xml:space="preserve"> x </w:t>
      </w:r>
      <w:r w:rsidR="00906F04">
        <w:rPr>
          <w:rFonts w:cstheme="minorHAnsi"/>
          <w:color w:val="1A1A1A"/>
          <w:sz w:val="24"/>
          <w:szCs w:val="24"/>
          <w:lang w:val="en-US"/>
        </w:rPr>
        <w:t>variant</w:t>
      </w:r>
      <w:r w:rsidR="0033784F" w:rsidRPr="0033784F">
        <w:rPr>
          <w:rFonts w:cstheme="minorHAnsi"/>
          <w:color w:val="1A1A1A"/>
          <w:sz w:val="24"/>
          <w:szCs w:val="24"/>
          <w:lang w:val="en-US"/>
        </w:rPr>
        <w:t xml:space="preserve"> interaction contrasts were again calculated using the </w:t>
      </w:r>
      <w:r w:rsidR="0033784F" w:rsidRPr="008949F0">
        <w:rPr>
          <w:rFonts w:cstheme="minorHAnsi"/>
          <w:i/>
          <w:color w:val="1A1A1A"/>
          <w:sz w:val="24"/>
          <w:szCs w:val="24"/>
          <w:lang w:val="en-US"/>
        </w:rPr>
        <w:t>emmeans</w:t>
      </w:r>
      <w:r w:rsidR="0033784F" w:rsidRPr="0033784F">
        <w:rPr>
          <w:rFonts w:cstheme="minorHAnsi"/>
          <w:color w:val="1A1A1A"/>
          <w:sz w:val="24"/>
          <w:szCs w:val="24"/>
          <w:lang w:val="en-US"/>
        </w:rPr>
        <w:t xml:space="preserve"> package, empl</w:t>
      </w:r>
      <w:r w:rsidR="008949F0">
        <w:rPr>
          <w:rFonts w:cstheme="minorHAnsi"/>
          <w:color w:val="1A1A1A"/>
          <w:sz w:val="24"/>
          <w:szCs w:val="24"/>
          <w:lang w:val="en-US"/>
        </w:rPr>
        <w:t>o</w:t>
      </w:r>
      <w:r w:rsidR="0033784F" w:rsidRPr="0033784F">
        <w:rPr>
          <w:rFonts w:cstheme="minorHAnsi"/>
          <w:color w:val="1A1A1A"/>
          <w:sz w:val="24"/>
          <w:szCs w:val="24"/>
          <w:lang w:val="en-US"/>
        </w:rPr>
        <w:t xml:space="preserve">ying a Sidak </w:t>
      </w:r>
      <w:r w:rsidR="0033784F" w:rsidRPr="0033784F">
        <w:rPr>
          <w:rFonts w:cstheme="minorHAnsi"/>
          <w:i/>
          <w:color w:val="1A1A1A"/>
          <w:sz w:val="24"/>
          <w:szCs w:val="24"/>
          <w:lang w:val="en-US"/>
        </w:rPr>
        <w:t>p</w:t>
      </w:r>
      <w:r w:rsidR="0033784F" w:rsidRPr="0033784F">
        <w:rPr>
          <w:rFonts w:cstheme="minorHAnsi"/>
          <w:color w:val="1A1A1A"/>
          <w:sz w:val="24"/>
          <w:szCs w:val="24"/>
          <w:lang w:val="en-US"/>
        </w:rPr>
        <w:t xml:space="preserve"> value correction for </w:t>
      </w:r>
      <w:r w:rsidR="00DE364B">
        <w:rPr>
          <w:rFonts w:cstheme="minorHAnsi"/>
          <w:color w:val="1A1A1A"/>
          <w:sz w:val="24"/>
          <w:szCs w:val="24"/>
          <w:lang w:val="en-US"/>
        </w:rPr>
        <w:t>multiple testing</w:t>
      </w:r>
      <w:r w:rsidR="0033784F" w:rsidRPr="0033784F">
        <w:rPr>
          <w:rFonts w:cstheme="minorHAnsi"/>
          <w:color w:val="1A1A1A"/>
          <w:sz w:val="24"/>
          <w:szCs w:val="24"/>
          <w:lang w:val="en-US"/>
        </w:rPr>
        <w:t>.</w:t>
      </w:r>
      <w:r w:rsidR="00DE364B">
        <w:rPr>
          <w:rFonts w:cstheme="minorHAnsi"/>
          <w:color w:val="1A1A1A"/>
          <w:sz w:val="24"/>
          <w:szCs w:val="24"/>
          <w:lang w:val="en-US"/>
        </w:rPr>
        <w:t xml:space="preserve"> </w:t>
      </w:r>
      <w:r w:rsidR="00CB0717">
        <w:rPr>
          <w:rFonts w:cstheme="minorHAnsi"/>
          <w:color w:val="1A1A1A"/>
          <w:sz w:val="24"/>
          <w:szCs w:val="24"/>
          <w:lang w:val="en-US"/>
        </w:rPr>
        <w:t xml:space="preserve">Type III </w:t>
      </w:r>
      <w:r w:rsidR="00DE364B">
        <w:rPr>
          <w:rFonts w:cstheme="minorHAnsi"/>
          <w:color w:val="1A1A1A"/>
          <w:sz w:val="24"/>
          <w:szCs w:val="24"/>
          <w:lang w:val="en-US"/>
        </w:rPr>
        <w:t xml:space="preserve">Anova </w:t>
      </w:r>
      <w:r w:rsidR="00CB0717">
        <w:rPr>
          <w:rFonts w:cstheme="minorHAnsi"/>
          <w:color w:val="1A1A1A"/>
          <w:sz w:val="24"/>
          <w:szCs w:val="24"/>
          <w:lang w:val="en-US"/>
        </w:rPr>
        <w:t>tests</w:t>
      </w:r>
      <w:r w:rsidR="00DE364B">
        <w:rPr>
          <w:rFonts w:cstheme="minorHAnsi"/>
          <w:color w:val="1A1A1A"/>
          <w:sz w:val="24"/>
          <w:szCs w:val="24"/>
          <w:lang w:val="en-US"/>
        </w:rPr>
        <w:t xml:space="preserve"> were carried out using the </w:t>
      </w:r>
      <w:r w:rsidR="00DE364B" w:rsidRPr="00DE364B">
        <w:rPr>
          <w:rFonts w:cstheme="minorHAnsi"/>
          <w:i/>
          <w:color w:val="1A1A1A"/>
          <w:sz w:val="24"/>
          <w:szCs w:val="24"/>
          <w:lang w:val="en-US"/>
        </w:rPr>
        <w:t>Anova</w:t>
      </w:r>
      <w:r w:rsidR="00DE364B">
        <w:rPr>
          <w:rFonts w:cstheme="minorHAnsi"/>
          <w:color w:val="1A1A1A"/>
          <w:sz w:val="24"/>
          <w:szCs w:val="24"/>
          <w:lang w:val="en-US"/>
        </w:rPr>
        <w:t xml:space="preserve"> function in R’s </w:t>
      </w:r>
      <w:r w:rsidR="00DE364B" w:rsidRPr="00DE364B">
        <w:rPr>
          <w:rFonts w:cstheme="minorHAnsi"/>
          <w:i/>
          <w:color w:val="1A1A1A"/>
          <w:sz w:val="24"/>
          <w:szCs w:val="24"/>
          <w:lang w:val="en-US"/>
        </w:rPr>
        <w:t>MASS</w:t>
      </w:r>
      <w:r w:rsidR="00DE364B">
        <w:rPr>
          <w:rFonts w:cstheme="minorHAnsi"/>
          <w:color w:val="1A1A1A"/>
          <w:sz w:val="24"/>
          <w:szCs w:val="24"/>
          <w:lang w:val="en-US"/>
        </w:rPr>
        <w:t xml:space="preserve"> package.</w:t>
      </w:r>
    </w:p>
    <w:p w14:paraId="667C7719" w14:textId="77777777" w:rsidR="00D66B07" w:rsidRPr="0033784F" w:rsidRDefault="00D66B07" w:rsidP="0033784F">
      <w:pPr>
        <w:spacing w:after="0" w:line="240" w:lineRule="auto"/>
        <w:rPr>
          <w:rFonts w:cstheme="minorHAnsi"/>
          <w:sz w:val="24"/>
          <w:szCs w:val="24"/>
        </w:rPr>
      </w:pPr>
    </w:p>
    <w:p w14:paraId="4FF1DBDD" w14:textId="5BC3B5CD" w:rsidR="00D66B07" w:rsidRDefault="00D66B07" w:rsidP="0033784F">
      <w:pPr>
        <w:spacing w:after="0" w:line="240" w:lineRule="auto"/>
        <w:rPr>
          <w:rFonts w:cstheme="minorHAnsi"/>
          <w:sz w:val="24"/>
          <w:szCs w:val="24"/>
        </w:rPr>
      </w:pPr>
    </w:p>
    <w:p w14:paraId="7E226358" w14:textId="084A1A10" w:rsidR="008949F0" w:rsidRDefault="008949F0" w:rsidP="0033784F">
      <w:pPr>
        <w:spacing w:after="0" w:line="240" w:lineRule="auto"/>
        <w:rPr>
          <w:rFonts w:cstheme="minorHAnsi"/>
          <w:sz w:val="24"/>
          <w:szCs w:val="24"/>
        </w:rPr>
      </w:pPr>
    </w:p>
    <w:p w14:paraId="1DD68B4A" w14:textId="77777777" w:rsidR="008949F0" w:rsidRPr="0033784F" w:rsidRDefault="008949F0" w:rsidP="0033784F">
      <w:pPr>
        <w:spacing w:after="0" w:line="240" w:lineRule="auto"/>
        <w:rPr>
          <w:rFonts w:cstheme="minorHAnsi"/>
          <w:sz w:val="24"/>
          <w:szCs w:val="24"/>
        </w:rPr>
      </w:pPr>
    </w:p>
    <w:sectPr w:rsidR="008949F0" w:rsidRPr="0033784F" w:rsidSect="00BF2BB8">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m Wenseleers" w:date="2021-01-16T11:13:00Z" w:initials="TW">
    <w:p w14:paraId="74F93E6A" w14:textId="77777777" w:rsidR="00995AB7" w:rsidRDefault="00995AB7" w:rsidP="002760F0">
      <w:pPr>
        <w:autoSpaceDE w:val="0"/>
        <w:autoSpaceDN w:val="0"/>
        <w:adjustRightInd w:val="0"/>
        <w:spacing w:after="0" w:line="240" w:lineRule="auto"/>
        <w:rPr>
          <w:rFonts w:ascii="Times New Roman" w:hAnsi="Times New Roman" w:cs="Times New Roman"/>
          <w:b/>
          <w:bCs/>
          <w:i/>
          <w:iCs/>
          <w:sz w:val="29"/>
          <w:szCs w:val="29"/>
          <w:lang w:val="en-US"/>
        </w:rPr>
      </w:pPr>
      <w:r>
        <w:rPr>
          <w:rStyle w:val="CommentReference"/>
        </w:rPr>
        <w:annotationRef/>
      </w:r>
      <w:r>
        <w:rPr>
          <w:rFonts w:ascii="Times New Roman" w:hAnsi="Times New Roman" w:cs="Times New Roman"/>
          <w:b/>
          <w:bCs/>
          <w:sz w:val="29"/>
          <w:szCs w:val="29"/>
          <w:lang w:val="en-US"/>
        </w:rPr>
        <w:t xml:space="preserve">Long-Term Experimental Evolution </w:t>
      </w:r>
      <w:r>
        <w:rPr>
          <w:rFonts w:ascii="Courier New" w:hAnsi="Courier New" w:cs="Courier New"/>
          <w:b/>
          <w:bCs/>
          <w:sz w:val="30"/>
          <w:szCs w:val="30"/>
          <w:lang w:val="en-US"/>
        </w:rPr>
        <w:t xml:space="preserve">in </w:t>
      </w:r>
      <w:r>
        <w:rPr>
          <w:rFonts w:ascii="Times New Roman" w:hAnsi="Times New Roman" w:cs="Times New Roman"/>
          <w:b/>
          <w:bCs/>
          <w:i/>
          <w:iCs/>
          <w:sz w:val="29"/>
          <w:szCs w:val="29"/>
          <w:lang w:val="en-US"/>
        </w:rPr>
        <w:t>Escherichia coli.</w:t>
      </w:r>
    </w:p>
    <w:p w14:paraId="18DC5468" w14:textId="77777777" w:rsidR="00995AB7" w:rsidRDefault="00995AB7" w:rsidP="002760F0">
      <w:pPr>
        <w:autoSpaceDE w:val="0"/>
        <w:autoSpaceDN w:val="0"/>
        <w:adjustRightInd w:val="0"/>
        <w:spacing w:after="0" w:line="240" w:lineRule="auto"/>
        <w:rPr>
          <w:rFonts w:ascii="Times New Roman" w:hAnsi="Times New Roman" w:cs="Times New Roman"/>
          <w:b/>
          <w:bCs/>
          <w:sz w:val="29"/>
          <w:szCs w:val="29"/>
          <w:lang w:val="en-US"/>
        </w:rPr>
      </w:pPr>
      <w:r>
        <w:rPr>
          <w:rFonts w:ascii="Courier New" w:hAnsi="Courier New" w:cs="Courier New"/>
          <w:b/>
          <w:bCs/>
          <w:sz w:val="40"/>
          <w:szCs w:val="40"/>
          <w:lang w:val="en-US"/>
        </w:rPr>
        <w:t xml:space="preserve">IV. </w:t>
      </w:r>
      <w:r>
        <w:rPr>
          <w:rFonts w:ascii="Times New Roman" w:hAnsi="Times New Roman" w:cs="Times New Roman"/>
          <w:b/>
          <w:bCs/>
          <w:sz w:val="29"/>
          <w:szCs w:val="29"/>
          <w:lang w:val="en-US"/>
        </w:rPr>
        <w:t xml:space="preserve">Targets of Selection </w:t>
      </w:r>
      <w:r>
        <w:rPr>
          <w:rFonts w:ascii="Courier New" w:hAnsi="Courier New" w:cs="Courier New"/>
          <w:b/>
          <w:bCs/>
          <w:sz w:val="31"/>
          <w:szCs w:val="31"/>
          <w:lang w:val="en-US"/>
        </w:rPr>
        <w:t xml:space="preserve">and </w:t>
      </w:r>
      <w:r>
        <w:rPr>
          <w:rFonts w:ascii="Times New Roman" w:hAnsi="Times New Roman" w:cs="Times New Roman"/>
          <w:b/>
          <w:bCs/>
          <w:sz w:val="29"/>
          <w:szCs w:val="29"/>
          <w:lang w:val="en-US"/>
        </w:rPr>
        <w:t xml:space="preserve">the Specificity </w:t>
      </w:r>
      <w:r>
        <w:rPr>
          <w:rFonts w:ascii="Times New Roman" w:hAnsi="Times New Roman" w:cs="Times New Roman"/>
          <w:b/>
          <w:bCs/>
          <w:sz w:val="28"/>
          <w:szCs w:val="28"/>
          <w:lang w:val="en-US"/>
        </w:rPr>
        <w:t xml:space="preserve">of </w:t>
      </w:r>
      <w:r>
        <w:rPr>
          <w:rFonts w:ascii="Times New Roman" w:hAnsi="Times New Roman" w:cs="Times New Roman"/>
          <w:b/>
          <w:bCs/>
          <w:sz w:val="29"/>
          <w:szCs w:val="29"/>
          <w:lang w:val="en-US"/>
        </w:rPr>
        <w:t>Adaptation</w:t>
      </w:r>
    </w:p>
    <w:p w14:paraId="77678B94" w14:textId="05710968" w:rsidR="00995AB7" w:rsidRDefault="00995AB7" w:rsidP="002760F0">
      <w:pPr>
        <w:pStyle w:val="CommentText"/>
        <w:rPr>
          <w:rFonts w:ascii="Times New Roman" w:hAnsi="Times New Roman" w:cs="Times New Roman"/>
          <w:b/>
          <w:bCs/>
          <w:lang w:val="en-US"/>
        </w:rPr>
      </w:pPr>
      <w:r>
        <w:rPr>
          <w:rFonts w:ascii="Times New Roman" w:hAnsi="Times New Roman" w:cs="Times New Roman"/>
          <w:b/>
          <w:bCs/>
          <w:sz w:val="23"/>
          <w:szCs w:val="23"/>
          <w:lang w:val="en-US"/>
        </w:rPr>
        <w:t xml:space="preserve">Michael Travisano and Richard E. </w:t>
      </w:r>
      <w:r>
        <w:rPr>
          <w:rFonts w:ascii="Times New Roman" w:hAnsi="Times New Roman" w:cs="Times New Roman"/>
          <w:b/>
          <w:bCs/>
          <w:lang w:val="en-US"/>
        </w:rPr>
        <w:t>Lenski</w:t>
      </w:r>
    </w:p>
    <w:p w14:paraId="5C829034" w14:textId="73BCE052" w:rsidR="00995AB7" w:rsidRDefault="00995AB7" w:rsidP="002760F0">
      <w:pPr>
        <w:pStyle w:val="CommentText"/>
      </w:pPr>
      <w:r>
        <w:rPr>
          <w:rFonts w:ascii="Times New Roman" w:hAnsi="Times New Roman" w:cs="Times New Roman"/>
          <w:b/>
          <w:bCs/>
          <w:lang w:val="en-US"/>
        </w:rPr>
        <w:t>1996</w:t>
      </w:r>
    </w:p>
  </w:comment>
  <w:comment w:id="1" w:author="Tom Wenseleers" w:date="2021-01-16T11:34:00Z" w:initials="TW">
    <w:p w14:paraId="4CC603CA" w14:textId="0FE74020" w:rsidR="00995AB7" w:rsidRDefault="00995AB7">
      <w:pPr>
        <w:pStyle w:val="CommentText"/>
      </w:pPr>
      <w:r>
        <w:rPr>
          <w:rStyle w:val="CommentReference"/>
        </w:rPr>
        <w:annotationRef/>
      </w:r>
      <w:r>
        <w:t>Chevin</w:t>
      </w:r>
    </w:p>
    <w:p w14:paraId="2B39362B" w14:textId="77777777" w:rsidR="00995AB7" w:rsidRDefault="00995AB7" w:rsidP="00BF2BB8">
      <w:pPr>
        <w:pStyle w:val="CommentText"/>
      </w:pPr>
      <w:r>
        <w:t>On measuring selection in</w:t>
      </w:r>
    </w:p>
    <w:p w14:paraId="3593D069" w14:textId="4CDFCFC2" w:rsidR="00995AB7" w:rsidRDefault="00995AB7" w:rsidP="00BF2BB8">
      <w:pPr>
        <w:pStyle w:val="CommentText"/>
      </w:pPr>
      <w:r>
        <w:t>experimental evolution</w:t>
      </w:r>
    </w:p>
    <w:p w14:paraId="2396190F" w14:textId="504C084D" w:rsidR="00995AB7" w:rsidRDefault="00995AB7">
      <w:pPr>
        <w:pStyle w:val="CommentText"/>
      </w:pPr>
      <w:r>
        <w:rPr>
          <w:rFonts w:ascii="AdvPS8588" w:hAnsi="AdvPS8588" w:cs="AdvPS8588"/>
          <w:sz w:val="16"/>
          <w:szCs w:val="16"/>
          <w:lang w:val="en-US"/>
        </w:rPr>
        <w:t xml:space="preserve">Biol. Lett. </w:t>
      </w:r>
      <w:r>
        <w:rPr>
          <w:rFonts w:ascii="AdvPS8585" w:hAnsi="AdvPS8585" w:cs="AdvPS8585"/>
          <w:sz w:val="16"/>
          <w:szCs w:val="16"/>
          <w:lang w:val="en-US"/>
        </w:rPr>
        <w:t xml:space="preserve">(2011) </w:t>
      </w:r>
      <w:r>
        <w:rPr>
          <w:rFonts w:ascii="AdvPS858B" w:hAnsi="AdvPS858B" w:cs="AdvPS858B"/>
          <w:sz w:val="16"/>
          <w:szCs w:val="16"/>
          <w:lang w:val="en-US"/>
        </w:rPr>
        <w:t>7</w:t>
      </w:r>
      <w:r>
        <w:rPr>
          <w:rFonts w:ascii="AdvPS8585" w:hAnsi="AdvPS8585" w:cs="AdvPS8585"/>
          <w:sz w:val="16"/>
          <w:szCs w:val="16"/>
          <w:lang w:val="en-US"/>
        </w:rPr>
        <w:t>, 210–213</w:t>
      </w:r>
    </w:p>
  </w:comment>
  <w:comment w:id="2" w:author="Tom Wenseleers" w:date="2021-01-16T11:35:00Z" w:initials="TW">
    <w:p w14:paraId="0324E7F3" w14:textId="77777777" w:rsidR="00995AB7" w:rsidRDefault="00995AB7" w:rsidP="00E15058">
      <w:pPr>
        <w:pStyle w:val="CommentText"/>
      </w:pPr>
      <w:r>
        <w:rPr>
          <w:rStyle w:val="CommentReference"/>
        </w:rPr>
        <w:annotationRef/>
      </w:r>
      <w:r>
        <w:t>Chevin</w:t>
      </w:r>
    </w:p>
    <w:p w14:paraId="39E311D2" w14:textId="77777777" w:rsidR="00995AB7" w:rsidRDefault="00995AB7" w:rsidP="00E15058">
      <w:pPr>
        <w:pStyle w:val="CommentText"/>
      </w:pPr>
      <w:r>
        <w:t>On measuring selection in</w:t>
      </w:r>
    </w:p>
    <w:p w14:paraId="572F7623" w14:textId="77777777" w:rsidR="00995AB7" w:rsidRDefault="00995AB7" w:rsidP="00E15058">
      <w:pPr>
        <w:pStyle w:val="CommentText"/>
      </w:pPr>
      <w:r>
        <w:t>experimental evolution</w:t>
      </w:r>
    </w:p>
    <w:p w14:paraId="081826FC" w14:textId="52D40D2E" w:rsidR="00995AB7" w:rsidRDefault="00995AB7" w:rsidP="00E15058">
      <w:pPr>
        <w:pStyle w:val="CommentText"/>
      </w:pPr>
      <w:r>
        <w:rPr>
          <w:rFonts w:ascii="AdvPS8588" w:hAnsi="AdvPS8588" w:cs="AdvPS8588"/>
          <w:sz w:val="16"/>
          <w:szCs w:val="16"/>
          <w:lang w:val="en-US"/>
        </w:rPr>
        <w:t xml:space="preserve">Biol. Lett. </w:t>
      </w:r>
      <w:r>
        <w:rPr>
          <w:rFonts w:ascii="AdvPS8585" w:hAnsi="AdvPS8585" w:cs="AdvPS8585"/>
          <w:sz w:val="16"/>
          <w:szCs w:val="16"/>
          <w:lang w:val="en-US"/>
        </w:rPr>
        <w:t xml:space="preserve">(2011) </w:t>
      </w:r>
      <w:r>
        <w:rPr>
          <w:rFonts w:ascii="AdvPS858B" w:hAnsi="AdvPS858B" w:cs="AdvPS858B"/>
          <w:sz w:val="16"/>
          <w:szCs w:val="16"/>
          <w:lang w:val="en-US"/>
        </w:rPr>
        <w:t>7</w:t>
      </w:r>
      <w:r>
        <w:rPr>
          <w:rFonts w:ascii="AdvPS8585" w:hAnsi="AdvPS8585" w:cs="AdvPS8585"/>
          <w:sz w:val="16"/>
          <w:szCs w:val="16"/>
          <w:lang w:val="en-US"/>
        </w:rPr>
        <w:t>, 210–213</w:t>
      </w:r>
    </w:p>
  </w:comment>
  <w:comment w:id="3" w:author="Tom Wenseleers" w:date="2021-01-16T11:35:00Z" w:initials="TW">
    <w:p w14:paraId="5000999C" w14:textId="77777777" w:rsidR="00995AB7" w:rsidRDefault="00995AB7" w:rsidP="00E15058">
      <w:pPr>
        <w:pStyle w:val="CommentText"/>
      </w:pPr>
      <w:r>
        <w:rPr>
          <w:rStyle w:val="CommentReference"/>
        </w:rPr>
        <w:annotationRef/>
      </w:r>
      <w:r>
        <w:t>Chevin</w:t>
      </w:r>
    </w:p>
    <w:p w14:paraId="4211CC10" w14:textId="77777777" w:rsidR="00995AB7" w:rsidRDefault="00995AB7" w:rsidP="00E15058">
      <w:pPr>
        <w:pStyle w:val="CommentText"/>
      </w:pPr>
      <w:r>
        <w:t>On measuring selection in</w:t>
      </w:r>
    </w:p>
    <w:p w14:paraId="3FCE6C36" w14:textId="77777777" w:rsidR="00995AB7" w:rsidRDefault="00995AB7" w:rsidP="00E15058">
      <w:pPr>
        <w:pStyle w:val="CommentText"/>
      </w:pPr>
      <w:r>
        <w:t>experimental evolution</w:t>
      </w:r>
    </w:p>
    <w:p w14:paraId="2C0A9034" w14:textId="6D1A2AC2" w:rsidR="00995AB7" w:rsidRDefault="00995AB7" w:rsidP="00E15058">
      <w:pPr>
        <w:pStyle w:val="CommentText"/>
      </w:pPr>
      <w:r>
        <w:rPr>
          <w:rFonts w:ascii="AdvPS8588" w:hAnsi="AdvPS8588" w:cs="AdvPS8588"/>
          <w:sz w:val="16"/>
          <w:szCs w:val="16"/>
          <w:lang w:val="en-US"/>
        </w:rPr>
        <w:t xml:space="preserve">Biol. Lett. </w:t>
      </w:r>
      <w:r>
        <w:rPr>
          <w:rFonts w:ascii="AdvPS8585" w:hAnsi="AdvPS8585" w:cs="AdvPS8585"/>
          <w:sz w:val="16"/>
          <w:szCs w:val="16"/>
          <w:lang w:val="en-US"/>
        </w:rPr>
        <w:t xml:space="preserve">(2011) </w:t>
      </w:r>
      <w:r>
        <w:rPr>
          <w:rFonts w:ascii="AdvPS858B" w:hAnsi="AdvPS858B" w:cs="AdvPS858B"/>
          <w:sz w:val="16"/>
          <w:szCs w:val="16"/>
          <w:lang w:val="en-US"/>
        </w:rPr>
        <w:t>7</w:t>
      </w:r>
      <w:r>
        <w:rPr>
          <w:rFonts w:ascii="AdvPS8585" w:hAnsi="AdvPS8585" w:cs="AdvPS8585"/>
          <w:sz w:val="16"/>
          <w:szCs w:val="16"/>
          <w:lang w:val="en-US"/>
        </w:rPr>
        <w:t>, 210–213</w:t>
      </w:r>
    </w:p>
  </w:comment>
  <w:comment w:id="4" w:author="Tom Wenseleers" w:date="2021-01-16T14:21:00Z" w:initials="TW">
    <w:p w14:paraId="5145BE07" w14:textId="77777777" w:rsidR="00995AB7" w:rsidRDefault="00995AB7" w:rsidP="00B20D7D">
      <w:pPr>
        <w:pStyle w:val="CommentText"/>
      </w:pPr>
      <w:r>
        <w:rPr>
          <w:rStyle w:val="CommentReference"/>
        </w:rPr>
        <w:annotationRef/>
      </w:r>
      <w:r>
        <w:t>Chevin</w:t>
      </w:r>
    </w:p>
    <w:p w14:paraId="7B97E808" w14:textId="77777777" w:rsidR="00995AB7" w:rsidRDefault="00995AB7" w:rsidP="00B20D7D">
      <w:pPr>
        <w:pStyle w:val="CommentText"/>
      </w:pPr>
      <w:r>
        <w:t>On measuring selection in</w:t>
      </w:r>
    </w:p>
    <w:p w14:paraId="0DAD84C7" w14:textId="77777777" w:rsidR="00995AB7" w:rsidRDefault="00995AB7" w:rsidP="00B20D7D">
      <w:pPr>
        <w:pStyle w:val="CommentText"/>
      </w:pPr>
      <w:r>
        <w:t>experimental evolution</w:t>
      </w:r>
    </w:p>
    <w:p w14:paraId="3E7EC93C" w14:textId="54CB8229" w:rsidR="00995AB7" w:rsidRDefault="00995AB7" w:rsidP="00B20D7D">
      <w:pPr>
        <w:pStyle w:val="CommentText"/>
      </w:pPr>
      <w:r>
        <w:rPr>
          <w:rFonts w:ascii="AdvPS8588" w:hAnsi="AdvPS8588" w:cs="AdvPS8588"/>
          <w:sz w:val="16"/>
          <w:szCs w:val="16"/>
          <w:lang w:val="en-US"/>
        </w:rPr>
        <w:t xml:space="preserve">Biol. Lett. </w:t>
      </w:r>
      <w:r>
        <w:rPr>
          <w:rFonts w:ascii="AdvPS8585" w:hAnsi="AdvPS8585" w:cs="AdvPS8585"/>
          <w:sz w:val="16"/>
          <w:szCs w:val="16"/>
          <w:lang w:val="en-US"/>
        </w:rPr>
        <w:t xml:space="preserve">(2011) </w:t>
      </w:r>
      <w:r>
        <w:rPr>
          <w:rFonts w:ascii="AdvPS858B" w:hAnsi="AdvPS858B" w:cs="AdvPS858B"/>
          <w:sz w:val="16"/>
          <w:szCs w:val="16"/>
          <w:lang w:val="en-US"/>
        </w:rPr>
        <w:t>7</w:t>
      </w:r>
      <w:r>
        <w:rPr>
          <w:rFonts w:ascii="AdvPS8585" w:hAnsi="AdvPS8585" w:cs="AdvPS8585"/>
          <w:sz w:val="16"/>
          <w:szCs w:val="16"/>
          <w:lang w:val="en-US"/>
        </w:rPr>
        <w:t>, 210–213</w:t>
      </w:r>
    </w:p>
  </w:comment>
  <w:comment w:id="5" w:author="Tom Wenseleers" w:date="2021-01-16T14:52:00Z" w:initials="TW">
    <w:p w14:paraId="65494443" w14:textId="46086843" w:rsidR="00995AB7" w:rsidRDefault="00995AB7">
      <w:pPr>
        <w:pStyle w:val="CommentText"/>
      </w:pPr>
      <w:r>
        <w:rPr>
          <w:rStyle w:val="CommentReference"/>
        </w:rPr>
        <w:annotationRef/>
      </w:r>
      <w:r>
        <w:t>Ref</w:t>
      </w:r>
    </w:p>
    <w:p w14:paraId="05865185" w14:textId="77777777" w:rsidR="00995AB7" w:rsidRDefault="00995AB7" w:rsidP="00723C3A">
      <w:pPr>
        <w:autoSpaceDE w:val="0"/>
        <w:autoSpaceDN w:val="0"/>
        <w:adjustRightInd w:val="0"/>
        <w:spacing w:after="0" w:line="240" w:lineRule="auto"/>
        <w:rPr>
          <w:rFonts w:ascii="AdvPSFT-BC" w:hAnsi="AdvPSFT-BC" w:cs="AdvPSFT-BC"/>
          <w:sz w:val="32"/>
          <w:szCs w:val="32"/>
          <w:lang w:val="en-US"/>
        </w:rPr>
      </w:pPr>
      <w:r>
        <w:t xml:space="preserve">Day &amp; Gandon 2007 </w:t>
      </w:r>
      <w:r>
        <w:rPr>
          <w:rFonts w:ascii="AdvPSFT-I" w:hAnsi="AdvPSFT-I" w:cs="AdvPSFT-I"/>
          <w:sz w:val="18"/>
          <w:szCs w:val="18"/>
          <w:lang w:val="en-US"/>
        </w:rPr>
        <w:t>Ecology Letters</w:t>
      </w:r>
      <w:r>
        <w:rPr>
          <w:rFonts w:ascii="AdvPSFT-R" w:hAnsi="AdvPSFT-R" w:cs="AdvPSFT-R"/>
          <w:sz w:val="18"/>
          <w:szCs w:val="18"/>
          <w:lang w:val="en-US"/>
        </w:rPr>
        <w:t xml:space="preserve">, (2007) </w:t>
      </w:r>
      <w:r>
        <w:rPr>
          <w:rFonts w:ascii="AdvPSFT-B" w:hAnsi="AdvPSFT-B" w:cs="AdvPSFT-B"/>
          <w:sz w:val="18"/>
          <w:szCs w:val="18"/>
          <w:lang w:val="en-US"/>
        </w:rPr>
        <w:t>10</w:t>
      </w:r>
      <w:r>
        <w:rPr>
          <w:rFonts w:ascii="AdvPSFT-R" w:hAnsi="AdvPSFT-R" w:cs="AdvPSFT-R"/>
          <w:sz w:val="18"/>
          <w:szCs w:val="18"/>
          <w:lang w:val="en-US"/>
        </w:rPr>
        <w:t xml:space="preserve">: 876–888 </w:t>
      </w:r>
      <w:r>
        <w:rPr>
          <w:rFonts w:ascii="AdvPSFT-BC" w:hAnsi="AdvPSFT-BC" w:cs="AdvPSFT-BC"/>
          <w:sz w:val="32"/>
          <w:szCs w:val="32"/>
          <w:lang w:val="en-US"/>
        </w:rPr>
        <w:t>Applying population-genetic models in theoretical</w:t>
      </w:r>
    </w:p>
    <w:p w14:paraId="7F980470" w14:textId="0CF1FF6F" w:rsidR="00995AB7" w:rsidRDefault="00995AB7" w:rsidP="00723C3A">
      <w:pPr>
        <w:pStyle w:val="CommentText"/>
      </w:pPr>
      <w:r>
        <w:rPr>
          <w:rFonts w:ascii="AdvPSFT-BC" w:hAnsi="AdvPSFT-BC" w:cs="AdvPSFT-BC"/>
          <w:sz w:val="32"/>
          <w:szCs w:val="32"/>
          <w:lang w:val="en-US"/>
        </w:rPr>
        <w:t>evolutionary epidemiology</w:t>
      </w:r>
    </w:p>
  </w:comment>
  <w:comment w:id="6" w:author="Tom Wenseleers" w:date="2021-01-16T14:21:00Z" w:initials="TW">
    <w:p w14:paraId="05A7921E" w14:textId="0DB015F1" w:rsidR="00995AB7" w:rsidRDefault="00995AB7">
      <w:pPr>
        <w:pStyle w:val="CommentText"/>
      </w:pPr>
      <w:r>
        <w:rPr>
          <w:rStyle w:val="CommentReference"/>
        </w:rPr>
        <w:annotationRef/>
      </w:r>
      <w:r>
        <w:t>Park et al. 2020</w:t>
      </w:r>
    </w:p>
  </w:comment>
  <w:comment w:id="7" w:author="Tom Wenseleers" w:date="2021-01-16T15:14:00Z" w:initials="TW">
    <w:p w14:paraId="3305E574" w14:textId="22941576" w:rsidR="00995AB7" w:rsidRDefault="00995AB7">
      <w:pPr>
        <w:pStyle w:val="CommentText"/>
      </w:pPr>
      <w:r>
        <w:rPr>
          <w:rStyle w:val="CommentReference"/>
        </w:rPr>
        <w:annotationRef/>
      </w:r>
      <w:r>
        <w:t xml:space="preserve">Ref </w:t>
      </w:r>
      <w:r>
        <w:rPr>
          <w:rFonts w:ascii="Calibri" w:eastAsia="Times New Roman" w:hAnsi="Calibri" w:cs="Calibri"/>
          <w:sz w:val="24"/>
          <w:szCs w:val="24"/>
          <w:lang w:val="en-US"/>
        </w:rPr>
        <w:t>Wallinga &amp; Lipsitch 2007</w:t>
      </w:r>
    </w:p>
  </w:comment>
  <w:comment w:id="8" w:author="Tom Wenseleers" w:date="2021-01-16T18:53:00Z" w:initials="TW">
    <w:p w14:paraId="50370F4B" w14:textId="37AFCC94" w:rsidR="00995AB7" w:rsidRDefault="00995AB7">
      <w:pPr>
        <w:pStyle w:val="CommentText"/>
      </w:pPr>
      <w:r>
        <w:rPr>
          <w:rStyle w:val="CommentReference"/>
        </w:rPr>
        <w:annotationRef/>
      </w:r>
      <w:r>
        <w:t xml:space="preserve">Ref </w:t>
      </w:r>
      <w:r>
        <w:rPr>
          <w:rFonts w:ascii="Calibri" w:eastAsia="Times New Roman" w:hAnsi="Calibri" w:cs="Calibri"/>
          <w:sz w:val="24"/>
          <w:szCs w:val="24"/>
          <w:lang w:val="en-US"/>
        </w:rPr>
        <w:t>Wallinga &amp; Lipsitch 2007</w:t>
      </w:r>
    </w:p>
  </w:comment>
  <w:comment w:id="9" w:author="Tom Wenseleers" w:date="2021-01-16T14:44:00Z" w:initials="TW">
    <w:p w14:paraId="4A40F9A1" w14:textId="407CD3A7" w:rsidR="00995AB7" w:rsidRDefault="00995AB7">
      <w:pPr>
        <w:pStyle w:val="CommentText"/>
      </w:pPr>
      <w:r>
        <w:rPr>
          <w:rStyle w:val="CommentReference"/>
        </w:rPr>
        <w:annotationRef/>
      </w:r>
      <w:r>
        <w:t>Ref Ferretti</w:t>
      </w:r>
    </w:p>
  </w:comment>
  <w:comment w:id="10" w:author="Tom Wenseleers" w:date="2021-01-16T11:35:00Z" w:initials="TW">
    <w:p w14:paraId="1F5D3FF0" w14:textId="77777777" w:rsidR="00995AB7" w:rsidRDefault="00995AB7" w:rsidP="00053D2C">
      <w:pPr>
        <w:pStyle w:val="CommentText"/>
      </w:pPr>
      <w:r>
        <w:rPr>
          <w:rStyle w:val="CommentReference"/>
        </w:rPr>
        <w:annotationRef/>
      </w:r>
      <w:r>
        <w:t>Chevin</w:t>
      </w:r>
    </w:p>
    <w:p w14:paraId="576A8CB0" w14:textId="77777777" w:rsidR="00995AB7" w:rsidRDefault="00995AB7" w:rsidP="00053D2C">
      <w:pPr>
        <w:pStyle w:val="CommentText"/>
      </w:pPr>
      <w:r>
        <w:t>On measuring selection in</w:t>
      </w:r>
    </w:p>
    <w:p w14:paraId="2DA4261D" w14:textId="77777777" w:rsidR="00995AB7" w:rsidRDefault="00995AB7" w:rsidP="00053D2C">
      <w:pPr>
        <w:pStyle w:val="CommentText"/>
      </w:pPr>
      <w:r>
        <w:t>experimental evolution</w:t>
      </w:r>
    </w:p>
    <w:p w14:paraId="0D56E8C6" w14:textId="77777777" w:rsidR="00995AB7" w:rsidRDefault="00995AB7" w:rsidP="00053D2C">
      <w:pPr>
        <w:pStyle w:val="CommentText"/>
      </w:pPr>
      <w:r>
        <w:rPr>
          <w:rFonts w:ascii="AdvPS8588" w:hAnsi="AdvPS8588" w:cs="AdvPS8588"/>
          <w:sz w:val="16"/>
          <w:szCs w:val="16"/>
          <w:lang w:val="en-US"/>
        </w:rPr>
        <w:t xml:space="preserve">Biol. Lett. </w:t>
      </w:r>
      <w:r>
        <w:rPr>
          <w:rFonts w:ascii="AdvPS8585" w:hAnsi="AdvPS8585" w:cs="AdvPS8585"/>
          <w:sz w:val="16"/>
          <w:szCs w:val="16"/>
          <w:lang w:val="en-US"/>
        </w:rPr>
        <w:t xml:space="preserve">(2011) </w:t>
      </w:r>
      <w:r>
        <w:rPr>
          <w:rFonts w:ascii="AdvPS858B" w:hAnsi="AdvPS858B" w:cs="AdvPS858B"/>
          <w:sz w:val="16"/>
          <w:szCs w:val="16"/>
          <w:lang w:val="en-US"/>
        </w:rPr>
        <w:t>7</w:t>
      </w:r>
      <w:r>
        <w:rPr>
          <w:rFonts w:ascii="AdvPS8585" w:hAnsi="AdvPS8585" w:cs="AdvPS8585"/>
          <w:sz w:val="16"/>
          <w:szCs w:val="16"/>
          <w:lang w:val="en-US"/>
        </w:rPr>
        <w:t>, 210–213</w:t>
      </w:r>
    </w:p>
  </w:comment>
  <w:comment w:id="11" w:author="Tom Wenseleers" w:date="2021-01-16T18:58:00Z" w:initials="TW">
    <w:p w14:paraId="39D21407" w14:textId="60A8E777" w:rsidR="00995AB7" w:rsidRDefault="00995AB7">
      <w:pPr>
        <w:pStyle w:val="CommentText"/>
      </w:pPr>
      <w:r>
        <w:rPr>
          <w:rStyle w:val="CommentReference"/>
        </w:rPr>
        <w:annotationRef/>
      </w:r>
      <w:r>
        <w:t xml:space="preserve">I used dataset </w:t>
      </w:r>
      <w:r w:rsidRPr="006E3132">
        <w:t>cog_metadata_microreact_public-2020-12-22-annotated.csv</w:t>
      </w:r>
      <w:r>
        <w:t>, which had 17</w:t>
      </w:r>
      <w:r w:rsidRPr="006E3132">
        <w:rPr>
          <w:vertAlign w:val="superscript"/>
        </w:rPr>
        <w:t>th</w:t>
      </w:r>
      <w:r>
        <w:t xml:space="preserve"> of Dec as the last datapoint I believe</w:t>
      </w:r>
    </w:p>
  </w:comment>
  <w:comment w:id="12" w:author="Tom Wenseleers" w:date="2021-01-16T21:14:00Z" w:initials="TW">
    <w:p w14:paraId="1D57C39D" w14:textId="10A47238" w:rsidR="001572C2" w:rsidRDefault="001572C2">
      <w:pPr>
        <w:pStyle w:val="CommentText"/>
      </w:pPr>
      <w:r>
        <w:rPr>
          <w:rStyle w:val="CommentReference"/>
        </w:rPr>
        <w:annotationRef/>
      </w:r>
      <w:r>
        <w:t>Ref Hodcroft paper</w:t>
      </w:r>
    </w:p>
  </w:comment>
  <w:comment w:id="13" w:author="Tom Wenseleers" w:date="2021-01-16T15:32:00Z" w:initials="TW">
    <w:p w14:paraId="7C5A5B5E" w14:textId="45FC9015" w:rsidR="00995AB7" w:rsidRDefault="00995AB7">
      <w:pPr>
        <w:pStyle w:val="CommentText"/>
      </w:pPr>
      <w:r>
        <w:rPr>
          <w:rStyle w:val="CommentReference"/>
        </w:rPr>
        <w:annotationRef/>
      </w:r>
      <w:r>
        <w:t xml:space="preserve">Ref Browne, W. J, S. V. Subramanian, K. Jones, and H. Goldstein. 2005. “Variance Partitioning in Multilevel Logistic Models That Exhibit Overdispersion.” </w:t>
      </w:r>
      <w:r>
        <w:rPr>
          <w:rStyle w:val="Emphasis"/>
        </w:rPr>
        <w:t>Journal of the Royal Statistical Society A</w:t>
      </w:r>
      <w:r>
        <w:t xml:space="preserve"> 168 (3): 599–613. </w:t>
      </w:r>
      <w:hyperlink r:id="rId1" w:history="1">
        <w:r>
          <w:rPr>
            <w:rStyle w:val="Hyperlink"/>
          </w:rPr>
          <w:t>https://doi.org/10.1111/j.1467-985X.2004.00365.x</w:t>
        </w:r>
      </w:hyperlink>
      <w:r>
        <w:t>.</w:t>
      </w:r>
    </w:p>
  </w:comment>
  <w:comment w:id="14" w:author="Tom Wenseleers" w:date="2021-01-16T15:39:00Z" w:initials="TW">
    <w:p w14:paraId="20C234B5" w14:textId="36E4DFEB" w:rsidR="00995AB7" w:rsidRDefault="00995AB7">
      <w:pPr>
        <w:pStyle w:val="CommentText"/>
      </w:pPr>
      <w:r>
        <w:rPr>
          <w:rStyle w:val="CommentReference"/>
        </w:rPr>
        <w:annotationRef/>
      </w:r>
      <w:r>
        <w:t xml:space="preserve">Ref </w:t>
      </w:r>
      <w:r w:rsidRPr="003E7676">
        <w:t>https://cran.r-project.org/web/packages/emmeans/vignettes/transformations.html#bias-adj</w:t>
      </w:r>
    </w:p>
  </w:comment>
  <w:comment w:id="15" w:author="Tom Wenseleers" w:date="2021-01-15T17:22:00Z" w:initials="TW">
    <w:p w14:paraId="707DFAC5" w14:textId="77777777" w:rsidR="00995AB7" w:rsidRDefault="00995AB7" w:rsidP="00995AB7">
      <w:pPr>
        <w:pStyle w:val="CommentText"/>
      </w:pPr>
      <w:r>
        <w:rPr>
          <w:rStyle w:val="CommentReference"/>
        </w:rPr>
        <w:annotationRef/>
      </w:r>
      <w:r>
        <w:t xml:space="preserve">ref </w:t>
      </w:r>
      <w:hyperlink r:id="rId2" w:history="1">
        <w:r w:rsidRPr="00F31C10">
          <w:rPr>
            <w:rStyle w:val="Hyperlink"/>
          </w:rPr>
          <w:t>https://www.covid19genomics.dk/statistics</w:t>
        </w:r>
      </w:hyperlink>
      <w:r>
        <w:t>, downloaded on the 14</w:t>
      </w:r>
      <w:r w:rsidRPr="007A33EF">
        <w:rPr>
          <w:vertAlign w:val="superscript"/>
        </w:rPr>
        <w:t>th</w:t>
      </w:r>
      <w:r>
        <w:t xml:space="preserve"> of January, </w:t>
      </w:r>
    </w:p>
  </w:comment>
  <w:comment w:id="16" w:author="Tom Wenseleers" w:date="2021-01-16T21:54:00Z" w:initials="TW">
    <w:p w14:paraId="585B4BD2" w14:textId="74B5A89A" w:rsidR="007E1409" w:rsidRDefault="007E1409">
      <w:pPr>
        <w:pStyle w:val="CommentText"/>
      </w:pPr>
      <w:r>
        <w:rPr>
          <w:rStyle w:val="CommentReference"/>
        </w:rPr>
        <w:annotationRef/>
      </w:r>
      <w:r>
        <w:t xml:space="preserve">refer to emmeans vignette? </w:t>
      </w:r>
      <w:hyperlink r:id="rId3" w:tgtFrame="_blank" w:tooltip="Ctrl+Click or tap to follow the link" w:history="1">
        <w:r w:rsidRPr="00D66B07">
          <w:rPr>
            <w:rFonts w:ascii="Calibri" w:eastAsia="Times New Roman" w:hAnsi="Calibri" w:cs="Calibri"/>
            <w:color w:val="0000FF"/>
            <w:sz w:val="24"/>
            <w:szCs w:val="24"/>
            <w:u w:val="single"/>
            <w:lang w:val="en-US"/>
          </w:rPr>
          <w:t>https://cran.r-project.org/web/packages/emmeans/vignettes/models.html</w:t>
        </w:r>
      </w:hyperlink>
    </w:p>
  </w:comment>
  <w:comment w:id="18" w:author="Tom Wenseleers" w:date="2021-01-11T15:34:00Z" w:initials="TW">
    <w:p w14:paraId="4F5A04C4" w14:textId="7EE654DC" w:rsidR="00995AB7" w:rsidRDefault="00995AB7">
      <w:pPr>
        <w:pStyle w:val="CommentText"/>
      </w:pPr>
      <w:r>
        <w:rPr>
          <w:rStyle w:val="CommentReference"/>
        </w:rPr>
        <w:annotationRef/>
      </w:r>
      <w:r>
        <w:t>Ref</w:t>
      </w:r>
    </w:p>
    <w:p w14:paraId="53FAE203" w14:textId="77777777" w:rsidR="00995AB7" w:rsidRDefault="00995AB7" w:rsidP="00AF64ED">
      <w:pPr>
        <w:pStyle w:val="CommentText"/>
      </w:pPr>
      <w:r>
        <w:t>"Investigation of novel SARS-CoV-2 variant Variant of Concern 202012/01, Technical briefing 3"</w:t>
      </w:r>
    </w:p>
    <w:p w14:paraId="0AD075AC" w14:textId="0855FC50" w:rsidR="00995AB7" w:rsidRDefault="00995AB7" w:rsidP="00AF64ED">
      <w:pPr>
        <w:pStyle w:val="CommentText"/>
      </w:pPr>
      <w:r>
        <w:t>Tables 6 &amp; 7 in</w:t>
      </w:r>
    </w:p>
    <w:p w14:paraId="0B745799" w14:textId="2DA41543" w:rsidR="00995AB7" w:rsidRDefault="00995AB7" w:rsidP="00AF64ED">
      <w:pPr>
        <w:pStyle w:val="CommentText"/>
      </w:pPr>
      <w:r>
        <w:t>https://assets.publishing.service.gov.uk/government/uploads/system/uploads/attachment_data/file/950823/Variant_of_Concern_VOC_202012_01_Technical_Briefing_3_-_England.pdf</w:t>
      </w:r>
    </w:p>
  </w:comment>
  <w:comment w:id="19" w:author="Tom Wenseleers" w:date="2021-01-11T16:08:00Z" w:initials="TW">
    <w:p w14:paraId="6A11DAD3" w14:textId="77777777" w:rsidR="00995AB7" w:rsidRDefault="00995AB7">
      <w:pPr>
        <w:pStyle w:val="CommentText"/>
      </w:pPr>
      <w:r>
        <w:rPr>
          <w:rStyle w:val="CommentReference"/>
        </w:rPr>
        <w:annotationRef/>
      </w:r>
      <w:r>
        <w:t xml:space="preserve">ref </w:t>
      </w:r>
    </w:p>
    <w:p w14:paraId="5E2E0568" w14:textId="77777777" w:rsidR="00995AB7" w:rsidRPr="008B79E3" w:rsidRDefault="00995AB7" w:rsidP="008B79E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B79E3">
        <w:rPr>
          <w:rFonts w:ascii="Times New Roman" w:eastAsia="Times New Roman" w:hAnsi="Times New Roman" w:cs="Times New Roman"/>
          <w:b/>
          <w:bCs/>
          <w:sz w:val="27"/>
          <w:szCs w:val="27"/>
          <w:lang w:val="en-US"/>
        </w:rPr>
        <w:t>Emmeans: Estimated marginal means, aka least-squares means</w:t>
      </w:r>
    </w:p>
    <w:p w14:paraId="236DE872" w14:textId="64DCAC46" w:rsidR="00995AB7" w:rsidRPr="008B79E3" w:rsidRDefault="00995AB7" w:rsidP="008B79E3">
      <w:pPr>
        <w:spacing w:after="0" w:line="240" w:lineRule="auto"/>
        <w:rPr>
          <w:rFonts w:ascii="Times New Roman" w:eastAsia="Times New Roman" w:hAnsi="Times New Roman" w:cs="Times New Roman"/>
          <w:sz w:val="24"/>
          <w:szCs w:val="24"/>
          <w:lang w:val="en-US"/>
        </w:rPr>
      </w:pPr>
      <w:r w:rsidRPr="008B79E3">
        <w:rPr>
          <w:rFonts w:ascii="Times New Roman" w:eastAsia="Times New Roman" w:hAnsi="Times New Roman" w:cs="Times New Roman"/>
          <w:sz w:val="24"/>
          <w:szCs w:val="24"/>
          <w:lang w:val="en-US"/>
        </w:rPr>
        <w:t xml:space="preserve">R Lenth, H Singmann, J Love, </w:t>
      </w:r>
      <w:hyperlink r:id="rId4" w:history="1">
        <w:r w:rsidRPr="008B79E3">
          <w:rPr>
            <w:rFonts w:ascii="Times New Roman" w:eastAsia="Times New Roman" w:hAnsi="Times New Roman" w:cs="Times New Roman"/>
            <w:color w:val="0000FF"/>
            <w:sz w:val="24"/>
            <w:szCs w:val="24"/>
            <w:u w:val="single"/>
            <w:lang w:val="en-US"/>
          </w:rPr>
          <w:t>P Buerkner</w:t>
        </w:r>
      </w:hyperlink>
      <w:r w:rsidRPr="008B79E3">
        <w:rPr>
          <w:rFonts w:ascii="Times New Roman" w:eastAsia="Times New Roman" w:hAnsi="Times New Roman" w:cs="Times New Roman"/>
          <w:sz w:val="24"/>
          <w:szCs w:val="24"/>
          <w:lang w:val="en-US"/>
        </w:rPr>
        <w:t xml:space="preserve">, </w:t>
      </w:r>
      <w:hyperlink r:id="rId5" w:history="1">
        <w:r w:rsidRPr="008B79E3">
          <w:rPr>
            <w:rFonts w:ascii="Times New Roman" w:eastAsia="Times New Roman" w:hAnsi="Times New Roman" w:cs="Times New Roman"/>
            <w:color w:val="0000FF"/>
            <w:sz w:val="24"/>
            <w:szCs w:val="24"/>
            <w:u w:val="single"/>
            <w:lang w:val="en-US"/>
          </w:rPr>
          <w:t>M Herve</w:t>
        </w:r>
      </w:hyperlink>
      <w:r>
        <w:rPr>
          <w:rFonts w:ascii="Times New Roman" w:eastAsia="Times New Roman" w:hAnsi="Times New Roman" w:cs="Times New Roman"/>
          <w:sz w:val="24"/>
          <w:szCs w:val="24"/>
          <w:lang w:val="en-US"/>
        </w:rPr>
        <w:t> - R package version 1.5.1</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829034" w15:done="0"/>
  <w15:commentEx w15:paraId="2396190F" w15:done="0"/>
  <w15:commentEx w15:paraId="081826FC" w15:done="0"/>
  <w15:commentEx w15:paraId="2C0A9034" w15:done="0"/>
  <w15:commentEx w15:paraId="3E7EC93C" w15:done="0"/>
  <w15:commentEx w15:paraId="7F980470" w15:done="0"/>
  <w15:commentEx w15:paraId="05A7921E" w15:done="0"/>
  <w15:commentEx w15:paraId="3305E574" w15:done="0"/>
  <w15:commentEx w15:paraId="50370F4B" w15:done="0"/>
  <w15:commentEx w15:paraId="4A40F9A1" w15:done="0"/>
  <w15:commentEx w15:paraId="0D56E8C6" w15:done="0"/>
  <w15:commentEx w15:paraId="39D21407" w15:done="0"/>
  <w15:commentEx w15:paraId="1D57C39D" w15:done="0"/>
  <w15:commentEx w15:paraId="7C5A5B5E" w15:done="0"/>
  <w15:commentEx w15:paraId="20C234B5" w15:done="0"/>
  <w15:commentEx w15:paraId="707DFAC5" w15:done="0"/>
  <w15:commentEx w15:paraId="585B4BD2" w15:done="0"/>
  <w15:commentEx w15:paraId="0B745799" w15:done="0"/>
  <w15:commentEx w15:paraId="236DE8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vPS8588">
    <w:panose1 w:val="00000000000000000000"/>
    <w:charset w:val="00"/>
    <w:family w:val="swiss"/>
    <w:notTrueType/>
    <w:pitch w:val="default"/>
    <w:sig w:usb0="00000003" w:usb1="00000000" w:usb2="00000000" w:usb3="00000000" w:csb0="00000001" w:csb1="00000000"/>
  </w:font>
  <w:font w:name="AdvPS8585">
    <w:panose1 w:val="00000000000000000000"/>
    <w:charset w:val="00"/>
    <w:family w:val="roman"/>
    <w:notTrueType/>
    <w:pitch w:val="default"/>
    <w:sig w:usb0="00000003" w:usb1="00000000" w:usb2="00000000" w:usb3="00000000" w:csb0="00000001" w:csb1="00000000"/>
  </w:font>
  <w:font w:name="AdvPS858B">
    <w:panose1 w:val="00000000000000000000"/>
    <w:charset w:val="00"/>
    <w:family w:val="roman"/>
    <w:notTrueType/>
    <w:pitch w:val="default"/>
    <w:sig w:usb0="00000003" w:usb1="00000000" w:usb2="00000000" w:usb3="00000000" w:csb0="00000001" w:csb1="00000000"/>
  </w:font>
  <w:font w:name="MetaPro-Normal">
    <w:altName w:val="Arial"/>
    <w:panose1 w:val="00000000000000000000"/>
    <w:charset w:val="A1"/>
    <w:family w:val="swiss"/>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AdvPSFT-BC">
    <w:panose1 w:val="00000000000000000000"/>
    <w:charset w:val="00"/>
    <w:family w:val="swiss"/>
    <w:notTrueType/>
    <w:pitch w:val="default"/>
    <w:sig w:usb0="00000003" w:usb1="00000000" w:usb2="00000000" w:usb3="00000000" w:csb0="00000001" w:csb1="00000000"/>
  </w:font>
  <w:font w:name="AdvPSFT-I">
    <w:panose1 w:val="00000000000000000000"/>
    <w:charset w:val="00"/>
    <w:family w:val="swiss"/>
    <w:notTrueType/>
    <w:pitch w:val="default"/>
    <w:sig w:usb0="00000003" w:usb1="00000000" w:usb2="00000000" w:usb3="00000000" w:csb0="00000001" w:csb1="00000000"/>
  </w:font>
  <w:font w:name="AdvPSFT-R">
    <w:panose1 w:val="00000000000000000000"/>
    <w:charset w:val="00"/>
    <w:family w:val="swiss"/>
    <w:notTrueType/>
    <w:pitch w:val="default"/>
    <w:sig w:usb0="00000003" w:usb1="00000000" w:usb2="00000000" w:usb3="00000000" w:csb0="00000001" w:csb1="00000000"/>
  </w:font>
  <w:font w:name="AdvPSFT-B">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nseleers">
    <w15:presenceInfo w15:providerId="None" w15:userId="Tom Wensele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3D"/>
    <w:rsid w:val="000170C9"/>
    <w:rsid w:val="00053D2C"/>
    <w:rsid w:val="00141115"/>
    <w:rsid w:val="001572C2"/>
    <w:rsid w:val="00165666"/>
    <w:rsid w:val="001C63EF"/>
    <w:rsid w:val="002760F0"/>
    <w:rsid w:val="002936A5"/>
    <w:rsid w:val="002A4FAF"/>
    <w:rsid w:val="002B14D5"/>
    <w:rsid w:val="002C2279"/>
    <w:rsid w:val="0033784F"/>
    <w:rsid w:val="00340D56"/>
    <w:rsid w:val="00353935"/>
    <w:rsid w:val="00384BF6"/>
    <w:rsid w:val="0039444B"/>
    <w:rsid w:val="003A1D1A"/>
    <w:rsid w:val="003E7676"/>
    <w:rsid w:val="0045226F"/>
    <w:rsid w:val="00460E12"/>
    <w:rsid w:val="00496457"/>
    <w:rsid w:val="004B58AB"/>
    <w:rsid w:val="004C2787"/>
    <w:rsid w:val="0056483C"/>
    <w:rsid w:val="00590C53"/>
    <w:rsid w:val="005B14FB"/>
    <w:rsid w:val="005C353D"/>
    <w:rsid w:val="005D3186"/>
    <w:rsid w:val="005F0ADB"/>
    <w:rsid w:val="006D7187"/>
    <w:rsid w:val="006E3132"/>
    <w:rsid w:val="006E6281"/>
    <w:rsid w:val="006E7A57"/>
    <w:rsid w:val="00723C3A"/>
    <w:rsid w:val="00793C48"/>
    <w:rsid w:val="0079671B"/>
    <w:rsid w:val="007A33EF"/>
    <w:rsid w:val="007E1409"/>
    <w:rsid w:val="007F3B7C"/>
    <w:rsid w:val="0080173B"/>
    <w:rsid w:val="00814847"/>
    <w:rsid w:val="00815DD5"/>
    <w:rsid w:val="008949F0"/>
    <w:rsid w:val="008B30B7"/>
    <w:rsid w:val="008B79E3"/>
    <w:rsid w:val="008C4C7B"/>
    <w:rsid w:val="008E67E4"/>
    <w:rsid w:val="00904599"/>
    <w:rsid w:val="00906F04"/>
    <w:rsid w:val="00924D03"/>
    <w:rsid w:val="00927CB1"/>
    <w:rsid w:val="0094441B"/>
    <w:rsid w:val="00992C1A"/>
    <w:rsid w:val="00995AB7"/>
    <w:rsid w:val="009A55F2"/>
    <w:rsid w:val="009C036B"/>
    <w:rsid w:val="00A21346"/>
    <w:rsid w:val="00A36FE4"/>
    <w:rsid w:val="00A6412E"/>
    <w:rsid w:val="00A673E6"/>
    <w:rsid w:val="00AC6245"/>
    <w:rsid w:val="00AF64ED"/>
    <w:rsid w:val="00B20D7D"/>
    <w:rsid w:val="00B26BE0"/>
    <w:rsid w:val="00B57AC1"/>
    <w:rsid w:val="00B84134"/>
    <w:rsid w:val="00B8498F"/>
    <w:rsid w:val="00B967D7"/>
    <w:rsid w:val="00BF2BB8"/>
    <w:rsid w:val="00C116DE"/>
    <w:rsid w:val="00C445BD"/>
    <w:rsid w:val="00C52C27"/>
    <w:rsid w:val="00CB0717"/>
    <w:rsid w:val="00CC7726"/>
    <w:rsid w:val="00CE2D50"/>
    <w:rsid w:val="00D65313"/>
    <w:rsid w:val="00D66B07"/>
    <w:rsid w:val="00DA4C8E"/>
    <w:rsid w:val="00DE364B"/>
    <w:rsid w:val="00E15058"/>
    <w:rsid w:val="00E65F93"/>
    <w:rsid w:val="00E71C25"/>
    <w:rsid w:val="00E76B39"/>
    <w:rsid w:val="00EE5494"/>
    <w:rsid w:val="00EE7FC5"/>
    <w:rsid w:val="00EF248A"/>
    <w:rsid w:val="00F81B0D"/>
    <w:rsid w:val="00F83D77"/>
    <w:rsid w:val="00FA4DC9"/>
    <w:rsid w:val="00FF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48BA"/>
  <w15:chartTrackingRefBased/>
  <w15:docId w15:val="{AEE14525-439B-4CBA-B313-981FF31E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3">
    <w:name w:val="heading 3"/>
    <w:basedOn w:val="Normal"/>
    <w:link w:val="Heading3Char"/>
    <w:uiPriority w:val="9"/>
    <w:qFormat/>
    <w:rsid w:val="008B79E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6B07"/>
    <w:rPr>
      <w:b/>
      <w:bCs/>
    </w:rPr>
  </w:style>
  <w:style w:type="character" w:customStyle="1" w:styleId="apple-converted-space">
    <w:name w:val="apple-converted-space"/>
    <w:basedOn w:val="DefaultParagraphFont"/>
    <w:rsid w:val="00D66B07"/>
  </w:style>
  <w:style w:type="character" w:styleId="Hyperlink">
    <w:name w:val="Hyperlink"/>
    <w:basedOn w:val="DefaultParagraphFont"/>
    <w:uiPriority w:val="99"/>
    <w:unhideWhenUsed/>
    <w:rsid w:val="00D66B07"/>
    <w:rPr>
      <w:color w:val="0000FF"/>
      <w:u w:val="single"/>
    </w:rPr>
  </w:style>
  <w:style w:type="character" w:styleId="CommentReference">
    <w:name w:val="annotation reference"/>
    <w:basedOn w:val="DefaultParagraphFont"/>
    <w:uiPriority w:val="99"/>
    <w:semiHidden/>
    <w:unhideWhenUsed/>
    <w:rsid w:val="008B30B7"/>
    <w:rPr>
      <w:sz w:val="16"/>
      <w:szCs w:val="16"/>
    </w:rPr>
  </w:style>
  <w:style w:type="paragraph" w:styleId="CommentText">
    <w:name w:val="annotation text"/>
    <w:basedOn w:val="Normal"/>
    <w:link w:val="CommentTextChar"/>
    <w:uiPriority w:val="99"/>
    <w:semiHidden/>
    <w:unhideWhenUsed/>
    <w:rsid w:val="008B30B7"/>
    <w:pPr>
      <w:spacing w:line="240" w:lineRule="auto"/>
    </w:pPr>
    <w:rPr>
      <w:sz w:val="20"/>
      <w:szCs w:val="20"/>
    </w:rPr>
  </w:style>
  <w:style w:type="character" w:customStyle="1" w:styleId="CommentTextChar">
    <w:name w:val="Comment Text Char"/>
    <w:basedOn w:val="DefaultParagraphFont"/>
    <w:link w:val="CommentText"/>
    <w:uiPriority w:val="99"/>
    <w:semiHidden/>
    <w:rsid w:val="008B30B7"/>
    <w:rPr>
      <w:sz w:val="20"/>
      <w:szCs w:val="20"/>
      <w:lang w:val="en-GB"/>
    </w:rPr>
  </w:style>
  <w:style w:type="paragraph" w:styleId="CommentSubject">
    <w:name w:val="annotation subject"/>
    <w:basedOn w:val="CommentText"/>
    <w:next w:val="CommentText"/>
    <w:link w:val="CommentSubjectChar"/>
    <w:uiPriority w:val="99"/>
    <w:semiHidden/>
    <w:unhideWhenUsed/>
    <w:rsid w:val="008B30B7"/>
    <w:rPr>
      <w:b/>
      <w:bCs/>
    </w:rPr>
  </w:style>
  <w:style w:type="character" w:customStyle="1" w:styleId="CommentSubjectChar">
    <w:name w:val="Comment Subject Char"/>
    <w:basedOn w:val="CommentTextChar"/>
    <w:link w:val="CommentSubject"/>
    <w:uiPriority w:val="99"/>
    <w:semiHidden/>
    <w:rsid w:val="008B30B7"/>
    <w:rPr>
      <w:b/>
      <w:bCs/>
      <w:sz w:val="20"/>
      <w:szCs w:val="20"/>
      <w:lang w:val="en-GB"/>
    </w:rPr>
  </w:style>
  <w:style w:type="paragraph" w:styleId="BalloonText">
    <w:name w:val="Balloon Text"/>
    <w:basedOn w:val="Normal"/>
    <w:link w:val="BalloonTextChar"/>
    <w:uiPriority w:val="99"/>
    <w:semiHidden/>
    <w:unhideWhenUsed/>
    <w:rsid w:val="008B3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B7"/>
    <w:rPr>
      <w:rFonts w:ascii="Segoe UI" w:hAnsi="Segoe UI" w:cs="Segoe UI"/>
      <w:sz w:val="18"/>
      <w:szCs w:val="18"/>
      <w:lang w:val="en-GB"/>
    </w:rPr>
  </w:style>
  <w:style w:type="character" w:customStyle="1" w:styleId="Heading3Char">
    <w:name w:val="Heading 3 Char"/>
    <w:basedOn w:val="DefaultParagraphFont"/>
    <w:link w:val="Heading3"/>
    <w:uiPriority w:val="9"/>
    <w:rsid w:val="008B79E3"/>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8E67E4"/>
    <w:rPr>
      <w:color w:val="808080"/>
    </w:rPr>
  </w:style>
  <w:style w:type="character" w:styleId="Emphasis">
    <w:name w:val="Emphasis"/>
    <w:basedOn w:val="DefaultParagraphFont"/>
    <w:uiPriority w:val="20"/>
    <w:qFormat/>
    <w:rsid w:val="003E76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162380">
      <w:bodyDiv w:val="1"/>
      <w:marLeft w:val="0"/>
      <w:marRight w:val="0"/>
      <w:marTop w:val="0"/>
      <w:marBottom w:val="0"/>
      <w:divBdr>
        <w:top w:val="none" w:sz="0" w:space="0" w:color="auto"/>
        <w:left w:val="none" w:sz="0" w:space="0" w:color="auto"/>
        <w:bottom w:val="none" w:sz="0" w:space="0" w:color="auto"/>
        <w:right w:val="none" w:sz="0" w:space="0" w:color="auto"/>
      </w:divBdr>
      <w:divsChild>
        <w:div w:id="1451822936">
          <w:marLeft w:val="0"/>
          <w:marRight w:val="0"/>
          <w:marTop w:val="0"/>
          <w:marBottom w:val="0"/>
          <w:divBdr>
            <w:top w:val="none" w:sz="0" w:space="0" w:color="auto"/>
            <w:left w:val="none" w:sz="0" w:space="0" w:color="auto"/>
            <w:bottom w:val="none" w:sz="0" w:space="0" w:color="auto"/>
            <w:right w:val="none" w:sz="0" w:space="0" w:color="auto"/>
          </w:divBdr>
        </w:div>
        <w:div w:id="891159199">
          <w:marLeft w:val="0"/>
          <w:marRight w:val="0"/>
          <w:marTop w:val="0"/>
          <w:marBottom w:val="0"/>
          <w:divBdr>
            <w:top w:val="none" w:sz="0" w:space="0" w:color="auto"/>
            <w:left w:val="none" w:sz="0" w:space="0" w:color="auto"/>
            <w:bottom w:val="none" w:sz="0" w:space="0" w:color="auto"/>
            <w:right w:val="none" w:sz="0" w:space="0" w:color="auto"/>
          </w:divBdr>
        </w:div>
        <w:div w:id="119301009">
          <w:marLeft w:val="0"/>
          <w:marRight w:val="0"/>
          <w:marTop w:val="0"/>
          <w:marBottom w:val="0"/>
          <w:divBdr>
            <w:top w:val="none" w:sz="0" w:space="0" w:color="auto"/>
            <w:left w:val="none" w:sz="0" w:space="0" w:color="auto"/>
            <w:bottom w:val="none" w:sz="0" w:space="0" w:color="auto"/>
            <w:right w:val="none" w:sz="0" w:space="0" w:color="auto"/>
          </w:divBdr>
        </w:div>
        <w:div w:id="1602571586">
          <w:marLeft w:val="0"/>
          <w:marRight w:val="0"/>
          <w:marTop w:val="0"/>
          <w:marBottom w:val="0"/>
          <w:divBdr>
            <w:top w:val="none" w:sz="0" w:space="0" w:color="auto"/>
            <w:left w:val="none" w:sz="0" w:space="0" w:color="auto"/>
            <w:bottom w:val="none" w:sz="0" w:space="0" w:color="auto"/>
            <w:right w:val="none" w:sz="0" w:space="0" w:color="auto"/>
          </w:divBdr>
        </w:div>
        <w:div w:id="152911054">
          <w:marLeft w:val="0"/>
          <w:marRight w:val="0"/>
          <w:marTop w:val="0"/>
          <w:marBottom w:val="0"/>
          <w:divBdr>
            <w:top w:val="none" w:sz="0" w:space="0" w:color="auto"/>
            <w:left w:val="none" w:sz="0" w:space="0" w:color="auto"/>
            <w:bottom w:val="none" w:sz="0" w:space="0" w:color="auto"/>
            <w:right w:val="none" w:sz="0" w:space="0" w:color="auto"/>
          </w:divBdr>
        </w:div>
      </w:divsChild>
    </w:div>
    <w:div w:id="1227691371">
      <w:bodyDiv w:val="1"/>
      <w:marLeft w:val="0"/>
      <w:marRight w:val="0"/>
      <w:marTop w:val="0"/>
      <w:marBottom w:val="0"/>
      <w:divBdr>
        <w:top w:val="none" w:sz="0" w:space="0" w:color="auto"/>
        <w:left w:val="none" w:sz="0" w:space="0" w:color="auto"/>
        <w:bottom w:val="none" w:sz="0" w:space="0" w:color="auto"/>
        <w:right w:val="none" w:sz="0" w:space="0" w:color="auto"/>
      </w:divBdr>
    </w:div>
    <w:div w:id="1759518838">
      <w:bodyDiv w:val="1"/>
      <w:marLeft w:val="0"/>
      <w:marRight w:val="0"/>
      <w:marTop w:val="0"/>
      <w:marBottom w:val="0"/>
      <w:divBdr>
        <w:top w:val="none" w:sz="0" w:space="0" w:color="auto"/>
        <w:left w:val="none" w:sz="0" w:space="0" w:color="auto"/>
        <w:bottom w:val="none" w:sz="0" w:space="0" w:color="auto"/>
        <w:right w:val="none" w:sz="0" w:space="0" w:color="auto"/>
      </w:divBdr>
      <w:divsChild>
        <w:div w:id="1080059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an01.safelinks.protection.outlook.com/?url=https%3A%2F%2Fcran.r-project.org%2Fweb%2Fpackages%2Femmeans%2Fvignettes%2Fmodels.html&amp;data=04%7C01%7Cday%40queensu.ca%7Ca0b5fd64f7da46ae1d5608d8b1b0a854%7Cd61ecb3b38b142d582c4efb2838b925c%7C1%7C0%7C637454720080007966%7CUnknown%7CTWFpbGZsb3d8eyJWIjoiMC4wLjAwMDAiLCJQIjoiV2luMzIiLCJBTiI6Ik1haWwiLCJXVCI6Mn0%3D%7C1000&amp;sdata=rFpIU%2F7xTV9j1NQa5Zv1TNAaEck62OQKYJ40VWor7xU%3D&amp;reserved=0" TargetMode="External"/><Relationship Id="rId2" Type="http://schemas.openxmlformats.org/officeDocument/2006/relationships/hyperlink" Target="https://www.covid19genomics.dk/statistics" TargetMode="External"/><Relationship Id="rId1" Type="http://schemas.openxmlformats.org/officeDocument/2006/relationships/hyperlink" Target="https://doi.org/10.1111/j.1467-985X.2004.00365.x" TargetMode="External"/><Relationship Id="rId5" Type="http://schemas.openxmlformats.org/officeDocument/2006/relationships/hyperlink" Target="https://scholar.google.com/citations?user=kaKuJHkAAAAJ&amp;hl=en&amp;oi=sra" TargetMode="External"/><Relationship Id="rId4" Type="http://schemas.openxmlformats.org/officeDocument/2006/relationships/hyperlink" Target="https://scholar.google.com/citations?user=JSj6m1IAAAAJ&amp;hl=en&amp;oi=sra"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4</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Wenseleers</dc:creator>
  <cp:keywords/>
  <dc:description/>
  <cp:lastModifiedBy>Tom Wenseleers</cp:lastModifiedBy>
  <cp:revision>8</cp:revision>
  <dcterms:created xsi:type="dcterms:W3CDTF">2021-01-16T00:58:00Z</dcterms:created>
  <dcterms:modified xsi:type="dcterms:W3CDTF">2021-01-16T21:00:00Z</dcterms:modified>
</cp:coreProperties>
</file>