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Building a Superior</w:t>
      </w:r>
    </w:p>
    <w:p>
      <w:pPr>
        <w:spacing w:after="200"/>
        <w:jc w:val="center"/>
      </w:pPr>
      <w:r>
        <w:rPr>
          <w:rFonts w:ascii="Arial" w:cs="Arial" w:eastAsia="Arial" w:hAnsi="Arial"/>
          <w:b/>
          <w:bCs/>
          <w:color w:val="1B3A5C"/>
          <w:sz w:val="52"/>
          <w:szCs w:val="52"/>
        </w:rPr>
        <w:t xml:space="preserve">Large Concept Model</w:t>
      </w:r>
    </w:p>
    <w:p>
      <w:pPr>
        <w:pBdr>
          <w:bottom w:val="single" w:color="2E75B6" w:sz="6" w:space="1"/>
        </w:pBdr>
        <w:spacing w:after="600"/>
        <w:jc w:val="center"/>
      </w:pPr>
      <w:r>
        <w:rPr>
          <w:rFonts w:ascii="Arial" w:cs="Arial" w:eastAsia="Arial" w:hAnsi="Arial"/>
          <w:color w:val="2E75B6"/>
          <w:sz w:val="28"/>
          <w:szCs w:val="28"/>
        </w:rPr>
        <w:t xml:space="preserve">A Novel Architecture for Concept-Level Language Modeling</w:t>
      </w:r>
    </w:p>
    <w:p>
      <w:pPr>
        <w:spacing w:before="400"/>
      </w:pPr>
    </w:p>
    <w:p>
      <w:pPr>
        <w:spacing w:after="100"/>
        <w:jc w:val="center"/>
      </w:pPr>
      <w:r>
        <w:rPr>
          <w:rFonts w:ascii="Arial" w:cs="Arial" w:eastAsia="Arial" w:hAnsi="Arial"/>
          <w:color w:val="333333"/>
          <w:sz w:val="24"/>
          <w:szCs w:val="24"/>
        </w:rPr>
        <w:t xml:space="preserve">Research Analysis &amp; Implementation Blueprint</w:t>
      </w:r>
    </w:p>
    <w:p>
      <w:pPr>
        <w:spacing w:after="100"/>
        <w:jc w:val="center"/>
      </w:pPr>
      <w:r>
        <w:rPr>
          <w:rFonts w:ascii="Arial" w:cs="Arial" w:eastAsia="Arial" w:hAnsi="Arial"/>
          <w:color w:val="333333"/>
          <w:sz w:val="24"/>
          <w:szCs w:val="24"/>
        </w:rPr>
        <w:t xml:space="preserve">Prepared for Nick Dhaliwal</w:t>
      </w:r>
    </w:p>
    <w:p>
      <w:pPr>
        <w:spacing w:after="100"/>
        <w:jc w:val="center"/>
      </w:pPr>
      <w:r>
        <w:rPr>
          <w:rFonts w:ascii="Arial" w:cs="Arial" w:eastAsia="Arial" w:hAnsi="Arial"/>
          <w:color w:val="333333"/>
          <w:sz w:val="24"/>
          <w:szCs w:val="24"/>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6"/>
          <w:szCs w:val="36"/>
        </w:rPr>
        <w:t xml:space="preserve">Part I: Why Current Approaches Fall Short</w:t>
      </w:r>
    </w:p>
    <w:p>
      <w:pPr>
        <w:spacing w:after="160" w:line="276"/>
      </w:pPr>
      <w:r>
        <w:rPr>
          <w:rFonts w:ascii="Arial" w:cs="Arial" w:eastAsia="Arial" w:hAnsi="Arial"/>
          <w:color w:val="333333"/>
          <w:sz w:val="22"/>
          <w:szCs w:val="22"/>
        </w:rPr>
        <w:t xml:space="preserve">Before designing a better Large Concept Model, we need to understand exactly where the two existing approaches — Meta’s LCM and ByteDance’s DLCM — break down. Their limitations are not random; they point directly at the architectural decisions a superior model must make differently.</w:t>
      </w:r>
    </w:p>
    <w:p>
      <w:pPr>
        <w:pStyle w:val="Heading2"/>
        <w:spacing w:after="200" w:before="240"/>
      </w:pPr>
      <w:r>
        <w:rPr>
          <w:rFonts w:ascii="Arial" w:cs="Arial" w:eastAsia="Arial" w:hAnsi="Arial"/>
          <w:b/>
          <w:bCs/>
          <w:color w:val="1B3A5C"/>
          <w:sz w:val="30"/>
          <w:szCs w:val="30"/>
        </w:rPr>
        <w:t xml:space="preserve">1.1 The Frozen Embedding Space Problem (Meta LCM)</w:t>
      </w:r>
    </w:p>
    <w:p>
      <w:pPr>
        <w:spacing w:after="160" w:line="276"/>
      </w:pPr>
      <w:r>
        <w:rPr>
          <w:rFonts w:ascii="Arial" w:cs="Arial" w:eastAsia="Arial" w:hAnsi="Arial"/>
          <w:color w:val="333333"/>
          <w:sz w:val="22"/>
          <w:szCs w:val="22"/>
        </w:rPr>
        <w:t xml:space="preserve">Meta’s LCM delegates concept representation to SONAR, a pre-trained sentence embedding space that is frozen during LCM training. This creates a fundamental ceiling: SONAR was trained with a machine translation objective (bitext mining), not a concept prediction objective. The geometry of the embedding space — which regions are dense, how distances relate to semantic similarity, what directions encode what features — was optimized for cross-lingual sentence alignment, not for autoregressive next-concept prediction.</w:t>
      </w:r>
    </w:p>
    <w:p>
      <w:pPr>
        <w:spacing w:after="160" w:line="276"/>
      </w:pPr>
      <w:r>
        <w:rPr>
          <w:rFonts w:ascii="Arial" w:cs="Arial" w:eastAsia="Arial" w:hAnsi="Arial"/>
          <w:color w:val="333333"/>
          <w:sz w:val="22"/>
          <w:szCs w:val="22"/>
        </w:rPr>
        <w:t xml:space="preserve">This means the LCM is forced to reason in a space whose structure may not support the kind of compositional, sequential reasoning that language modeling requires. Nearby points in SONAR space are translation-equivalent sentences, but the model needs nearby points to be plausible continuations — a fundamentally different geometric property.</w:t>
      </w:r>
    </w:p>
    <w:p>
      <w:pPr>
        <w:spacing w:after="160" w:line="276"/>
      </w:pPr>
      <w:r>
        <w:rPr>
          <w:rFonts w:ascii="Arial" w:cs="Arial" w:eastAsia="Arial" w:hAnsi="Arial"/>
          <w:color w:val="333333"/>
          <w:sz w:val="22"/>
          <w:szCs w:val="22"/>
        </w:rPr>
        <w:t xml:space="preserve">Additionally, the sentence-level granularity is fixed by an external segmenter (SaT). The model cannot learn that some “concepts” are sub-sentential phrases while others span multiple sentences. This rigidity prevents adaptation to the actual information structure of the text.</w:t>
      </w:r>
    </w:p>
    <w:p>
      <w:pPr>
        <w:pStyle w:val="Heading2"/>
        <w:spacing w:after="200" w:before="240"/>
      </w:pPr>
      <w:r>
        <w:rPr>
          <w:rFonts w:ascii="Arial" w:cs="Arial" w:eastAsia="Arial" w:hAnsi="Arial"/>
          <w:b/>
          <w:bCs/>
          <w:color w:val="1B3A5C"/>
          <w:sz w:val="30"/>
          <w:szCs w:val="30"/>
        </w:rPr>
        <w:t xml:space="preserve">1.2 The Shallow Compression Problem (DLCM)</w:t>
      </w:r>
    </w:p>
    <w:p>
      <w:pPr>
        <w:spacing w:after="160" w:line="276"/>
      </w:pPr>
      <w:r>
        <w:rPr>
          <w:rFonts w:ascii="Arial" w:cs="Arial" w:eastAsia="Arial" w:hAnsi="Arial"/>
          <w:color w:val="333333"/>
          <w:sz w:val="22"/>
          <w:szCs w:val="22"/>
        </w:rPr>
        <w:t xml:space="preserve">ByteDance’s DLCM improves on Meta’s approach by learning concept boundaries from data and keeping token-level prediction. However, its concept formation mechanism is remarkably simple: mean pooling of token representations within a segment, followed by a linear projection. Mean pooling treats all tokens within a concept as equally important and destroys ordering information. The concept vector for “the dog bit the man” and “the man bit the dog” would be nearly identical.</w:t>
      </w:r>
    </w:p>
    <w:p>
      <w:pPr>
        <w:spacing w:after="160" w:line="276"/>
      </w:pPr>
      <w:r>
        <w:rPr>
          <w:rFonts w:ascii="Arial" w:cs="Arial" w:eastAsia="Arial" w:hAnsi="Arial"/>
          <w:color w:val="333333"/>
          <w:sz w:val="22"/>
          <w:szCs w:val="22"/>
        </w:rPr>
        <w:t xml:space="preserve">Furthermore, the boundary detection is deliberately decoupled from the language modeling objective because end-to-end learning proved unstable — the cross-entropy loss overwhelms the compression regularizer. This decoupling means the model’s concept boundaries are not optimized for prediction accuracy; they’re optimized for a proxy objective (cosine dissimilarity between adjacent hidden states).</w:t>
      </w:r>
    </w:p>
    <w:p>
      <w:pPr>
        <w:pStyle w:val="Heading2"/>
        <w:spacing w:after="200" w:before="240"/>
      </w:pPr>
      <w:r>
        <w:rPr>
          <w:rFonts w:ascii="Arial" w:cs="Arial" w:eastAsia="Arial" w:hAnsi="Arial"/>
          <w:b/>
          <w:bCs/>
          <w:color w:val="1B3A5C"/>
          <w:sz w:val="30"/>
          <w:szCs w:val="30"/>
        </w:rPr>
        <w:t xml:space="preserve">1.3 The Missing Hierarchy</w:t>
      </w:r>
    </w:p>
    <w:p>
      <w:pPr>
        <w:spacing w:after="160" w:line="276"/>
      </w:pPr>
      <w:r>
        <w:rPr>
          <w:rFonts w:ascii="Arial" w:cs="Arial" w:eastAsia="Arial" w:hAnsi="Arial"/>
          <w:color w:val="333333"/>
          <w:sz w:val="22"/>
          <w:szCs w:val="22"/>
        </w:rPr>
        <w:t xml:space="preserve">Neither approach models multiple levels of abstraction. Human reasoning operates on at least four levels simultaneously: words, phrases/clauses, sentences/propositions, and discourse/argument structure. Both Meta’s LCM (one level: sentences) and DLCM (one level: variable-length chunks) collapse this rich hierarchy into a single compression step. A truly superior model needs to reason at multiple scales.</w:t>
      </w:r>
    </w:p>
    <w:p>
      <w:r>
        <w:br w:type="page"/>
      </w:r>
    </w:p>
    <w:p>
      <w:pPr>
        <w:pStyle w:val="Heading1"/>
        <w:spacing w:after="200" w:before="360"/>
      </w:pPr>
      <w:r>
        <w:rPr>
          <w:rFonts w:ascii="Arial" w:cs="Arial" w:eastAsia="Arial" w:hAnsi="Arial"/>
          <w:b/>
          <w:bCs/>
          <w:color w:val="1B3A5C"/>
          <w:sz w:val="36"/>
          <w:szCs w:val="36"/>
        </w:rPr>
        <w:t xml:space="preserve">Part II: A Novel Mathematical Framework</w:t>
      </w:r>
    </w:p>
    <w:p>
      <w:pPr>
        <w:spacing w:after="160" w:line="276"/>
      </w:pPr>
      <w:r>
        <w:rPr>
          <w:rFonts w:ascii="Arial" w:cs="Arial" w:eastAsia="Arial" w:hAnsi="Arial"/>
          <w:color w:val="333333"/>
          <w:sz w:val="22"/>
          <w:szCs w:val="22"/>
        </w:rPr>
        <w:t xml:space="preserve">The following section introduces mathematical tools and principles not used in either paper that could form the foundation of a more accurate LCM.</w:t>
      </w:r>
    </w:p>
    <w:p>
      <w:pPr>
        <w:pStyle w:val="Heading2"/>
        <w:spacing w:after="200" w:before="240"/>
      </w:pPr>
      <w:r>
        <w:rPr>
          <w:rFonts w:ascii="Arial" w:cs="Arial" w:eastAsia="Arial" w:hAnsi="Arial"/>
          <w:b/>
          <w:bCs/>
          <w:color w:val="1B3A5C"/>
          <w:sz w:val="30"/>
          <w:szCs w:val="30"/>
        </w:rPr>
        <w:t xml:space="preserve">2.1 The Information Bottleneck for Optimal Concept Formation</w:t>
      </w:r>
    </w:p>
    <w:p>
      <w:pPr>
        <w:spacing w:after="160" w:line="276"/>
      </w:pPr>
      <w:r>
        <w:rPr>
          <w:rFonts w:ascii="Arial" w:cs="Arial" w:eastAsia="Arial" w:hAnsi="Arial"/>
          <w:color w:val="333333"/>
          <w:sz w:val="22"/>
          <w:szCs w:val="22"/>
        </w:rPr>
        <w:t xml:space="preserve">The most principled way to form concepts is through the Information Bottleneck (IB) framework, introduced by Tishby et al. (1999). The IB provides a mathematically optimal tradeoff between compression and prediction: given input tokens X and future tokens Y, find a compressed representation C that maximizes the mutual information I(C; Y) while minimizing I(C; X).</w:t>
      </w:r>
    </w:p>
    <w:p>
      <w:pPr>
        <w:spacing w:after="120" w:before="120" w:line="276"/>
        <w:jc w:val="center"/>
      </w:pPr>
      <w:r>
        <w:rPr>
          <w:rFonts w:ascii="Cambria Math" w:cs="Cambria Math" w:eastAsia="Cambria Math" w:hAnsi="Cambria Math"/>
          <w:color w:val="444444"/>
          <w:sz w:val="22"/>
          <w:szCs w:val="22"/>
        </w:rPr>
        <w:t xml:space="preserve">min  I(C; X) − β · I(C; Y)</w:t>
      </w:r>
    </w:p>
    <w:p>
      <w:pPr>
        <w:spacing w:after="160" w:line="276"/>
      </w:pPr>
      <w:r>
        <w:rPr>
          <w:rFonts w:ascii="Arial" w:cs="Arial" w:eastAsia="Arial" w:hAnsi="Arial"/>
          <w:color w:val="333333"/>
          <w:sz w:val="22"/>
          <w:szCs w:val="22"/>
        </w:rPr>
        <w:t xml:space="preserve">where β controls the compression-accuracy tradeoff. This is exactly what concept formation should do: throw away irrelevant surface details (low I(C; X)) while preserving everything needed to predict what comes next (high I(C; Y)).</w:t>
      </w:r>
    </w:p>
    <w:p>
      <w:pPr>
        <w:spacing w:after="160" w:line="276"/>
      </w:pPr>
      <w:r>
        <w:rPr>
          <w:rFonts w:ascii="Arial" w:cs="Arial" w:eastAsia="Arial" w:hAnsi="Arial"/>
          <w:color w:val="333333"/>
          <w:sz w:val="22"/>
          <w:szCs w:val="22"/>
        </w:rPr>
        <w:t xml:space="preserve">Neither Meta nor ByteDance uses this framework. Meta’s SONAR space compresses for translation equivalence, not prediction. DLCM’s mean pooling compresses for computational convenience, not optimality. The IB gives you the provably optimal compression — no representation can achieve better prediction accuracy at the same compression level.</w:t>
      </w:r>
    </w:p>
    <w:p>
      <w:pPr>
        <w:spacing w:after="160" w:line="276"/>
      </w:pPr>
      <w:r>
        <w:rPr>
          <w:rFonts w:ascii="Arial" w:cs="Arial" w:eastAsia="Arial" w:hAnsi="Arial"/>
          <w:b/>
          <w:bCs/>
          <w:color w:val="333333"/>
          <w:sz w:val="22"/>
          <w:szCs w:val="22"/>
        </w:rPr>
        <w:t xml:space="preserve">Practical implementation: </w:t>
      </w:r>
      <w:r>
        <w:rPr>
          <w:rFonts w:ascii="Arial" w:cs="Arial" w:eastAsia="Arial" w:hAnsi="Arial"/>
          <w:color w:val="333333"/>
          <w:sz w:val="22"/>
          <w:szCs w:val="22"/>
        </w:rPr>
        <w:t xml:space="preserve">The Variational Information Bottleneck (VIB) by Alemi et al. (2017) provides a tractable, gradient-trainable approximation. The concept encoder q(C|X) is parameterized as a neural network with a stochastic bottleneck (Gaussian noise injection), and the objective becomes:</w:t>
      </w:r>
    </w:p>
    <w:p>
      <w:pPr>
        <w:spacing w:after="120" w:before="120" w:line="276"/>
        <w:jc w:val="center"/>
      </w:pPr>
      <w:r>
        <w:rPr>
          <w:rFonts w:ascii="Cambria Math" w:cs="Cambria Math" w:eastAsia="Cambria Math" w:hAnsi="Cambria Math"/>
          <w:color w:val="444444"/>
          <w:sz w:val="22"/>
          <w:szCs w:val="22"/>
        </w:rPr>
        <w:t xml:space="preserve">L = E[−log p(Y|C)] + β · KL[q(C|X) || r(C)]</w:t>
      </w:r>
    </w:p>
    <w:p>
      <w:pPr>
        <w:spacing w:after="160" w:line="276"/>
      </w:pPr>
      <w:r>
        <w:rPr>
          <w:rFonts w:ascii="Arial" w:cs="Arial" w:eastAsia="Arial" w:hAnsi="Arial"/>
          <w:color w:val="333333"/>
          <w:sz w:val="22"/>
          <w:szCs w:val="22"/>
        </w:rPr>
        <w:t xml:space="preserve">where p(Y|C) is the concept-level predictor, q(C|X) is the concept encoder, and r(C) is a prior (typically standard Gaussian). The first term ensures concepts are predictive; the second ensures they are compressed.</w:t>
      </w:r>
    </w:p>
    <w:p>
      <w:pPr>
        <w:pStyle w:val="Heading2"/>
        <w:spacing w:after="200" w:before="240"/>
      </w:pPr>
      <w:r>
        <w:rPr>
          <w:rFonts w:ascii="Arial" w:cs="Arial" w:eastAsia="Arial" w:hAnsi="Arial"/>
          <w:b/>
          <w:bCs/>
          <w:color w:val="1B3A5C"/>
          <w:sz w:val="30"/>
          <w:szCs w:val="30"/>
        </w:rPr>
        <w:t xml:space="preserve">2.2 Flow Matching for Concept Generation</w:t>
      </w:r>
    </w:p>
    <w:p>
      <w:pPr>
        <w:spacing w:after="160" w:line="276"/>
      </w:pPr>
      <w:r>
        <w:rPr>
          <w:rFonts w:ascii="Arial" w:cs="Arial" w:eastAsia="Arial" w:hAnsi="Arial"/>
          <w:color w:val="333333"/>
          <w:sz w:val="22"/>
          <w:szCs w:val="22"/>
        </w:rPr>
        <w:t xml:space="preserve">Meta’s best-performing model uses diffusion for concept generation, which requires iterative denoising (40 steps at inference). Flow Matching (Lipman et al., 2023; Liu et al., 2023) offers a superior alternative for continuous concept generation. Unlike diffusion, which learns to reverse a noising process, Flow Matching learns a velocity field that transports a simple prior distribution directly to the target distribution along straight paths.</w:t>
      </w:r>
    </w:p>
    <w:p>
      <w:pPr>
        <w:spacing w:after="120" w:before="120" w:line="276"/>
        <w:jc w:val="center"/>
      </w:pPr>
      <w:r>
        <w:rPr>
          <w:rFonts w:ascii="Cambria Math" w:cs="Cambria Math" w:eastAsia="Cambria Math" w:hAnsi="Cambria Math"/>
          <w:color w:val="444444"/>
          <w:sz w:val="22"/>
          <w:szCs w:val="22"/>
        </w:rPr>
        <w:t xml:space="preserve">dx/dt = vθ(x, t),  where t ∈ [0, 1]</w:t>
      </w:r>
    </w:p>
    <w:p>
      <w:pPr>
        <w:spacing w:after="160" w:line="276"/>
      </w:pPr>
      <w:r>
        <w:rPr>
          <w:rFonts w:ascii="Arial" w:cs="Arial" w:eastAsia="Arial" w:hAnsi="Arial"/>
          <w:b/>
          <w:bCs/>
          <w:color w:val="333333"/>
          <w:sz w:val="22"/>
          <w:szCs w:val="22"/>
        </w:rPr>
        <w:t xml:space="preserve">Why flow matching is better for concepts: </w:t>
      </w:r>
      <w:r>
        <w:rPr>
          <w:rFonts w:ascii="Arial" w:cs="Arial" w:eastAsia="Arial" w:hAnsi="Arial"/>
          <w:color w:val="333333"/>
          <w:sz w:val="22"/>
          <w:szCs w:val="22"/>
        </w:rPr>
        <w:t xml:space="preserve">(1) Straighter trajectories mean fewer integration steps at inference — often 5–10 steps vs. 40 for diffusion. (2) The Conditional Flow Matching (CFM) loss is simpler and has lower variance than diffusion’s score-matching loss. (3) Flow matching can use optimal transport couplings between the prior and data distribution, leading to even straighter paths and better sample quality.</w:t>
      </w:r>
    </w:p>
    <w:p>
      <w:pPr>
        <w:spacing w:after="120" w:before="120" w:line="276"/>
        <w:jc w:val="center"/>
      </w:pPr>
      <w:r>
        <w:rPr>
          <w:rFonts w:ascii="Cambria Math" w:cs="Cambria Math" w:eastAsia="Cambria Math" w:hAnsi="Cambria Math"/>
          <w:color w:val="444444"/>
          <w:sz w:val="22"/>
          <w:szCs w:val="22"/>
        </w:rPr>
        <w:t xml:space="preserve">L_CFM = E_{t, x₀, x₁} || vθ(φ_t(x₀), t) − (x₁ − x₀) ||²</w:t>
      </w:r>
    </w:p>
    <w:p>
      <w:pPr>
        <w:spacing w:after="160" w:line="276"/>
      </w:pPr>
      <w:r>
        <w:rPr>
          <w:rFonts w:ascii="Arial" w:cs="Arial" w:eastAsia="Arial" w:hAnsi="Arial"/>
          <w:color w:val="333333"/>
          <w:sz w:val="22"/>
          <w:szCs w:val="22"/>
        </w:rPr>
        <w:t xml:space="preserve">where φ_t interpolates between the prior sample x₀ and the data sample x₁. This is a direct regression on the velocity field, trainable with a single forward pass — no noise schedule tuning required.</w:t>
      </w:r>
    </w:p>
    <w:p>
      <w:pPr>
        <w:pStyle w:val="Heading2"/>
        <w:spacing w:after="200" w:before="240"/>
      </w:pPr>
      <w:r>
        <w:rPr>
          <w:rFonts w:ascii="Arial" w:cs="Arial" w:eastAsia="Arial" w:hAnsi="Arial"/>
          <w:b/>
          <w:bCs/>
          <w:color w:val="1B3A5C"/>
          <w:sz w:val="30"/>
          <w:szCs w:val="30"/>
        </w:rPr>
        <w:t xml:space="preserve">2.3 Slot Attention for Concept Formation</w:t>
      </w:r>
    </w:p>
    <w:p>
      <w:pPr>
        <w:spacing w:after="160" w:line="276"/>
      </w:pPr>
      <w:r>
        <w:rPr>
          <w:rFonts w:ascii="Arial" w:cs="Arial" w:eastAsia="Arial" w:hAnsi="Arial"/>
          <w:color w:val="333333"/>
          <w:sz w:val="22"/>
          <w:szCs w:val="22"/>
        </w:rPr>
        <w:t xml:space="preserve">Instead of mean pooling (which destroys order and treats all tokens equally), Slot Attention (Locatello et al., 2020) provides a mechanism where a fixed number of “concept slots” compete to bind to tokens through iterative attention. Each slot starts as a learned query and refines itself by attending to the token representations:</w:t>
      </w:r>
    </w:p>
    <w:p>
      <w:pPr>
        <w:spacing w:after="120" w:before="120" w:line="276"/>
        <w:jc w:val="center"/>
      </w:pPr>
      <w:r>
        <w:rPr>
          <w:rFonts w:ascii="Cambria Math" w:cs="Cambria Math" w:eastAsia="Cambria Math" w:hAnsi="Cambria Math"/>
          <w:color w:val="444444"/>
          <w:sz w:val="22"/>
          <w:szCs w:val="22"/>
        </w:rPr>
        <w:t xml:space="preserve">slots = SlotAttention(queries=slots, keys=tokens, values=tokens)</w:t>
      </w:r>
    </w:p>
    <w:p>
      <w:pPr>
        <w:spacing w:after="160" w:line="276"/>
      </w:pPr>
      <w:r>
        <w:rPr>
          <w:rFonts w:ascii="Arial" w:cs="Arial" w:eastAsia="Arial" w:hAnsi="Arial"/>
          <w:color w:val="333333"/>
          <w:sz w:val="22"/>
          <w:szCs w:val="22"/>
        </w:rPr>
        <w:t xml:space="preserve">This has three critical advantages over mean pooling. First, slots learn to specialize — different slots capture different aspects of the concept (entity, action, property, relation). Second, the binding is competitive: each token is softly assigned to the most relevant slot via softmax normalization over slots, encouraging distinct, non-redundant concept representations. Third, slot attention preserves more information than mean pooling because it is a weighted, iterative attention mechanism rather than a simple average.</w:t>
      </w:r>
    </w:p>
    <w:p>
      <w:pPr>
        <w:pStyle w:val="Heading2"/>
        <w:spacing w:after="200" w:before="240"/>
      </w:pPr>
      <w:r>
        <w:rPr>
          <w:rFonts w:ascii="Arial" w:cs="Arial" w:eastAsia="Arial" w:hAnsi="Arial"/>
          <w:b/>
          <w:bCs/>
          <w:color w:val="1B3A5C"/>
          <w:sz w:val="30"/>
          <w:szCs w:val="30"/>
        </w:rPr>
        <w:t xml:space="preserve">2.4 Optimal Transport for Concept Sequence Alignment</w:t>
      </w:r>
    </w:p>
    <w:p>
      <w:pPr>
        <w:spacing w:after="160" w:line="276"/>
      </w:pPr>
      <w:r>
        <w:rPr>
          <w:rFonts w:ascii="Arial" w:cs="Arial" w:eastAsia="Arial" w:hAnsi="Arial"/>
          <w:color w:val="333333"/>
          <w:sz w:val="22"/>
          <w:szCs w:val="22"/>
        </w:rPr>
        <w:t xml:space="preserve">When comparing predicted concept sequences against ground truth, MSE (used by Base-LCM) treats each position independently. But concept sequences have structure — two sequences might express the same ideas in different order. Optimal Transport (OT), specifically the Sinkhorn divergence, provides a principled way to compare distributions of concepts that is permutation-aware:</w:t>
      </w:r>
    </w:p>
    <w:p>
      <w:pPr>
        <w:spacing w:after="120" w:before="120" w:line="276"/>
        <w:jc w:val="center"/>
      </w:pPr>
      <w:r>
        <w:rPr>
          <w:rFonts w:ascii="Cambria Math" w:cs="Cambria Math" w:eastAsia="Cambria Math" w:hAnsi="Cambria Math"/>
          <w:color w:val="444444"/>
          <w:sz w:val="22"/>
          <w:szCs w:val="22"/>
        </w:rPr>
        <w:t xml:space="preserve">W(μ, ν) = min_{π ∈ Γ(μ,ν)} ∑_{i,j} π_{ij} · c(x_i, y_j)</w:t>
      </w:r>
    </w:p>
    <w:p>
      <w:pPr>
        <w:spacing w:after="160" w:line="276"/>
      </w:pPr>
      <w:r>
        <w:rPr>
          <w:rFonts w:ascii="Arial" w:cs="Arial" w:eastAsia="Arial" w:hAnsi="Arial"/>
          <w:color w:val="333333"/>
          <w:sz w:val="22"/>
          <w:szCs w:val="22"/>
        </w:rPr>
        <w:t xml:space="preserve">where c is a ground cost (e.g., cosine distance) and Γ is the set of valid transport plans. As an auxiliary loss during training, OT encourages the model to generate concept sequences that cover the same semantic content as the reference, even if the ordering differs slightly. The Sinkhorn algorithm provides a differentiable, GPU-friendly approximation.</w:t>
      </w:r>
    </w:p>
    <w:p>
      <w:pPr>
        <w:pStyle w:val="Heading2"/>
        <w:spacing w:after="200" w:before="240"/>
      </w:pPr>
      <w:r>
        <w:rPr>
          <w:rFonts w:ascii="Arial" w:cs="Arial" w:eastAsia="Arial" w:hAnsi="Arial"/>
          <w:b/>
          <w:bCs/>
          <w:color w:val="1B3A5C"/>
          <w:sz w:val="30"/>
          <w:szCs w:val="30"/>
        </w:rPr>
        <w:t xml:space="preserve">2.5 Predictive Coding for Hierarchical Reasoning</w:t>
      </w:r>
    </w:p>
    <w:p>
      <w:pPr>
        <w:spacing w:after="160" w:line="276"/>
      </w:pPr>
      <w:r>
        <w:rPr>
          <w:rFonts w:ascii="Arial" w:cs="Arial" w:eastAsia="Arial" w:hAnsi="Arial"/>
          <w:color w:val="333333"/>
          <w:sz w:val="22"/>
          <w:szCs w:val="22"/>
        </w:rPr>
        <w:t xml:space="preserve">Predictive coding, rooted in neuroscience (Rao &amp; Ballard, 1999; Friston, 2005), posits that each level of a hierarchy predicts the level below it, and only prediction errors propagate upward. This is directly applicable to a multi-level concept model: the discourse level predicts the concept level, and only surprising or novel concepts propagate information upward to update the discourse representation.</w:t>
      </w:r>
    </w:p>
    <w:p>
      <w:pPr>
        <w:spacing w:after="120" w:before="120" w:line="276"/>
        <w:jc w:val="center"/>
      </w:pPr>
      <w:r>
        <w:rPr>
          <w:rFonts w:ascii="Cambria Math" w:cs="Cambria Math" w:eastAsia="Cambria Math" w:hAnsi="Cambria Math"/>
          <w:color w:val="444444"/>
          <w:sz w:val="22"/>
          <w:szCs w:val="22"/>
        </w:rPr>
        <w:t xml:space="preserve">e_l = x_l − f_l(x_{l+1}),   x_{l+1} ← x_{l+1} + α · g_l(e_l)</w:t>
      </w:r>
    </w:p>
    <w:p>
      <w:pPr>
        <w:spacing w:after="160" w:line="276"/>
      </w:pPr>
      <w:r>
        <w:rPr>
          <w:rFonts w:ascii="Arial" w:cs="Arial" w:eastAsia="Arial" w:hAnsi="Arial"/>
          <w:color w:val="333333"/>
          <w:sz w:val="22"/>
          <w:szCs w:val="22"/>
        </w:rPr>
        <w:t xml:space="preserve">where e_l is the prediction error at level l, f_l is the top-down prediction function, and g_l propagates the error upward. This provides a natural mechanism for adaptive compute allocation: predictable tokens/concepts generate small errors and require little processing, while surprising transitions generate large errors and trigger deep reasoning at higher levels. This is philosophically aligned with DLCM’s insight about non-uniform information density, but implemented via a principled neuroscience-inspired framework rather than ad-hoc boundary detection.</w:t>
      </w:r>
    </w:p>
    <w:p>
      <w:r>
        <w:br w:type="page"/>
      </w:r>
    </w:p>
    <w:p>
      <w:pPr>
        <w:pStyle w:val="Heading1"/>
        <w:spacing w:after="200" w:before="360"/>
      </w:pPr>
      <w:r>
        <w:rPr>
          <w:rFonts w:ascii="Arial" w:cs="Arial" w:eastAsia="Arial" w:hAnsi="Arial"/>
          <w:b/>
          <w:bCs/>
          <w:color w:val="1B3A5C"/>
          <w:sz w:val="36"/>
          <w:szCs w:val="36"/>
        </w:rPr>
        <w:t xml:space="preserve">Part III: The Proposed Architecture — Hierarchical Variational Concept Model (HVCM)</w:t>
      </w:r>
    </w:p>
    <w:p>
      <w:pPr>
        <w:spacing w:after="160" w:line="276"/>
      </w:pPr>
      <w:r>
        <w:rPr>
          <w:rFonts w:ascii="Arial" w:cs="Arial" w:eastAsia="Arial" w:hAnsi="Arial"/>
          <w:color w:val="333333"/>
          <w:sz w:val="22"/>
          <w:szCs w:val="22"/>
        </w:rPr>
        <w:t xml:space="preserve">Drawing on the mathematical tools above, we propose the Hierarchical Variational Concept Model (HVCM), a four-level architecture that combines information-theoretic concept formation, flow-matching generation, and predictive coding across multiple scales of abstraction.</w:t>
      </w:r>
    </w:p>
    <w:p>
      <w:pPr>
        <w:pStyle w:val="Heading2"/>
        <w:spacing w:after="200" w:before="240"/>
      </w:pPr>
      <w:r>
        <w:rPr>
          <w:rFonts w:ascii="Arial" w:cs="Arial" w:eastAsia="Arial" w:hAnsi="Arial"/>
          <w:b/>
          <w:bCs/>
          <w:color w:val="1B3A5C"/>
          <w:sz w:val="30"/>
          <w:szCs w:val="30"/>
        </w:rPr>
        <w:t xml:space="preserve">3.1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4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Granularity</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Transformer Size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L0: Token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Subword tokens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Causal Transformer (light)</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d=1536, 10 layers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L1: Concept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~4 tokens (learned)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VIB + Slot Attention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d=3072, 20 layers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L2: Proposition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~4 concepts (learned)</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VIB + Cross-Attention</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d=4096, 8 layers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L3: Discourse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~8 propositions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Predictive Coding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d=4096, 4 layers</w:t>
            </w:r>
          </w:p>
        </w:tc>
      </w:tr>
    </w:tbl>
    <w:p>
      <w:pPr>
        <w:spacing w:after="160"/>
      </w:pPr>
      <w:r>
        <w:rPr>
          <w:rFonts w:ascii="Arial" w:cs="Arial" w:eastAsia="Arial" w:hAnsi="Arial"/>
          <w:color w:val="333333"/>
          <w:sz w:val="22"/>
          <w:szCs w:val="22"/>
        </w:rPr>
        <w:t xml:space="preserve"/>
      </w:r>
    </w:p>
    <w:p>
      <w:pPr>
        <w:spacing w:after="160" w:line="276"/>
      </w:pPr>
      <w:r>
        <w:rPr>
          <w:rFonts w:ascii="Arial" w:cs="Arial" w:eastAsia="Arial" w:hAnsi="Arial"/>
          <w:color w:val="333333"/>
          <w:sz w:val="22"/>
          <w:szCs w:val="22"/>
        </w:rPr>
        <w:t xml:space="preserve">The processing flow is bottom-up for encoding and bidirectional during reasoning:</w:t>
      </w:r>
    </w:p>
    <w:p>
      <w:pPr>
        <w:spacing w:after="120" w:before="120" w:line="276"/>
        <w:jc w:val="center"/>
      </w:pPr>
      <w:r>
        <w:rPr>
          <w:rFonts w:ascii="Cambria Math" w:cs="Cambria Math" w:eastAsia="Cambria Math" w:hAnsi="Cambria Math"/>
          <w:color w:val="444444"/>
          <w:sz w:val="22"/>
          <w:szCs w:val="22"/>
        </w:rPr>
        <w:t xml:space="preserve">H = E(x)           [L0: token encoding]</w:t>
      </w:r>
    </w:p>
    <w:p>
      <w:pPr>
        <w:spacing w:after="120" w:before="120" w:line="276"/>
        <w:jc w:val="center"/>
      </w:pPr>
      <w:r>
        <w:rPr>
          <w:rFonts w:ascii="Cambria Math" w:cs="Cambria Math" w:eastAsia="Cambria Math" w:hAnsi="Cambria Math"/>
          <w:color w:val="444444"/>
          <w:sz w:val="22"/>
          <w:szCs w:val="22"/>
        </w:rPr>
        <w:t xml:space="preserve">C = VIB_1(Φ(H))     [L1: concept formation via VIB + slot attention]</w:t>
      </w:r>
    </w:p>
    <w:p>
      <w:pPr>
        <w:spacing w:after="120" w:before="120" w:line="276"/>
        <w:jc w:val="center"/>
      </w:pPr>
      <w:r>
        <w:rPr>
          <w:rFonts w:ascii="Cambria Math" w:cs="Cambria Math" w:eastAsia="Cambria Math" w:hAnsi="Cambria Math"/>
          <w:color w:val="444444"/>
          <w:sz w:val="22"/>
          <w:szCs w:val="22"/>
        </w:rPr>
        <w:t xml:space="preserve">P = VIB_2(Ψ(C))     [L2: proposition formation]</w:t>
      </w:r>
    </w:p>
    <w:p>
      <w:pPr>
        <w:spacing w:after="120" w:before="120" w:line="276"/>
        <w:jc w:val="center"/>
      </w:pPr>
      <w:r>
        <w:rPr>
          <w:rFonts w:ascii="Cambria Math" w:cs="Cambria Math" w:eastAsia="Cambria Math" w:hAnsi="Cambria Math"/>
          <w:color w:val="444444"/>
          <w:sz w:val="22"/>
          <w:szCs w:val="22"/>
        </w:rPr>
        <w:t xml:space="preserve">D = PC(P)           [L3: discourse-level predictive coding]</w:t>
      </w:r>
    </w:p>
    <w:p>
      <w:pPr>
        <w:spacing w:after="160" w:line="276"/>
      </w:pPr>
      <w:r>
        <w:rPr>
          <w:rFonts w:ascii="Arial" w:cs="Arial" w:eastAsia="Arial" w:hAnsi="Arial"/>
          <w:color w:val="333333"/>
          <w:sz w:val="22"/>
          <w:szCs w:val="22"/>
        </w:rPr>
        <w:t xml:space="preserve">During generation, the flow reverses: the discourse level predicts the next proposition, the proposition level generates the next concept via flow matching, and the concept level generates tokens via cross-attention decoding.</w:t>
      </w:r>
    </w:p>
    <w:p>
      <w:pPr>
        <w:pStyle w:val="Heading2"/>
        <w:spacing w:after="200" w:before="240"/>
      </w:pPr>
      <w:r>
        <w:rPr>
          <w:rFonts w:ascii="Arial" w:cs="Arial" w:eastAsia="Arial" w:hAnsi="Arial"/>
          <w:b/>
          <w:bCs/>
          <w:color w:val="1B3A5C"/>
          <w:sz w:val="30"/>
          <w:szCs w:val="30"/>
        </w:rPr>
        <w:t xml:space="preserve">3.2 Level 0: Token Encoder</w:t>
      </w:r>
    </w:p>
    <w:p>
      <w:pPr>
        <w:spacing w:after="160" w:line="276"/>
      </w:pPr>
      <w:r>
        <w:rPr>
          <w:rFonts w:ascii="Arial" w:cs="Arial" w:eastAsia="Arial" w:hAnsi="Arial"/>
          <w:color w:val="333333"/>
          <w:sz w:val="22"/>
          <w:szCs w:val="22"/>
        </w:rPr>
        <w:t xml:space="preserve">A lightweight causal Transformer (10 layers, d=1536) processes raw subword tokens into contextual representations H ∈ R^{L×d_token}. This is similar to DLCM’s encoder but serves only to provide rich token representations for concept formation — it does not perform the primary reasoning.</w:t>
      </w:r>
    </w:p>
    <w:p>
      <w:pPr>
        <w:spacing w:after="160" w:line="276"/>
      </w:pPr>
      <w:r>
        <w:rPr>
          <w:rFonts w:ascii="Arial" w:cs="Arial" w:eastAsia="Arial" w:hAnsi="Arial"/>
          <w:b/>
          <w:bCs/>
          <w:color w:val="333333"/>
          <w:sz w:val="22"/>
          <w:szCs w:val="22"/>
        </w:rPr>
        <w:t xml:space="preserve">Key design choice: </w:t>
      </w:r>
      <w:r>
        <w:rPr>
          <w:rFonts w:ascii="Arial" w:cs="Arial" w:eastAsia="Arial" w:hAnsi="Arial"/>
          <w:color w:val="333333"/>
          <w:sz w:val="22"/>
          <w:szCs w:val="22"/>
        </w:rPr>
        <w:t xml:space="preserve">Use Rotary Position Embeddings (RoPE) with a base frequency scaled to the expected concept length (~4 tokens). This biases the positional encoding to capture local structure within concepts rather than long-range dependencies, which are handled at higher levels.</w:t>
      </w:r>
    </w:p>
    <w:p>
      <w:pPr>
        <w:pStyle w:val="Heading2"/>
        <w:spacing w:after="200" w:before="240"/>
      </w:pPr>
      <w:r>
        <w:rPr>
          <w:rFonts w:ascii="Arial" w:cs="Arial" w:eastAsia="Arial" w:hAnsi="Arial"/>
          <w:b/>
          <w:bCs/>
          <w:color w:val="1B3A5C"/>
          <w:sz w:val="30"/>
          <w:szCs w:val="30"/>
        </w:rPr>
        <w:t xml:space="preserve">3.3 Level 1: Concept Formation via VIB + Slot Attention</w:t>
      </w:r>
    </w:p>
    <w:p>
      <w:pPr>
        <w:spacing w:after="160" w:line="276"/>
      </w:pPr>
      <w:r>
        <w:rPr>
          <w:rFonts w:ascii="Arial" w:cs="Arial" w:eastAsia="Arial" w:hAnsi="Arial"/>
          <w:color w:val="333333"/>
          <w:sz w:val="22"/>
          <w:szCs w:val="22"/>
        </w:rPr>
        <w:t xml:space="preserve">This is the most critical novel component. Concept formation proceeds in three steps:</w:t>
      </w:r>
    </w:p>
    <w:p>
      <w:pPr>
        <w:spacing w:after="160" w:line="276"/>
      </w:pPr>
      <w:r>
        <w:rPr>
          <w:rFonts w:ascii="Arial" w:cs="Arial" w:eastAsia="Arial" w:hAnsi="Arial"/>
          <w:b/>
          <w:bCs/>
          <w:color w:val="333333"/>
          <w:sz w:val="22"/>
          <w:szCs w:val="22"/>
        </w:rPr>
        <w:t xml:space="preserve">Step 1 — Boundary detection: </w:t>
      </w:r>
      <w:r>
        <w:rPr>
          <w:rFonts w:ascii="Arial" w:cs="Arial" w:eastAsia="Arial" w:hAnsi="Arial"/>
          <w:color w:val="333333"/>
          <w:sz w:val="22"/>
          <w:szCs w:val="22"/>
        </w:rPr>
        <w:t xml:space="preserve">Following DLCM’s insight, we use a rule-based boundary detector on learned representations (cosine dissimilarity &gt; threshold τ), decoupled from the language modeling loss. The global batch-level compression regularization ensures the target compression ratio R is maintained adaptively across content types.</w:t>
      </w:r>
    </w:p>
    <w:p>
      <w:pPr>
        <w:spacing w:after="160" w:line="276"/>
      </w:pPr>
      <w:r>
        <w:rPr>
          <w:rFonts w:ascii="Arial" w:cs="Arial" w:eastAsia="Arial" w:hAnsi="Arial"/>
          <w:b/>
          <w:bCs/>
          <w:color w:val="333333"/>
          <w:sz w:val="22"/>
          <w:szCs w:val="22"/>
        </w:rPr>
        <w:t xml:space="preserve">Step 2 — Slot Attention binding: </w:t>
      </w:r>
      <w:r>
        <w:rPr>
          <w:rFonts w:ascii="Arial" w:cs="Arial" w:eastAsia="Arial" w:hAnsi="Arial"/>
          <w:color w:val="333333"/>
          <w:sz w:val="22"/>
          <w:szCs w:val="22"/>
        </w:rPr>
        <w:t xml:space="preserve">Within each segment, instead of mean pooling, we apply Slot Attention with K=4 learned slot queries. Each slot iteratively attends to the segment’s tokens (3 iterations), producing K slot vectors per concept. These are concatenated and projected to the concept dimension d_concept.</w:t>
      </w:r>
    </w:p>
    <w:p>
      <w:pPr>
        <w:spacing w:after="160" w:line="276"/>
      </w:pPr>
      <w:r>
        <w:rPr>
          <w:rFonts w:ascii="Arial" w:cs="Arial" w:eastAsia="Arial" w:hAnsi="Arial"/>
          <w:b/>
          <w:bCs/>
          <w:color w:val="333333"/>
          <w:sz w:val="22"/>
          <w:szCs w:val="22"/>
        </w:rPr>
        <w:t xml:space="preserve">Step 3 — Variational Information Bottleneck: </w:t>
      </w:r>
      <w:r>
        <w:rPr>
          <w:rFonts w:ascii="Arial" w:cs="Arial" w:eastAsia="Arial" w:hAnsi="Arial"/>
          <w:color w:val="333333"/>
          <w:sz w:val="22"/>
          <w:szCs w:val="22"/>
        </w:rPr>
        <w:t xml:space="preserve">The slot-attention output is passed through a VIB layer that adds calibrated Gaussian noise: z = μ(c) + σ(c) · ε, where ε ~ N(0, I). The KL divergence term KL[q(z|c) || N(0, I)] acts as a regularizer that forces concepts to be compact, informative representations. The rate β is annealed during training from 0 (no compression) to the target value (controlled compression).</w:t>
      </w:r>
    </w:p>
    <w:p>
      <w:pPr>
        <w:spacing w:after="160" w:line="276"/>
      </w:pPr>
      <w:r>
        <w:rPr>
          <w:rFonts w:ascii="Arial" w:cs="Arial" w:eastAsia="Arial" w:hAnsi="Arial"/>
          <w:color w:val="333333"/>
          <w:sz w:val="22"/>
          <w:szCs w:val="22"/>
        </w:rPr>
        <w:t xml:space="preserve">This three-step process gives us concepts that are: (a) segmented at learned, content-adaptive boundaries; (b) formed via attention (preserving structure, not just averaging); and (c) compressed to the information-theoretically optimal level for prediction.</w:t>
      </w:r>
    </w:p>
    <w:p>
      <w:pPr>
        <w:pStyle w:val="Heading2"/>
        <w:spacing w:after="200" w:before="240"/>
      </w:pPr>
      <w:r>
        <w:rPr>
          <w:rFonts w:ascii="Arial" w:cs="Arial" w:eastAsia="Arial" w:hAnsi="Arial"/>
          <w:b/>
          <w:bCs/>
          <w:color w:val="1B3A5C"/>
          <w:sz w:val="30"/>
          <w:szCs w:val="30"/>
        </w:rPr>
        <w:t xml:space="preserve">3.4 Level 1 Reasoning: The Concept Backbone</w:t>
      </w:r>
    </w:p>
    <w:p>
      <w:pPr>
        <w:spacing w:after="160" w:line="276"/>
      </w:pPr>
      <w:r>
        <w:rPr>
          <w:rFonts w:ascii="Arial" w:cs="Arial" w:eastAsia="Arial" w:hAnsi="Arial"/>
          <w:color w:val="333333"/>
          <w:sz w:val="22"/>
          <w:szCs w:val="22"/>
        </w:rPr>
        <w:t xml:space="preserve">The core reasoning happens in a high-capacity causal Transformer (20 layers, d=3072, 48 attention heads with GQA) operating on the compressed concept sequence. Because sequences are ~4x shorter than token sequences, attention complexity is reduced by ~16x, allowing us to allocate ~60% of total parameters here — consistent with DLCM’s scaling law finding that P=60% is optimal.</w:t>
      </w:r>
    </w:p>
    <w:p>
      <w:pPr>
        <w:spacing w:after="160" w:line="276"/>
      </w:pPr>
      <w:r>
        <w:rPr>
          <w:rFonts w:ascii="Arial" w:cs="Arial" w:eastAsia="Arial" w:hAnsi="Arial"/>
          <w:b/>
          <w:bCs/>
          <w:color w:val="333333"/>
          <w:sz w:val="22"/>
          <w:szCs w:val="22"/>
        </w:rPr>
        <w:t xml:space="preserve">Concept generation via Flow Matching: </w:t>
      </w:r>
      <w:r>
        <w:rPr>
          <w:rFonts w:ascii="Arial" w:cs="Arial" w:eastAsia="Arial" w:hAnsi="Arial"/>
          <w:color w:val="333333"/>
          <w:sz w:val="22"/>
          <w:szCs w:val="22"/>
        </w:rPr>
        <w:t xml:space="preserve">Instead of diffusion (Meta) or MSE (Base-LCM), the concept backbone predicts the next concept using Conditional Flow Matching. Given the context concepts C_{&lt;n}, the model predicts a velocity field v_θ(c_n^t, t | C_{&lt;n}) that transports a standard Gaussian sample to the predicted next concept. At inference, we integrate the ODE with a fast solver (Euler or midpoint) in 5–10 steps.</w:t>
      </w:r>
    </w:p>
    <w:p>
      <w:pPr>
        <w:spacing w:after="160" w:line="276"/>
      </w:pPr>
      <w:r>
        <w:rPr>
          <w:rFonts w:ascii="Arial" w:cs="Arial" w:eastAsia="Arial" w:hAnsi="Arial"/>
          <w:color w:val="333333"/>
          <w:sz w:val="22"/>
          <w:szCs w:val="22"/>
        </w:rPr>
        <w:t xml:space="preserve">This is dramatically faster than Meta’s 40-step diffusion while producing higher-quality samples due to straighter transport paths.</w:t>
      </w:r>
    </w:p>
    <w:p>
      <w:pPr>
        <w:pStyle w:val="Heading2"/>
        <w:spacing w:after="200" w:before="240"/>
      </w:pPr>
      <w:r>
        <w:rPr>
          <w:rFonts w:ascii="Arial" w:cs="Arial" w:eastAsia="Arial" w:hAnsi="Arial"/>
          <w:b/>
          <w:bCs/>
          <w:color w:val="1B3A5C"/>
          <w:sz w:val="30"/>
          <w:szCs w:val="30"/>
        </w:rPr>
        <w:t xml:space="preserve">3.5 Level 2: Proposition Formation</w:t>
      </w:r>
    </w:p>
    <w:p>
      <w:pPr>
        <w:spacing w:after="160" w:line="276"/>
      </w:pPr>
      <w:r>
        <w:rPr>
          <w:rFonts w:ascii="Arial" w:cs="Arial" w:eastAsia="Arial" w:hAnsi="Arial"/>
          <w:color w:val="333333"/>
          <w:sz w:val="22"/>
          <w:szCs w:val="22"/>
        </w:rPr>
        <w:t xml:space="preserve">Propositions are formed by applying a second VIB compression to groups of ~4 concepts. The boundary detection at this level uses a learned cross-attention mechanism: each candidate proposition boundary attends to the surrounding concept representations and produces a boundary score. The compression target at this level is also R=4, giving ~16x compression from tokens.</w:t>
      </w:r>
    </w:p>
    <w:p>
      <w:pPr>
        <w:spacing w:after="160" w:line="276"/>
      </w:pPr>
      <w:r>
        <w:rPr>
          <w:rFonts w:ascii="Arial" w:cs="Arial" w:eastAsia="Arial" w:hAnsi="Arial"/>
          <w:color w:val="333333"/>
          <w:sz w:val="22"/>
          <w:szCs w:val="22"/>
        </w:rPr>
        <w:t xml:space="preserve">A smaller Transformer (8 layers, d=4096) processes proposition sequences. This level captures inter-sentence relationships: causal chains, argument structure, topic transitions. The wider dimension compensates for the greater semantic density at this level.</w:t>
      </w:r>
    </w:p>
    <w:p>
      <w:pPr>
        <w:pStyle w:val="Heading2"/>
        <w:spacing w:after="200" w:before="240"/>
      </w:pPr>
      <w:r>
        <w:rPr>
          <w:rFonts w:ascii="Arial" w:cs="Arial" w:eastAsia="Arial" w:hAnsi="Arial"/>
          <w:b/>
          <w:bCs/>
          <w:color w:val="1B3A5C"/>
          <w:sz w:val="30"/>
          <w:szCs w:val="30"/>
        </w:rPr>
        <w:t xml:space="preserve">3.6 Level 3: Discourse-Level Predictive Coding</w:t>
      </w:r>
    </w:p>
    <w:p>
      <w:pPr>
        <w:spacing w:after="160" w:line="276"/>
      </w:pPr>
      <w:r>
        <w:rPr>
          <w:rFonts w:ascii="Arial" w:cs="Arial" w:eastAsia="Arial" w:hAnsi="Arial"/>
          <w:color w:val="333333"/>
          <w:sz w:val="22"/>
          <w:szCs w:val="22"/>
        </w:rPr>
        <w:t xml:space="preserve">The highest level uses predictive coding rather than autoregressive prediction. The discourse representation D maintains a running model of the document’s global structure (topic, argument, narrative arc). At each step, D predicts the next proposition, and only the prediction error propagates back to update D.</w:t>
      </w:r>
    </w:p>
    <w:p>
      <w:pPr>
        <w:spacing w:after="160" w:line="276"/>
      </w:pPr>
      <w:r>
        <w:rPr>
          <w:rFonts w:ascii="Arial" w:cs="Arial" w:eastAsia="Arial" w:hAnsi="Arial"/>
          <w:color w:val="333333"/>
          <w:sz w:val="22"/>
          <w:szCs w:val="22"/>
        </w:rPr>
        <w:t xml:space="preserve">This provides two benefits. First, it gives a natural mechanism for long-range coherence: the discourse representation persists across the entire document, providing global context without the quadratic attention cost of attending to all tokens. Second, it enables adaptive compute: predictable propositions (e.g., supporting evidence for a stated thesis) generate small errors and barely update the discourse state, while surprising transitions (e.g., a counterargument, a topic shift) generate large errors and trigger deep re-processing.</w:t>
      </w:r>
    </w:p>
    <w:p>
      <w:pPr>
        <w:pStyle w:val="Heading2"/>
        <w:spacing w:after="200" w:before="240"/>
      </w:pPr>
      <w:r>
        <w:rPr>
          <w:rFonts w:ascii="Arial" w:cs="Arial" w:eastAsia="Arial" w:hAnsi="Arial"/>
          <w:b/>
          <w:bCs/>
          <w:color w:val="1B3A5C"/>
          <w:sz w:val="30"/>
          <w:szCs w:val="30"/>
        </w:rPr>
        <w:t xml:space="preserve">3.7 Token-Level Decoding</w:t>
      </w:r>
    </w:p>
    <w:p>
      <w:pPr>
        <w:spacing w:after="160" w:line="276"/>
      </w:pPr>
      <w:r>
        <w:rPr>
          <w:rFonts w:ascii="Arial" w:cs="Arial" w:eastAsia="Arial" w:hAnsi="Arial"/>
          <w:color w:val="333333"/>
          <w:sz w:val="22"/>
          <w:szCs w:val="22"/>
        </w:rPr>
        <w:t xml:space="preserve">The decoder reconstructs token-level predictions by cross-attending to the concept representations, following DLCM’s approach but with two improvements:</w:t>
      </w:r>
    </w:p>
    <w:p>
      <w:pPr>
        <w:spacing w:after="160" w:line="276"/>
      </w:pPr>
      <w:r>
        <w:rPr>
          <w:rFonts w:ascii="Arial" w:cs="Arial" w:eastAsia="Arial" w:hAnsi="Arial"/>
          <w:b/>
          <w:bCs/>
          <w:color w:val="333333"/>
          <w:sz w:val="22"/>
          <w:szCs w:val="22"/>
        </w:rPr>
        <w:t xml:space="preserve">Concept smoothing with learned interpolation: </w:t>
      </w:r>
      <w:r>
        <w:rPr>
          <w:rFonts w:ascii="Arial" w:cs="Arial" w:eastAsia="Arial" w:hAnsi="Arial"/>
          <w:color w:val="333333"/>
          <w:sz w:val="22"/>
          <w:szCs w:val="22"/>
        </w:rPr>
        <w:t xml:space="preserve">Instead of a fixed smoothing module, we use a small Transformer (2 layers) that interpolates between adjacent concept representations, producing a smooth concept signal that each token position can attend to. This eliminates the boundary artifacts from hard pooling.</w:t>
      </w:r>
    </w:p>
    <w:p>
      <w:pPr>
        <w:spacing w:after="160" w:line="276"/>
      </w:pPr>
      <w:r>
        <w:rPr>
          <w:rFonts w:ascii="Arial" w:cs="Arial" w:eastAsia="Arial" w:hAnsi="Arial"/>
          <w:b/>
          <w:bCs/>
          <w:color w:val="333333"/>
          <w:sz w:val="22"/>
          <w:szCs w:val="22"/>
        </w:rPr>
        <w:t xml:space="preserve">Multi-scale cross-attention: </w:t>
      </w:r>
      <w:r>
        <w:rPr>
          <w:rFonts w:ascii="Arial" w:cs="Arial" w:eastAsia="Arial" w:hAnsi="Arial"/>
          <w:color w:val="333333"/>
          <w:sz w:val="22"/>
          <w:szCs w:val="22"/>
        </w:rPr>
        <w:t xml:space="preserve">The decoder attends not just to L1 concepts but also to L2 propositions via a second cross-attention head. This gives token generation access to the broader propositional context, improving coherence across concept boundaries.</w:t>
      </w:r>
    </w:p>
    <w:p>
      <w:r>
        <w:br w:type="page"/>
      </w:r>
    </w:p>
    <w:p>
      <w:pPr>
        <w:pStyle w:val="Heading1"/>
        <w:spacing w:after="200" w:before="360"/>
      </w:pPr>
      <w:r>
        <w:rPr>
          <w:rFonts w:ascii="Arial" w:cs="Arial" w:eastAsia="Arial" w:hAnsi="Arial"/>
          <w:b/>
          <w:bCs/>
          <w:color w:val="1B3A5C"/>
          <w:sz w:val="36"/>
          <w:szCs w:val="36"/>
        </w:rPr>
        <w:t xml:space="preserve">Part IV: Training Methodology</w:t>
      </w:r>
    </w:p>
    <w:p>
      <w:pPr>
        <w:pStyle w:val="Heading2"/>
        <w:spacing w:after="200" w:before="240"/>
      </w:pPr>
      <w:r>
        <w:rPr>
          <w:rFonts w:ascii="Arial" w:cs="Arial" w:eastAsia="Arial" w:hAnsi="Arial"/>
          <w:b/>
          <w:bCs/>
          <w:color w:val="1B3A5C"/>
          <w:sz w:val="30"/>
          <w:szCs w:val="30"/>
        </w:rPr>
        <w:t xml:space="preserve">4.1 Joint Training Objective</w:t>
      </w:r>
    </w:p>
    <w:p>
      <w:pPr>
        <w:spacing w:after="160" w:line="276"/>
      </w:pPr>
      <w:r>
        <w:rPr>
          <w:rFonts w:ascii="Arial" w:cs="Arial" w:eastAsia="Arial" w:hAnsi="Arial"/>
          <w:color w:val="333333"/>
          <w:sz w:val="22"/>
          <w:szCs w:val="22"/>
        </w:rPr>
        <w:t xml:space="preserve">The total loss combines four terms:</w:t>
      </w:r>
    </w:p>
    <w:p>
      <w:pPr>
        <w:spacing w:after="120" w:before="120" w:line="276"/>
        <w:jc w:val="center"/>
      </w:pPr>
      <w:r>
        <w:rPr>
          <w:rFonts w:ascii="Cambria Math" w:cs="Cambria Math" w:eastAsia="Cambria Math" w:hAnsi="Cambria Math"/>
          <w:color w:val="444444"/>
          <w:sz w:val="22"/>
          <w:szCs w:val="22"/>
        </w:rPr>
        <w:t xml:space="preserve">L = L_CE + α₁ L_VIB + α₂ L_CFM + α₃ L_aux</w:t>
      </w:r>
    </w:p>
    <w:p>
      <w:pPr>
        <w:spacing w:after="160" w:line="276"/>
      </w:pPr>
      <w:r>
        <w:rPr>
          <w:rFonts w:ascii="Arial" w:cs="Arial" w:eastAsia="Arial" w:hAnsi="Arial"/>
          <w:color w:val="333333"/>
          <w:sz w:val="22"/>
          <w:szCs w:val="22"/>
        </w:rPr>
        <w:t xml:space="preserve">where:</w:t>
      </w:r>
    </w:p>
    <w:p>
      <w:pPr>
        <w:spacing w:after="160" w:line="276"/>
      </w:pPr>
      <w:r>
        <w:rPr>
          <w:rFonts w:ascii="Arial" w:cs="Arial" w:eastAsia="Arial" w:hAnsi="Arial"/>
          <w:b/>
          <w:bCs/>
          <w:color w:val="333333"/>
          <w:sz w:val="22"/>
          <w:szCs w:val="22"/>
        </w:rPr>
        <w:t xml:space="preserve">L_CE: </w:t>
      </w:r>
      <w:r>
        <w:rPr>
          <w:rFonts w:ascii="Arial" w:cs="Arial" w:eastAsia="Arial" w:hAnsi="Arial"/>
          <w:color w:val="333333"/>
          <w:sz w:val="22"/>
          <w:szCs w:val="22"/>
        </w:rPr>
        <w:t xml:space="preserve">Standard cross-entropy on output tokens (the primary accuracy signal).</w:t>
      </w:r>
    </w:p>
    <w:p>
      <w:pPr>
        <w:spacing w:after="160" w:line="276"/>
      </w:pPr>
      <w:r>
        <w:rPr>
          <w:rFonts w:ascii="Arial" w:cs="Arial" w:eastAsia="Arial" w:hAnsi="Arial"/>
          <w:b/>
          <w:bCs/>
          <w:color w:val="333333"/>
          <w:sz w:val="22"/>
          <w:szCs w:val="22"/>
        </w:rPr>
        <w:t xml:space="preserve">L_VIB: </w:t>
      </w:r>
      <w:r>
        <w:rPr>
          <w:rFonts w:ascii="Arial" w:cs="Arial" w:eastAsia="Arial" w:hAnsi="Arial"/>
          <w:color w:val="333333"/>
          <w:sz w:val="22"/>
          <w:szCs w:val="22"/>
        </w:rPr>
        <w:t xml:space="preserve">Sum of KL divergence terms from both VIB layers. Controls concept compression at L1 and proposition compression at L2. Annealed from 0 to target value during training (KL annealing prevents posterior collapse).</w:t>
      </w:r>
    </w:p>
    <w:p>
      <w:pPr>
        <w:spacing w:after="160" w:line="276"/>
      </w:pPr>
      <w:r>
        <w:rPr>
          <w:rFonts w:ascii="Arial" w:cs="Arial" w:eastAsia="Arial" w:hAnsi="Arial"/>
          <w:b/>
          <w:bCs/>
          <w:color w:val="333333"/>
          <w:sz w:val="22"/>
          <w:szCs w:val="22"/>
        </w:rPr>
        <w:t xml:space="preserve">L_CFM: </w:t>
      </w:r>
      <w:r>
        <w:rPr>
          <w:rFonts w:ascii="Arial" w:cs="Arial" w:eastAsia="Arial" w:hAnsi="Arial"/>
          <w:color w:val="333333"/>
          <w:sz w:val="22"/>
          <w:szCs w:val="22"/>
        </w:rPr>
        <w:t xml:space="preserve">Conditional Flow Matching loss for concept generation. Applied to the concept backbone’s predicted velocity field. Ensures concept predictions are accurate in continuous space.</w:t>
      </w:r>
    </w:p>
    <w:p>
      <w:pPr>
        <w:spacing w:after="160" w:line="276"/>
      </w:pPr>
      <w:r>
        <w:rPr>
          <w:rFonts w:ascii="Arial" w:cs="Arial" w:eastAsia="Arial" w:hAnsi="Arial"/>
          <w:b/>
          <w:bCs/>
          <w:color w:val="333333"/>
          <w:sz w:val="22"/>
          <w:szCs w:val="22"/>
        </w:rPr>
        <w:t xml:space="preserve">L_aux: </w:t>
      </w:r>
      <w:r>
        <w:rPr>
          <w:rFonts w:ascii="Arial" w:cs="Arial" w:eastAsia="Arial" w:hAnsi="Arial"/>
          <w:color w:val="333333"/>
          <w:sz w:val="22"/>
          <w:szCs w:val="22"/>
        </w:rPr>
        <w:t xml:space="preserve">Global batch-level compression regularization (from DLCM) for both L1 and L2 boundary detection. Ensures target compression ratios are maintained.</w:t>
      </w:r>
    </w:p>
    <w:p>
      <w:pPr>
        <w:pStyle w:val="Heading2"/>
        <w:spacing w:after="200" w:before="240"/>
      </w:pPr>
      <w:r>
        <w:rPr>
          <w:rFonts w:ascii="Arial" w:cs="Arial" w:eastAsia="Arial" w:hAnsi="Arial"/>
          <w:b/>
          <w:bCs/>
          <w:color w:val="1B3A5C"/>
          <w:sz w:val="30"/>
          <w:szCs w:val="30"/>
        </w:rPr>
        <w:t xml:space="preserve">4.2 Three-Phase Training Curriculum</w:t>
      </w:r>
    </w:p>
    <w:p>
      <w:pPr>
        <w:spacing w:after="160" w:line="276"/>
      </w:pPr>
      <w:r>
        <w:rPr>
          <w:rFonts w:ascii="Arial" w:cs="Arial" w:eastAsia="Arial" w:hAnsi="Arial"/>
          <w:color w:val="333333"/>
          <w:sz w:val="22"/>
          <w:szCs w:val="22"/>
        </w:rPr>
        <w:t xml:space="preserve">Training proceeds in three phases, each building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000"/>
        <w:gridCol w:w="21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Levels Active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Objective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Token + Concept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60% of budget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L0, L1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Stable concept formation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Phase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Proposition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25% of budget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L0, L1, L2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Multi-scale reasoning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Full hierarchy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15% of budget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L0, L1, L2, L3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Global coherence</w:t>
            </w:r>
          </w:p>
        </w:tc>
      </w:tr>
    </w:tbl>
    <w:p>
      <w:pPr>
        <w:spacing w:after="160"/>
      </w:pPr>
      <w:r>
        <w:rPr>
          <w:rFonts w:ascii="Arial" w:cs="Arial" w:eastAsia="Arial" w:hAnsi="Arial"/>
          <w:color w:val="333333"/>
          <w:sz w:val="22"/>
          <w:szCs w:val="22"/>
        </w:rPr>
        <w:t xml:space="preserve"/>
      </w:r>
    </w:p>
    <w:p>
      <w:pPr>
        <w:spacing w:after="160" w:line="276"/>
      </w:pPr>
      <w:r>
        <w:rPr>
          <w:rFonts w:ascii="Arial" w:cs="Arial" w:eastAsia="Arial" w:hAnsi="Arial"/>
          <w:color w:val="333333"/>
          <w:sz w:val="22"/>
          <w:szCs w:val="22"/>
        </w:rPr>
        <w:t xml:space="preserve">This curriculum prevents the common failure mode where higher-level modules interfere with lower-level learning before the foundation is stable. Phase 1 establishes reliable concept formation and prediction; Phase 2 adds propositional structure; Phase 3 enables long-range discourse reasoning.</w:t>
      </w:r>
    </w:p>
    <w:p>
      <w:pPr>
        <w:pStyle w:val="Heading2"/>
        <w:spacing w:after="200" w:before="240"/>
      </w:pPr>
      <w:r>
        <w:rPr>
          <w:rFonts w:ascii="Arial" w:cs="Arial" w:eastAsia="Arial" w:hAnsi="Arial"/>
          <w:b/>
          <w:bCs/>
          <w:color w:val="1B3A5C"/>
          <w:sz w:val="30"/>
          <w:szCs w:val="30"/>
        </w:rPr>
        <w:t xml:space="preserve">4.3 Decoupled μP for the Heterogeneous Architecture</w:t>
      </w:r>
    </w:p>
    <w:p>
      <w:pPr>
        <w:spacing w:after="160" w:line="276"/>
      </w:pPr>
      <w:r>
        <w:rPr>
          <w:rFonts w:ascii="Arial" w:cs="Arial" w:eastAsia="Arial" w:hAnsi="Arial"/>
          <w:color w:val="333333"/>
          <w:sz w:val="22"/>
          <w:szCs w:val="22"/>
        </w:rPr>
        <w:t xml:space="preserve">Following DLCM’s validated approach, we use Maximal Update Parametrization (μP) with decoupled scaling for each level. Each level has its own width multiplier s_l = d_l / d_base, and the effective learning rate for hidden layers at level l scales as η_l = η_base · s_l^{-1}. This ensures consistent feature learning dynamics across the very different widths of our four levels.</w:t>
      </w:r>
    </w:p>
    <w:p>
      <w:pPr>
        <w:spacing w:after="160" w:line="276"/>
      </w:pPr>
      <w:r>
        <w:rPr>
          <w:rFonts w:ascii="Arial" w:cs="Arial" w:eastAsia="Arial" w:hAnsi="Arial"/>
          <w:b/>
          <w:bCs/>
          <w:color w:val="333333"/>
          <w:sz w:val="22"/>
          <w:szCs w:val="22"/>
        </w:rPr>
        <w:t xml:space="preserve">Additional novel technique — Level-adaptive gradient scaling: </w:t>
      </w:r>
      <w:r>
        <w:rPr>
          <w:rFonts w:ascii="Arial" w:cs="Arial" w:eastAsia="Arial" w:hAnsi="Arial"/>
          <w:color w:val="333333"/>
          <w:sz w:val="22"/>
          <w:szCs w:val="22"/>
        </w:rPr>
        <w:t xml:space="preserve">Higher levels receive gradients from both their own loss terms and backpropagation through lower levels. To prevent the lower-level CE loss from dominating higher-level learning, we apply gradient scaling at each level boundary: gradients flowing from level l to level l+1 are scaled by a factor κ_l that is tuned on a small proxy model. This is analogous to gradient clipping but applied structurally at architectural boundaries.</w:t>
      </w:r>
    </w:p>
    <w:p>
      <w:pPr>
        <w:pStyle w:val="Heading2"/>
        <w:spacing w:after="200" w:before="240"/>
      </w:pPr>
      <w:r>
        <w:rPr>
          <w:rFonts w:ascii="Arial" w:cs="Arial" w:eastAsia="Arial" w:hAnsi="Arial"/>
          <w:b/>
          <w:bCs/>
          <w:color w:val="1B3A5C"/>
          <w:sz w:val="30"/>
          <w:szCs w:val="30"/>
        </w:rPr>
        <w:t xml:space="preserve">4.4 Data Requirements and Preparation</w:t>
      </w:r>
    </w:p>
    <w:p>
      <w:pPr>
        <w:spacing w:after="160" w:line="276"/>
      </w:pPr>
      <w:r>
        <w:rPr>
          <w:rFonts w:ascii="Arial" w:cs="Arial" w:eastAsia="Arial" w:hAnsi="Arial"/>
          <w:color w:val="333333"/>
          <w:sz w:val="22"/>
          <w:szCs w:val="22"/>
        </w:rPr>
        <w:t xml:space="preserve">The model requires diverse, high-quality text data. Following DLCM’s finding that data diversity is essential for the boundary detector to learn generalizable segmentation:</w:t>
      </w:r>
    </w:p>
    <w:p>
      <w:pPr>
        <w:spacing w:after="160" w:line="276"/>
      </w:pPr>
      <w:r>
        <w:rPr>
          <w:rFonts w:ascii="Arial" w:cs="Arial" w:eastAsia="Arial" w:hAnsi="Arial"/>
          <w:b/>
          <w:bCs/>
          <w:color w:val="333333"/>
          <w:sz w:val="22"/>
          <w:szCs w:val="22"/>
        </w:rPr>
        <w:t xml:space="preserve">Recommended data mix: </w:t>
      </w:r>
      <w:r>
        <w:rPr>
          <w:rFonts w:ascii="Arial" w:cs="Arial" w:eastAsia="Arial" w:hAnsi="Arial"/>
          <w:color w:val="333333"/>
          <w:sz w:val="22"/>
          <w:szCs w:val="22"/>
        </w:rPr>
        <w:t xml:space="preserve">50% high-quality web text (English + multilingual), 20% code (diverse languages), 15% mathematical/scientific text, 10% books/long-form narrative, 5% structured data (tables, lists, knowledge bases). Total budget: 1–2T tokens for the 2–3B parameter range.</w:t>
      </w:r>
    </w:p>
    <w:p>
      <w:pPr>
        <w:spacing w:after="160" w:line="276"/>
      </w:pPr>
      <w:r>
        <w:rPr>
          <w:rFonts w:ascii="Arial" w:cs="Arial" w:eastAsia="Arial" w:hAnsi="Arial"/>
          <w:b/>
          <w:bCs/>
          <w:color w:val="333333"/>
          <w:sz w:val="22"/>
          <w:szCs w:val="22"/>
        </w:rPr>
        <w:t xml:space="preserve">Sentence segmentation: </w:t>
      </w:r>
      <w:r>
        <w:rPr>
          <w:rFonts w:ascii="Arial" w:cs="Arial" w:eastAsia="Arial" w:hAnsi="Arial"/>
          <w:color w:val="333333"/>
          <w:sz w:val="22"/>
          <w:szCs w:val="22"/>
        </w:rPr>
        <w:t xml:space="preserve">Use SaT Capped at 200 characters (per Meta’s finding). However, this is only needed for evaluation compatibility; the model’s own learned boundaries should supersede any external segmentation during training.</w:t>
      </w:r>
    </w:p>
    <w:p>
      <w:r>
        <w:br w:type="page"/>
      </w:r>
    </w:p>
    <w:p>
      <w:pPr>
        <w:pStyle w:val="Heading1"/>
        <w:spacing w:after="200" w:before="360"/>
      </w:pPr>
      <w:r>
        <w:rPr>
          <w:rFonts w:ascii="Arial" w:cs="Arial" w:eastAsia="Arial" w:hAnsi="Arial"/>
          <w:b/>
          <w:bCs/>
          <w:color w:val="1B3A5C"/>
          <w:sz w:val="36"/>
          <w:szCs w:val="36"/>
        </w:rPr>
        <w:t xml:space="preserve">Part V: Why HVCM Should Outperform Current Approaches</w:t>
      </w:r>
    </w:p>
    <w:p>
      <w:pPr>
        <w:pStyle w:val="Heading2"/>
        <w:spacing w:after="200" w:before="240"/>
      </w:pPr>
      <w:r>
        <w:rPr>
          <w:rFonts w:ascii="Arial" w:cs="Arial" w:eastAsia="Arial" w:hAnsi="Arial"/>
          <w:b/>
          <w:bCs/>
          <w:color w:val="1B3A5C"/>
          <w:sz w:val="30"/>
          <w:szCs w:val="30"/>
        </w:rPr>
        <w:t xml:space="preserve">5.1 Theoretical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LCM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DLCM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HVCM (Ours)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Concept space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Frozen (SONAR)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Mean pooling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VIB + Slot Attention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Generation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Diffusion (40 steps)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N/A (token-level)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Flow Matching (5-10)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Hierarchy levels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 (sentence)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 (variable chunk)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4 (token→discourse)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Boundary learning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External (SaT)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Decoupled cosine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Decoupled + adaptive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Compression theory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None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Heuristic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Information Bottleneck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Long-range coherence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Limited by attn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Limited by attn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Predictive coding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Inference speed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Slow (diffusion)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Fast (single pass)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2"/>
                <w:szCs w:val="22"/>
              </w:rPr>
              <w:t xml:space="preserve">Fast</w:t>
            </w:r>
            <w:r>
              <w:rPr>
                <w:rFonts w:ascii="Arial" w:cs="Arial" w:eastAsia="Arial" w:hAnsi="Arial"/>
                <w:color w:val="333333"/>
                <w:sz w:val="22"/>
                <w:szCs w:val="22"/>
              </w:rPr>
              <w:t xml:space="preserve"> (flow + compression)</w:t>
            </w:r>
          </w:p>
        </w:tc>
      </w:tr>
    </w:tbl>
    <w:p>
      <w:pPr>
        <w:spacing w:after="160"/>
      </w:pPr>
      <w:r>
        <w:rPr>
          <w:rFonts w:ascii="Arial" w:cs="Arial" w:eastAsia="Arial" w:hAnsi="Arial"/>
          <w:color w:val="333333"/>
          <w:sz w:val="22"/>
          <w:szCs w:val="22"/>
        </w:rPr>
        <w:t xml:space="preserve"/>
      </w:r>
    </w:p>
    <w:p>
      <w:pPr>
        <w:pStyle w:val="Heading2"/>
        <w:spacing w:after="200" w:before="240"/>
      </w:pPr>
      <w:r>
        <w:rPr>
          <w:rFonts w:ascii="Arial" w:cs="Arial" w:eastAsia="Arial" w:hAnsi="Arial"/>
          <w:b/>
          <w:bCs/>
          <w:color w:val="1B3A5C"/>
          <w:sz w:val="30"/>
          <w:szCs w:val="30"/>
        </w:rPr>
        <w:t xml:space="preserve">5.2 Expected Accuracy Gains</w:t>
      </w:r>
    </w:p>
    <w:p>
      <w:pPr>
        <w:spacing w:after="160" w:line="276"/>
      </w:pPr>
      <w:r>
        <w:rPr>
          <w:rFonts w:ascii="Arial" w:cs="Arial" w:eastAsia="Arial" w:hAnsi="Arial"/>
          <w:b/>
          <w:bCs/>
          <w:color w:val="333333"/>
          <w:sz w:val="22"/>
          <w:szCs w:val="22"/>
        </w:rPr>
        <w:t xml:space="preserve">On reasoning tasks (CommonsenseQA, ARC, PIQA, OpenBookQA): </w:t>
      </w:r>
      <w:r>
        <w:rPr>
          <w:rFonts w:ascii="Arial" w:cs="Arial" w:eastAsia="Arial" w:hAnsi="Arial"/>
          <w:color w:val="333333"/>
          <w:sz w:val="22"/>
          <w:szCs w:val="22"/>
        </w:rPr>
        <w:t xml:space="preserve">DLCM showed +2.69% average improvement with single-level concepts and mean pooling. HVCM should significantly exceed this because: (a) VIB + Slot Attention forms richer concepts than mean pooling, (b) the proposition and discourse levels provide additional context for multi-step reasoning, and (c) predictive coding naturally focuses compute on the hardest reasoning transitions. We project +4–6% improvement over a same-FLOP baseline.</w:t>
      </w:r>
    </w:p>
    <w:p>
      <w:pPr>
        <w:spacing w:after="160" w:line="276"/>
      </w:pPr>
      <w:r>
        <w:rPr>
          <w:rFonts w:ascii="Arial" w:cs="Arial" w:eastAsia="Arial" w:hAnsi="Arial"/>
          <w:b/>
          <w:bCs/>
          <w:color w:val="333333"/>
          <w:sz w:val="22"/>
          <w:szCs w:val="22"/>
        </w:rPr>
        <w:t xml:space="preserve">On fine-grained understanding (BoolQ, RACE): </w:t>
      </w:r>
      <w:r>
        <w:rPr>
          <w:rFonts w:ascii="Arial" w:cs="Arial" w:eastAsia="Arial" w:hAnsi="Arial"/>
          <w:color w:val="333333"/>
          <w:sz w:val="22"/>
          <w:szCs w:val="22"/>
        </w:rPr>
        <w:t xml:space="preserve">DLCM showed -1.47% and -0.72% regressions here. HVCM’s multi-scale cross-attention decoder (attending to both concepts and propositions) mitigates this by providing token generation with access to both compressed and semi-compressed representations. We project no regression or mild improvement (+0–1%).</w:t>
      </w:r>
    </w:p>
    <w:p>
      <w:pPr>
        <w:spacing w:after="160" w:line="276"/>
      </w:pPr>
      <w:r>
        <w:rPr>
          <w:rFonts w:ascii="Arial" w:cs="Arial" w:eastAsia="Arial" w:hAnsi="Arial"/>
          <w:b/>
          <w:bCs/>
          <w:color w:val="333333"/>
          <w:sz w:val="22"/>
          <w:szCs w:val="22"/>
        </w:rPr>
        <w:t xml:space="preserve">On long-form generation and coherence: </w:t>
      </w:r>
      <w:r>
        <w:rPr>
          <w:rFonts w:ascii="Arial" w:cs="Arial" w:eastAsia="Arial" w:hAnsi="Arial"/>
          <w:color w:val="333333"/>
          <w:sz w:val="22"/>
          <w:szCs w:val="22"/>
        </w:rPr>
        <w:t xml:space="preserve">Meta’s LCM showed that concept-level models produce more coherent multi-sentence output. HVCM’s discourse-level predictive coding should dramatically amplify this advantage by maintaining global coherence over document-length sequences without quadratic attention cost.</w:t>
      </w:r>
    </w:p>
    <w:p>
      <w:pPr>
        <w:pStyle w:val="Heading2"/>
        <w:spacing w:after="200" w:before="240"/>
      </w:pPr>
      <w:r>
        <w:rPr>
          <w:rFonts w:ascii="Arial" w:cs="Arial" w:eastAsia="Arial" w:hAnsi="Arial"/>
          <w:b/>
          <w:bCs/>
          <w:color w:val="1B3A5C"/>
          <w:sz w:val="30"/>
          <w:szCs w:val="30"/>
        </w:rPr>
        <w:t xml:space="preserve">5.3 Computational Efficiency</w:t>
      </w:r>
    </w:p>
    <w:p>
      <w:pPr>
        <w:spacing w:after="160" w:line="276"/>
      </w:pPr>
      <w:r>
        <w:rPr>
          <w:rFonts w:ascii="Arial" w:cs="Arial" w:eastAsia="Arial" w:hAnsi="Arial"/>
          <w:color w:val="333333"/>
          <w:sz w:val="22"/>
          <w:szCs w:val="22"/>
        </w:rPr>
        <w:t xml:space="preserve">HVCM achieves efficiency gains at every level of the hierarchy. L1 compression (R=4) reduces the concept sequence to 25% of the token sequence. L2 compression (R=4 on concepts) reduces propositions to 6.25% of the original length. The discourse level operates on sequences ~1–2% of the token length. Because attention is quadratic, these compressions yield massive savings: the concept backbone’s attention cost is ~6.25% of an equivalent flat model, and the proposition level is ~0.4%.</w:t>
      </w:r>
    </w:p>
    <w:p>
      <w:pPr>
        <w:spacing w:after="160" w:line="276"/>
      </w:pPr>
      <w:r>
        <w:rPr>
          <w:rFonts w:ascii="Arial" w:cs="Arial" w:eastAsia="Arial" w:hAnsi="Arial"/>
          <w:color w:val="333333"/>
          <w:sz w:val="22"/>
          <w:szCs w:val="22"/>
        </w:rPr>
        <w:t xml:space="preserve">The saved FLOPs are reallocated to wider, deeper Transformers at higher levels, where they contribute more to reasoning quality. This is the fundamental insight behind concept-level modeling: spend compute where it matters (semantic transitions) rather than uniformly across predictable tokens.</w:t>
      </w:r>
    </w:p>
    <w:p>
      <w:r>
        <w:br w:type="page"/>
      </w:r>
    </w:p>
    <w:p>
      <w:pPr>
        <w:pStyle w:val="Heading1"/>
        <w:spacing w:after="200" w:before="360"/>
      </w:pPr>
      <w:r>
        <w:rPr>
          <w:rFonts w:ascii="Arial" w:cs="Arial" w:eastAsia="Arial" w:hAnsi="Arial"/>
          <w:b/>
          <w:bCs/>
          <w:color w:val="1B3A5C"/>
          <w:sz w:val="36"/>
          <w:szCs w:val="36"/>
        </w:rPr>
        <w:t xml:space="preserve">Part VI: Step-by-Step Implementation Blueprint</w:t>
      </w:r>
    </w:p>
    <w:p>
      <w:pPr>
        <w:spacing w:after="160" w:line="276"/>
      </w:pPr>
      <w:r>
        <w:rPr>
          <w:rFonts w:ascii="Arial" w:cs="Arial" w:eastAsia="Arial" w:hAnsi="Arial"/>
          <w:color w:val="333333"/>
          <w:sz w:val="22"/>
          <w:szCs w:val="22"/>
        </w:rPr>
        <w:t xml:space="preserve">The following is a concrete plan for implementing HVCM, organized into phases with specific milestones.</w:t>
      </w:r>
    </w:p>
    <w:p>
      <w:pPr>
        <w:pStyle w:val="Heading2"/>
        <w:spacing w:after="200" w:before="240"/>
      </w:pPr>
      <w:r>
        <w:rPr>
          <w:rFonts w:ascii="Arial" w:cs="Arial" w:eastAsia="Arial" w:hAnsi="Arial"/>
          <w:b/>
          <w:bCs/>
          <w:color w:val="1B3A5C"/>
          <w:sz w:val="30"/>
          <w:szCs w:val="30"/>
        </w:rPr>
        <w:t xml:space="preserve">Phase 1: Foundation (Weeks 1–4)</w:t>
      </w:r>
    </w:p>
    <w:p>
      <w:pPr>
        <w:pStyle w:val="Heading3"/>
        <w:spacing w:after="200" w:before="240"/>
      </w:pPr>
      <w:r>
        <w:rPr>
          <w:rFonts w:ascii="Arial" w:cs="Arial" w:eastAsia="Arial" w:hAnsi="Arial"/>
          <w:b/>
          <w:bCs/>
          <w:color w:val="1B3A5C"/>
          <w:sz w:val="26"/>
          <w:szCs w:val="26"/>
        </w:rPr>
        <w:t xml:space="preserve">Step 1: Set up infrastructure</w:t>
      </w:r>
    </w:p>
    <w:p>
      <w:pPr>
        <w:spacing w:after="160" w:line="276"/>
      </w:pPr>
      <w:r>
        <w:rPr>
          <w:rFonts w:ascii="Arial" w:cs="Arial" w:eastAsia="Arial" w:hAnsi="Arial"/>
          <w:color w:val="333333"/>
          <w:sz w:val="22"/>
          <w:szCs w:val="22"/>
        </w:rPr>
        <w:t xml:space="preserve">Fork Meta’s LCM repository as a starting point — it provides the SONAR integration, data pipelines, training infrastructure (Hydra configs, fairseq2), and evaluation harness. You will replace the model architecture but keep the infrastructure.</w:t>
      </w:r>
    </w:p>
    <w:p>
      <w:pPr>
        <w:pStyle w:val="Heading3"/>
        <w:spacing w:after="200" w:before="240"/>
      </w:pPr>
      <w:r>
        <w:rPr>
          <w:rFonts w:ascii="Arial" w:cs="Arial" w:eastAsia="Arial" w:hAnsi="Arial"/>
          <w:b/>
          <w:bCs/>
          <w:color w:val="1B3A5C"/>
          <w:sz w:val="26"/>
          <w:szCs w:val="26"/>
        </w:rPr>
        <w:t xml:space="preserve">Step 2: Implement the token encoder (L0)</w:t>
      </w:r>
    </w:p>
    <w:p>
      <w:pPr>
        <w:spacing w:after="160" w:line="276"/>
      </w:pPr>
      <w:r>
        <w:rPr>
          <w:rFonts w:ascii="Arial" w:cs="Arial" w:eastAsia="Arial" w:hAnsi="Arial"/>
          <w:color w:val="333333"/>
          <w:sz w:val="22"/>
          <w:szCs w:val="22"/>
        </w:rPr>
        <w:t xml:space="preserve">Build a 10-layer causal Transformer with d=1536, RoPE embeddings, SwiGLU activations, RMSNorm, and GQA (24 attention heads, 12 KV heads). This is similar to a small LLaMA and can be adapted from the existing fairseq2 components. Verify it trains correctly on standard next-token prediction before proceeding.</w:t>
      </w:r>
    </w:p>
    <w:p>
      <w:pPr>
        <w:pStyle w:val="Heading3"/>
        <w:spacing w:after="200" w:before="240"/>
      </w:pPr>
      <w:r>
        <w:rPr>
          <w:rFonts w:ascii="Arial" w:cs="Arial" w:eastAsia="Arial" w:hAnsi="Arial"/>
          <w:b/>
          <w:bCs/>
          <w:color w:val="1B3A5C"/>
          <w:sz w:val="26"/>
          <w:szCs w:val="26"/>
        </w:rPr>
        <w:t xml:space="preserve">Step 3: Implement boundary detection</w:t>
      </w:r>
    </w:p>
    <w:p>
      <w:pPr>
        <w:spacing w:after="160" w:line="276"/>
      </w:pPr>
      <w:r>
        <w:rPr>
          <w:rFonts w:ascii="Arial" w:cs="Arial" w:eastAsia="Arial" w:hAnsi="Arial"/>
          <w:color w:val="333333"/>
          <w:sz w:val="22"/>
          <w:szCs w:val="22"/>
        </w:rPr>
        <w:t xml:space="preserve">Implement the cosine dissimilarity boundary detector from DLCM: project adjacent token hidden states to a query-key space (d_scan = 256), compute normalized dissimilarity, threshold at τ=0.5 for inference. Implement the global batch-level compression regularization with target R=4. Verify that the boundary detector produces stable compression ratios across diverse content types.</w:t>
      </w:r>
    </w:p>
    <w:p>
      <w:pPr>
        <w:pStyle w:val="Heading3"/>
        <w:spacing w:after="200" w:before="240"/>
      </w:pPr>
      <w:r>
        <w:rPr>
          <w:rFonts w:ascii="Arial" w:cs="Arial" w:eastAsia="Arial" w:hAnsi="Arial"/>
          <w:b/>
          <w:bCs/>
          <w:color w:val="1B3A5C"/>
          <w:sz w:val="26"/>
          <w:szCs w:val="26"/>
        </w:rPr>
        <w:t xml:space="preserve">Step 4: Implement Slot Attention concept formation</w:t>
      </w:r>
    </w:p>
    <w:p>
      <w:pPr>
        <w:spacing w:after="160" w:line="276"/>
      </w:pPr>
      <w:r>
        <w:rPr>
          <w:rFonts w:ascii="Arial" w:cs="Arial" w:eastAsia="Arial" w:hAnsi="Arial"/>
          <w:color w:val="333333"/>
          <w:sz w:val="22"/>
          <w:szCs w:val="22"/>
        </w:rPr>
        <w:t xml:space="preserve">Replace mean pooling with Slot Attention: K=4 slots per concept, 3 refinement iterations, with GRU updates on the slot states. Concatenate K slots and project from K·d_token to d_concept = 3072. Implement the VIB layer on top: two linear projections to produce μ and log(σ²), sample z = μ + σ·ε, compute KL divergence against N(0,I).</w:t>
      </w:r>
    </w:p>
    <w:p>
      <w:pPr>
        <w:pStyle w:val="Heading2"/>
        <w:spacing w:after="200" w:before="240"/>
      </w:pPr>
      <w:r>
        <w:rPr>
          <w:rFonts w:ascii="Arial" w:cs="Arial" w:eastAsia="Arial" w:hAnsi="Arial"/>
          <w:b/>
          <w:bCs/>
          <w:color w:val="1B3A5C"/>
          <w:sz w:val="30"/>
          <w:szCs w:val="30"/>
        </w:rPr>
        <w:t xml:space="preserve">Phase 2: Core Model (Weeks 5–10)</w:t>
      </w:r>
    </w:p>
    <w:p>
      <w:pPr>
        <w:pStyle w:val="Heading3"/>
        <w:spacing w:after="200" w:before="240"/>
      </w:pPr>
      <w:r>
        <w:rPr>
          <w:rFonts w:ascii="Arial" w:cs="Arial" w:eastAsia="Arial" w:hAnsi="Arial"/>
          <w:b/>
          <w:bCs/>
          <w:color w:val="1B3A5C"/>
          <w:sz w:val="26"/>
          <w:szCs w:val="26"/>
        </w:rPr>
        <w:t xml:space="preserve">Step 5: Implement the concept backbone</w:t>
      </w:r>
    </w:p>
    <w:p>
      <w:pPr>
        <w:spacing w:after="160" w:line="276"/>
      </w:pPr>
      <w:r>
        <w:rPr>
          <w:rFonts w:ascii="Arial" w:cs="Arial" w:eastAsia="Arial" w:hAnsi="Arial"/>
          <w:color w:val="333333"/>
          <w:sz w:val="22"/>
          <w:szCs w:val="22"/>
        </w:rPr>
        <w:t xml:space="preserve">Build a 20-layer causal Transformer with d=3072, 48 attention heads (GQA with 24 KV heads), SwiGLU, RMSNorm. This is the primary reasoning engine and receives the most parameters (~60% of total). Use learned position embeddings (not RoPE) since concept sequences are shorter and positional structure differs from token sequences.</w:t>
      </w:r>
    </w:p>
    <w:p>
      <w:pPr>
        <w:pStyle w:val="Heading3"/>
        <w:spacing w:after="200" w:before="240"/>
      </w:pPr>
      <w:r>
        <w:rPr>
          <w:rFonts w:ascii="Arial" w:cs="Arial" w:eastAsia="Arial" w:hAnsi="Arial"/>
          <w:b/>
          <w:bCs/>
          <w:color w:val="1B3A5C"/>
          <w:sz w:val="26"/>
          <w:szCs w:val="26"/>
        </w:rPr>
        <w:t xml:space="preserve">Step 6: Implement Flow Matching for concept generation</w:t>
      </w:r>
    </w:p>
    <w:p>
      <w:pPr>
        <w:spacing w:after="160" w:line="276"/>
      </w:pPr>
      <w:r>
        <w:rPr>
          <w:rFonts w:ascii="Arial" w:cs="Arial" w:eastAsia="Arial" w:hAnsi="Arial"/>
          <w:color w:val="333333"/>
          <w:sz w:val="22"/>
          <w:szCs w:val="22"/>
        </w:rPr>
        <w:t xml:space="preserve">Implement the Conditional Flow Matching loss: for each concept position n, sample t ~ U(0,1), compute the interpolant φ_t = (1-t)·ε + t·c_n where ε ~ N(0,I), predict the velocity v_θ(φ_t, t | C_{&lt;n}), minimize ||v_θ - (c_n - ε)||². Implement the ODE solver for inference (Euler method with 10 steps, later optimize).</w:t>
      </w:r>
    </w:p>
    <w:p>
      <w:pPr>
        <w:pStyle w:val="Heading3"/>
        <w:spacing w:after="200" w:before="240"/>
      </w:pPr>
      <w:r>
        <w:rPr>
          <w:rFonts w:ascii="Arial" w:cs="Arial" w:eastAsia="Arial" w:hAnsi="Arial"/>
          <w:b/>
          <w:bCs/>
          <w:color w:val="1B3A5C"/>
          <w:sz w:val="26"/>
          <w:szCs w:val="26"/>
        </w:rPr>
        <w:t xml:space="preserve">Step 7: Implement the cross-attention decoder</w:t>
      </w:r>
    </w:p>
    <w:p>
      <w:pPr>
        <w:spacing w:after="160" w:line="276"/>
      </w:pPr>
      <w:r>
        <w:rPr>
          <w:rFonts w:ascii="Arial" w:cs="Arial" w:eastAsia="Arial" w:hAnsi="Arial"/>
          <w:color w:val="333333"/>
          <w:sz w:val="22"/>
          <w:szCs w:val="22"/>
        </w:rPr>
        <w:t xml:space="preserve">Build a 6-layer decoder that takes token-level queries from L0 and cross-attends to concept-level keys/values from L1. Implement concept smoothing (2-layer Transformer that interpolates adjacent concepts). Use DLCM’s concept replication strategy for efficient FlashAttention-compatible cross-attention. Apply QK-normalization (RMSNorm) to handle the different statistical properties of token and concept representations.</w:t>
      </w:r>
    </w:p>
    <w:p>
      <w:pPr>
        <w:pStyle w:val="Heading3"/>
        <w:spacing w:after="200" w:before="240"/>
      </w:pPr>
      <w:r>
        <w:rPr>
          <w:rFonts w:ascii="Arial" w:cs="Arial" w:eastAsia="Arial" w:hAnsi="Arial"/>
          <w:b/>
          <w:bCs/>
          <w:color w:val="1B3A5C"/>
          <w:sz w:val="26"/>
          <w:szCs w:val="26"/>
        </w:rPr>
        <w:t xml:space="preserve">Step 8: Train the two-level model (L0 + L1)</w:t>
      </w:r>
    </w:p>
    <w:p>
      <w:pPr>
        <w:spacing w:after="160" w:line="276"/>
      </w:pPr>
      <w:r>
        <w:rPr>
          <w:rFonts w:ascii="Arial" w:cs="Arial" w:eastAsia="Arial" w:hAnsi="Arial"/>
          <w:color w:val="333333"/>
          <w:sz w:val="22"/>
          <w:szCs w:val="22"/>
        </w:rPr>
        <w:t xml:space="preserve">Train with the joint objective L = L_CE + α₁·L_VIB + α₂·L_CFM + α₃·L_aux. Use KL annealing for L_VIB (linearly increase α₁ from 0 to target over the first 20% of training). Use decoupled μP with s_token = d_token/d_base and s_concept = d_concept/d_base. Start on a small proxy model (87M parameters) to tune hyperparameters, then transfer via μP to the full scale.</w:t>
      </w:r>
    </w:p>
    <w:p>
      <w:pPr>
        <w:pStyle w:val="Heading2"/>
        <w:spacing w:after="200" w:before="240"/>
      </w:pPr>
      <w:r>
        <w:rPr>
          <w:rFonts w:ascii="Arial" w:cs="Arial" w:eastAsia="Arial" w:hAnsi="Arial"/>
          <w:b/>
          <w:bCs/>
          <w:color w:val="1B3A5C"/>
          <w:sz w:val="30"/>
          <w:szCs w:val="30"/>
        </w:rPr>
        <w:t xml:space="preserve">Phase 3: Hierarchy (Weeks 11–16)</w:t>
      </w:r>
    </w:p>
    <w:p>
      <w:pPr>
        <w:pStyle w:val="Heading3"/>
        <w:spacing w:after="200" w:before="240"/>
      </w:pPr>
      <w:r>
        <w:rPr>
          <w:rFonts w:ascii="Arial" w:cs="Arial" w:eastAsia="Arial" w:hAnsi="Arial"/>
          <w:b/>
          <w:bCs/>
          <w:color w:val="1B3A5C"/>
          <w:sz w:val="26"/>
          <w:szCs w:val="26"/>
        </w:rPr>
        <w:t xml:space="preserve">Step 9: Add Level 2 (Propositions)</w:t>
      </w:r>
    </w:p>
    <w:p>
      <w:pPr>
        <w:spacing w:after="160" w:line="276"/>
      </w:pPr>
      <w:r>
        <w:rPr>
          <w:rFonts w:ascii="Arial" w:cs="Arial" w:eastAsia="Arial" w:hAnsi="Arial"/>
          <w:color w:val="333333"/>
          <w:sz w:val="22"/>
          <w:szCs w:val="22"/>
        </w:rPr>
        <w:t xml:space="preserve">Implement the proposition layer: cross-attention boundary detection on concept sequences, VIB compression to d=4096, 8-layer Transformer. Train with the Phase 2 curriculum (freeze L0 and L1 initially, then unfreeze for joint fine-tuning). Add multi-scale cross-attention to the decoder so it can attend to both concepts and propositions.</w:t>
      </w:r>
    </w:p>
    <w:p>
      <w:pPr>
        <w:pStyle w:val="Heading3"/>
        <w:spacing w:after="200" w:before="240"/>
      </w:pPr>
      <w:r>
        <w:rPr>
          <w:rFonts w:ascii="Arial" w:cs="Arial" w:eastAsia="Arial" w:hAnsi="Arial"/>
          <w:b/>
          <w:bCs/>
          <w:color w:val="1B3A5C"/>
          <w:sz w:val="26"/>
          <w:szCs w:val="26"/>
        </w:rPr>
        <w:t xml:space="preserve">Step 10: Add Level 3 (Discourse)</w:t>
      </w:r>
    </w:p>
    <w:p>
      <w:pPr>
        <w:spacing w:after="160" w:line="276"/>
      </w:pPr>
      <w:r>
        <w:rPr>
          <w:rFonts w:ascii="Arial" w:cs="Arial" w:eastAsia="Arial" w:hAnsi="Arial"/>
          <w:color w:val="333333"/>
          <w:sz w:val="22"/>
          <w:szCs w:val="22"/>
        </w:rPr>
        <w:t xml:space="preserve">Implement predictive coding at the discourse level: a 4-layer Transformer that maintains a discourse state, predicts the next proposition, computes prediction errors, and updates its state based on errors. Train with Phase 3 curriculum (freeze lower levels initially, then unfreeze for end-to-end fine-tuning).</w:t>
      </w:r>
    </w:p>
    <w:p>
      <w:pPr>
        <w:pStyle w:val="Heading2"/>
        <w:spacing w:after="200" w:before="240"/>
      </w:pPr>
      <w:r>
        <w:rPr>
          <w:rFonts w:ascii="Arial" w:cs="Arial" w:eastAsia="Arial" w:hAnsi="Arial"/>
          <w:b/>
          <w:bCs/>
          <w:color w:val="1B3A5C"/>
          <w:sz w:val="30"/>
          <w:szCs w:val="30"/>
        </w:rPr>
        <w:t xml:space="preserve">Phase 4: Evaluation &amp; Refinement (Weeks 17–20)</w:t>
      </w:r>
    </w:p>
    <w:p>
      <w:pPr>
        <w:pStyle w:val="Heading3"/>
        <w:spacing w:after="200" w:before="240"/>
      </w:pPr>
      <w:r>
        <w:rPr>
          <w:rFonts w:ascii="Arial" w:cs="Arial" w:eastAsia="Arial" w:hAnsi="Arial"/>
          <w:b/>
          <w:bCs/>
          <w:color w:val="1B3A5C"/>
          <w:sz w:val="26"/>
          <w:szCs w:val="26"/>
        </w:rPr>
        <w:t xml:space="preserve">Step 11: Benchmark against baselines</w:t>
      </w:r>
    </w:p>
    <w:p>
      <w:pPr>
        <w:spacing w:after="160" w:line="276"/>
      </w:pPr>
      <w:r>
        <w:rPr>
          <w:rFonts w:ascii="Arial" w:cs="Arial" w:eastAsia="Arial" w:hAnsi="Arial"/>
          <w:color w:val="333333"/>
          <w:sz w:val="22"/>
          <w:szCs w:val="22"/>
        </w:rPr>
        <w:t xml:space="preserve">Evaluate on DLCM’s 12 zero-shot benchmarks (CommonsenseQA, HellaSwag, Winogrande, OpenBookQA, PIQA, ARC Challenge, ARC Easy, MMLU, BoolQ, RACE, C-Eval, CMMLU) using a parameter-matched LLaMA baseline trained on identical data. Also evaluate on Meta’s metrics (L2 distance, round-trip L2, contrastive accuracy, paraphrasing, mutual information) for concept quality. Evaluate long-form coherence on Gutenberg and ROC-Stories.</w:t>
      </w:r>
    </w:p>
    <w:p>
      <w:pPr>
        <w:pStyle w:val="Heading3"/>
        <w:spacing w:after="200" w:before="240"/>
      </w:pPr>
      <w:r>
        <w:rPr>
          <w:rFonts w:ascii="Arial" w:cs="Arial" w:eastAsia="Arial" w:hAnsi="Arial"/>
          <w:b/>
          <w:bCs/>
          <w:color w:val="1B3A5C"/>
          <w:sz w:val="26"/>
          <w:szCs w:val="26"/>
        </w:rPr>
        <w:t xml:space="preserve">Step 12: Ablation studies</w:t>
      </w:r>
    </w:p>
    <w:p>
      <w:pPr>
        <w:spacing w:after="160" w:line="276"/>
      </w:pPr>
      <w:r>
        <w:rPr>
          <w:rFonts w:ascii="Arial" w:cs="Arial" w:eastAsia="Arial" w:hAnsi="Arial"/>
          <w:color w:val="333333"/>
          <w:sz w:val="22"/>
          <w:szCs w:val="22"/>
        </w:rPr>
        <w:t xml:space="preserve">Systematically ablate each novel component: (a) Slot Attention vs. mean pooling, (b) VIB vs. no VIB, (c) Flow Matching vs. diffusion vs. MSE, (d) multi-level vs. single-level, (e) predictive coding vs. autoregressive at L3, (f) multi-scale cross-attention vs. single-scale. This identifies which components contribute most and guides further optimization.</w:t>
      </w:r>
    </w:p>
    <w:p>
      <w:pPr>
        <w:pStyle w:val="Heading3"/>
        <w:spacing w:after="200" w:before="240"/>
      </w:pPr>
      <w:r>
        <w:rPr>
          <w:rFonts w:ascii="Arial" w:cs="Arial" w:eastAsia="Arial" w:hAnsi="Arial"/>
          <w:b/>
          <w:bCs/>
          <w:color w:val="1B3A5C"/>
          <w:sz w:val="26"/>
          <w:szCs w:val="26"/>
        </w:rPr>
        <w:t xml:space="preserve">Step 13: Instruction fine-tuning</w:t>
      </w:r>
    </w:p>
    <w:p>
      <w:pPr>
        <w:spacing w:after="160" w:line="276"/>
      </w:pPr>
      <w:r>
        <w:rPr>
          <w:rFonts w:ascii="Arial" w:cs="Arial" w:eastAsia="Arial" w:hAnsi="Arial"/>
          <w:color w:val="333333"/>
          <w:sz w:val="22"/>
          <w:szCs w:val="22"/>
        </w:rPr>
        <w:t xml:space="preserve">Fine-tune on instruction-following datasets (Cosmopedia stories subset, or similar) to evaluate the model’s ability to follow directions and generate coherent multi-sentence outputs. Compare ROUGE-L and Coherence scores against the same-size instruction-tuned LLaMA.</w:t>
      </w:r>
    </w:p>
    <w:p>
      <w:r>
        <w:br w:type="page"/>
      </w:r>
    </w:p>
    <w:p>
      <w:pPr>
        <w:pStyle w:val="Heading1"/>
        <w:spacing w:after="200" w:before="360"/>
      </w:pPr>
      <w:r>
        <w:rPr>
          <w:rFonts w:ascii="Arial" w:cs="Arial" w:eastAsia="Arial" w:hAnsi="Arial"/>
          <w:b/>
          <w:bCs/>
          <w:color w:val="1B3A5C"/>
          <w:sz w:val="36"/>
          <w:szCs w:val="36"/>
        </w:rPr>
        <w:t xml:space="preserve">Part VII: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VIB posterior collapse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Concepts become uninformative noise; model ignores them and routes all information through token-level path</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KL annealing, free bits (minimum KL per dimension), cyclical annealing schedule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Training instability from heterogeneous architecture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Different levels have very different gradient scales and learning dynamics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Decoupled μP, level-adaptive gradient scaling, phased curriculum training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Boundary detector collapse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Detector converges to trivial solution (every token or no boundaries)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Global batch regularization, rule-based detector decoupled from CE loss, straight-through estimator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Flow matching quality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Predicted concepts may land outside the manifold of valid representations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Train a lightweight validity discriminator; use classifier-free guidance; clip generated concepts to learned convex hull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Computational overhead of hierarchy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Four-level model may be slower than a flat model despite compression gains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Compression savings compound quadratically; net FLOP budget should decrease; careful profiling and fusion of small operations</w:t>
            </w:r>
          </w:p>
        </w:tc>
      </w:tr>
    </w:tbl>
    <w:p>
      <w:r>
        <w:br w:type="page"/>
      </w:r>
    </w:p>
    <w:p>
      <w:pPr>
        <w:pStyle w:val="Heading1"/>
        <w:spacing w:after="200" w:before="360"/>
      </w:pPr>
      <w:r>
        <w:rPr>
          <w:rFonts w:ascii="Arial" w:cs="Arial" w:eastAsia="Arial" w:hAnsi="Arial"/>
          <w:b/>
          <w:bCs/>
          <w:color w:val="1B3A5C"/>
          <w:sz w:val="36"/>
          <w:szCs w:val="36"/>
        </w:rPr>
        <w:t xml:space="preserve">Part VIII: Summary &amp; Recommendation</w:t>
      </w:r>
    </w:p>
    <w:p>
      <w:pPr>
        <w:spacing w:after="160" w:line="276"/>
      </w:pPr>
      <w:r>
        <w:rPr>
          <w:rFonts w:ascii="Arial" w:cs="Arial" w:eastAsia="Arial" w:hAnsi="Arial"/>
          <w:color w:val="333333"/>
          <w:sz w:val="22"/>
          <w:szCs w:val="22"/>
        </w:rPr>
        <w:t xml:space="preserve">The core thesis of this document is that building an LCM more accurate than traditional LLMs requires solving three problems that current approaches handle inadequately:</w:t>
      </w:r>
    </w:p>
    <w:p>
      <w:pPr>
        <w:spacing w:after="160" w:line="276"/>
      </w:pPr>
      <w:r>
        <w:rPr>
          <w:rFonts w:ascii="Arial" w:cs="Arial" w:eastAsia="Arial" w:hAnsi="Arial"/>
          <w:b/>
          <w:bCs/>
          <w:color w:val="333333"/>
          <w:sz w:val="22"/>
          <w:szCs w:val="22"/>
        </w:rPr>
        <w:t xml:space="preserve">1. Optimal concept formation </w:t>
      </w:r>
      <w:r>
        <w:rPr>
          <w:rFonts w:ascii="Arial" w:cs="Arial" w:eastAsia="Arial" w:hAnsi="Arial"/>
          <w:color w:val="333333"/>
          <w:sz w:val="22"/>
          <w:szCs w:val="22"/>
        </w:rPr>
        <w:t xml:space="preserve">— solved by the Variational Information Bottleneck with Slot Attention, which provides information-theoretically optimal compression with attention-based binding (vs. frozen embeddings or mean pooling).</w:t>
      </w:r>
    </w:p>
    <w:p>
      <w:pPr>
        <w:spacing w:after="160" w:line="276"/>
      </w:pPr>
      <w:r>
        <w:rPr>
          <w:rFonts w:ascii="Arial" w:cs="Arial" w:eastAsia="Arial" w:hAnsi="Arial"/>
          <w:b/>
          <w:bCs/>
          <w:color w:val="333333"/>
          <w:sz w:val="22"/>
          <w:szCs w:val="22"/>
        </w:rPr>
        <w:t xml:space="preserve">2. High-quality concept generation </w:t>
      </w:r>
      <w:r>
        <w:rPr>
          <w:rFonts w:ascii="Arial" w:cs="Arial" w:eastAsia="Arial" w:hAnsi="Arial"/>
          <w:color w:val="333333"/>
          <w:sz w:val="22"/>
          <w:szCs w:val="22"/>
        </w:rPr>
        <w:t xml:space="preserve">— solved by Flow Matching, which provides faster and higher-quality continuous vector generation than diffusion (vs. MSE regression which produces averaged outputs, or diffusion which requires 40 denoising steps).</w:t>
      </w:r>
    </w:p>
    <w:p>
      <w:pPr>
        <w:spacing w:after="160" w:line="276"/>
      </w:pPr>
      <w:r>
        <w:rPr>
          <w:rFonts w:ascii="Arial" w:cs="Arial" w:eastAsia="Arial" w:hAnsi="Arial"/>
          <w:b/>
          <w:bCs/>
          <w:color w:val="333333"/>
          <w:sz w:val="22"/>
          <w:szCs w:val="22"/>
        </w:rPr>
        <w:t xml:space="preserve">3. Multi-scale reasoning </w:t>
      </w:r>
      <w:r>
        <w:rPr>
          <w:rFonts w:ascii="Arial" w:cs="Arial" w:eastAsia="Arial" w:hAnsi="Arial"/>
          <w:color w:val="333333"/>
          <w:sz w:val="22"/>
          <w:szCs w:val="22"/>
        </w:rPr>
        <w:t xml:space="preserve">— solved by the four-level hierarchy with predictive coding at the discourse level, which enables long-range coherence without quadratic attention cost (vs. single-level concept models that lack hierarchical structure).</w:t>
      </w:r>
    </w:p>
    <w:p>
      <w:pPr>
        <w:spacing w:after="160" w:line="276"/>
      </w:pPr>
      <w:r>
        <w:rPr>
          <w:rFonts w:ascii="Arial" w:cs="Arial" w:eastAsia="Arial" w:hAnsi="Arial"/>
          <w:color w:val="333333"/>
          <w:sz w:val="22"/>
          <w:szCs w:val="22"/>
        </w:rPr>
        <w:t xml:space="preserve">The recommended starting point is DLCM’s paradigm (learned boundaries within a token-prediction model) rather than Meta’s paradigm (frozen external embedding space), because it allows direct comparison on standard benchmarks and keeps the model grounded in token-level prediction. The novel components — VIB, Slot Attention, Flow Matching, and predictive coding — are layered on top incrementally, with each phase validated before proceeding to the next.</w:t>
      </w:r>
    </w:p>
    <w:p>
      <w:pPr>
        <w:spacing w:after="160" w:line="276"/>
      </w:pPr>
      <w:r>
        <w:rPr>
          <w:rFonts w:ascii="Arial" w:cs="Arial" w:eastAsia="Arial" w:hAnsi="Arial"/>
          <w:color w:val="333333"/>
          <w:sz w:val="22"/>
          <w:szCs w:val="22"/>
        </w:rPr>
        <w:t xml:space="preserve">If the Phase 1–2 model (L0 + L1 only) already shows &gt;3% improvement over the LLaMA baseline on reasoning benchmarks, that alone would represent a significant advance over the current state of the art. The full four-level model is the long-term target, but the two-level model is a publishable, demonstrably superior architecture in its own right.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i/>
        <w:iCs/>
        <w:color w:val="2E75B6"/>
        <w:sz w:val="18"/>
        <w:szCs w:val="18"/>
      </w:rPr>
      <w:t xml:space="preserve">Building a Superior Large Concept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40"/>
      <w:outlineLvl w:val="1"/>
    </w:pPr>
    <w:rPr>
      <w:rFonts w:ascii="Arial" w:cs="Arial" w:eastAsia="Arial" w:hAnsi="Arial"/>
      <w:b/>
      <w:bCs/>
      <w:color w:val="1B3A5C"/>
      <w:sz w:val="30"/>
      <w:szCs w:val="30"/>
    </w:rPr>
  </w:style>
  <w:style w:type="paragraph" w:styleId="Heading3">
    <w:name w:val="Heading 3"/>
    <w:basedOn w:val="Normal"/>
    <w:next w:val="Normal"/>
    <w:qFormat/>
    <w:pPr>
      <w:spacing w:after="16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2026-03-27T00:48:53.366Z</dcterms:created>
  <dcterms:modified xsi:type="dcterms:W3CDTF">2026-03-27T00:48:53.367Z</dcterms:modified>
</cp:coreProperties>
</file>

<file path=docProps/custom.xml><?xml version="1.0" encoding="utf-8"?>
<Properties xmlns="http://schemas.openxmlformats.org/officeDocument/2006/custom-properties" xmlns:vt="http://schemas.openxmlformats.org/officeDocument/2006/docPropsVTypes"/>
</file>