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y1g1f9gbb6w" w:id="0"/>
      <w:bookmarkEnd w:id="0"/>
      <w:r w:rsidDel="00000000" w:rsidR="00000000" w:rsidRPr="00000000">
        <w:rPr>
          <w:b w:val="1"/>
          <w:bCs w:val="1"/>
          <w:sz w:val="46"/>
          <w:szCs w:val="46"/>
          <w:rtl w:val="0"/>
        </w:rPr>
        <w:t xml:space="preserve">Natural Language Processing for the Legal Domain: A Survey of Tasks, Datasets, Models and Challenges - Literature Review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Reviewer:</w:t>
      </w:r>
      <w:r w:rsidDel="00000000" w:rsidR="00000000" w:rsidRPr="00000000">
        <w:rPr>
          <w:rtl w:val="0"/>
        </w:rPr>
        <w:t xml:space="preserve"> Jaysen Jensen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 of Review:</w:t>
      </w:r>
      <w:r w:rsidDel="00000000" w:rsidR="00000000" w:rsidRPr="00000000">
        <w:rPr>
          <w:rtl w:val="0"/>
        </w:rPr>
        <w:t xml:space="preserve"> YYYY-MM-DD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(Full Read Through)</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vujkqfemqas" w:id="1"/>
      <w:bookmarkEnd w:id="1"/>
      <w:r w:rsidDel="00000000" w:rsidR="00000000" w:rsidRPr="00000000">
        <w:rPr>
          <w:b w:val="1"/>
          <w:bCs w:val="1"/>
          <w:sz w:val="34"/>
          <w:szCs w:val="34"/>
          <w:rtl w:val="0"/>
        </w:rPr>
        <w:t xml:space="preserve">1. Quick Facts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High-level metadata for easy indexing.</w:t>
      </w:r>
    </w:p>
    <w:p w:rsidR="00000000" w:rsidDel="00000000" w:rsidP="00000000" w:rsidRDefault="00000000" w:rsidRPr="00000000" w14:paraId="00000007">
      <w:pPr>
        <w:rPr/>
      </w:pPr>
      <w:r w:rsidDel="00000000" w:rsidR="00000000" w:rsidRPr="00000000">
        <w:rPr>
          <w:rtl w:val="0"/>
        </w:rPr>
      </w:r>
    </w:p>
    <w:tbl>
      <w:tblPr>
        <w:tblStyle w:val="Table1"/>
        <w:tblW w:w="10095.0" w:type="dxa"/>
        <w:jc w:val="left"/>
        <w:tblLayout w:type="fixed"/>
        <w:tblLook w:val="0600"/>
      </w:tblPr>
      <w:tblGrid>
        <w:gridCol w:w="2160"/>
        <w:gridCol w:w="7935"/>
        <w:tblGridChange w:id="0">
          <w:tblGrid>
            <w:gridCol w:w="2160"/>
            <w:gridCol w:w="7935"/>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Details</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sz w:val="20"/>
                <w:szCs w:val="20"/>
                <w:rtl w:val="0"/>
              </w:rPr>
              <w:t xml:space="preserve">Natural Language Processing for the Legal Domain: A Survey of Tasks, Datasets, Models and Challenges</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Author(s)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Farid Ariai, Joel Mackenzie, Gianluca Demartini</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Publication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2024</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Source/Journal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Arxiv</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Links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hyperlink r:id="rId6">
              <w:r w:rsidDel="00000000" w:rsidR="00000000" w:rsidRPr="00000000">
                <w:rPr>
                  <w:color w:val="1155cc"/>
                  <w:u w:val="single"/>
                  <w:rtl w:val="0"/>
                </w:rPr>
                <w:t xml:space="preserve">https://arxiv.org/abs/2410.21306</w:t>
              </w:r>
            </w:hyperlink>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lkibwiz5oflu" w:id="2"/>
      <w:bookmarkEnd w:id="2"/>
      <w:r w:rsidDel="00000000" w:rsidR="00000000" w:rsidRPr="00000000">
        <w:rPr>
          <w:b w:val="1"/>
          <w:bCs w:val="1"/>
          <w:sz w:val="34"/>
          <w:szCs w:val="34"/>
          <w:rtl w:val="0"/>
        </w:rPr>
        <w:t xml:space="preserve">2. Paper Classification &amp; Findings</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Use this section to understand the "What" and "How" of the research.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2"/>
        <w:tblW w:w="10140.0" w:type="dxa"/>
        <w:jc w:val="left"/>
        <w:tblLayout w:type="fixed"/>
        <w:tblLook w:val="0600"/>
      </w:tblPr>
      <w:tblGrid>
        <w:gridCol w:w="2010"/>
        <w:gridCol w:w="8130"/>
        <w:tblGridChange w:id="0">
          <w:tblGrid>
            <w:gridCol w:w="2010"/>
            <w:gridCol w:w="8130"/>
          </w:tblGrid>
        </w:tblGridChange>
      </w:tblGrid>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Input</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Paper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Survey of the Legal Field</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Keywords/Tags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#Law, #LegalTasks, #LegalDatasets</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Core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i w:val="1"/>
                <w:iCs w:val="1"/>
                <w:rtl w:val="0"/>
              </w:rPr>
              <w:t xml:space="preserve">This paper outlines the tasks for machine learning in the legal domain. It further outlines the challenges of each task and provides datasets that can be used to train models for each task. Finally, it explains the attempts that have been made to train models for legal NLP tasks. </w:t>
            </w:r>
            <w:r w:rsidDel="00000000" w:rsidR="00000000" w:rsidRPr="00000000">
              <w:rPr>
                <w:rtl w:val="0"/>
              </w:rPr>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Key Findings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1. Extensive work has been done in this space. We are not trying to reinvent the wheel, we shouldn’t. There has been a lot of work in the field of legal AI development, much more than we have previously considered. Our goal should no longer be to take on the entire scope of legal NLP, but rather, to choose a single task and train an existing model (DLCM) to accomplish it. We can replicate one of the papers that are considered that uses something other than an LCM and compare it to our findings using LCM. </w:t>
            </w:r>
          </w:p>
          <w:p w:rsidR="00000000" w:rsidDel="00000000" w:rsidP="00000000" w:rsidRDefault="00000000" w:rsidRPr="00000000" w14:paraId="00000023">
            <w:pPr>
              <w:spacing w:after="480" w:lineRule="auto"/>
              <w:rPr/>
            </w:pPr>
            <w:r w:rsidDel="00000000" w:rsidR="00000000" w:rsidRPr="00000000">
              <w:rPr>
                <w:rtl w:val="0"/>
              </w:rPr>
              <w:t xml:space="preserve">2. Legal Named Entity Recognition (NER) and Legal Text Classification could be good starting points for us. We can use LEDGAR. </w:t>
            </w:r>
            <w:r w:rsidDel="00000000" w:rsidR="00000000" w:rsidRPr="00000000">
              <w:rPr>
                <w:sz w:val="24"/>
                <w:szCs w:val="24"/>
                <w:rtl w:val="0"/>
              </w:rPr>
              <w:t xml:space="preserve">LEDGAR is a legal NLP dataset made from SEC EDGAR contract filings. It contains contract provisions labeled by clause type, making it useful for training models to classify legal text. For our project, LEDGAR could be used to train and evaluate a Dynamic Large Concept Model that maps clauses into a legal concept structure before classification. We then could compare its performance against TF-IDF models, Legal-BERT, and other transformer-based classifiers to test whether concept-based legal representation improves classification accuracy, interpretability, and generalization.</w:t>
            </w:r>
            <w:r w:rsidDel="00000000" w:rsidR="00000000" w:rsidRPr="00000000">
              <w:rPr>
                <w:rtl w:val="0"/>
              </w:rPr>
            </w:r>
          </w:p>
          <w:p w:rsidR="00000000" w:rsidDel="00000000" w:rsidP="00000000" w:rsidRDefault="00000000" w:rsidRPr="00000000" w14:paraId="00000024">
            <w:pPr>
              <w:spacing w:after="480" w:lineRule="auto"/>
              <w:rPr/>
            </w:pPr>
            <w:r w:rsidDel="00000000" w:rsidR="00000000" w:rsidRPr="00000000">
              <w:rPr>
                <w:rtl w:val="0"/>
              </w:rPr>
              <w:t xml:space="preserve">3. [Finding 3]</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ep76ue74guuz" w:id="3"/>
      <w:bookmarkEnd w:id="3"/>
      <w:r w:rsidDel="00000000" w:rsidR="00000000" w:rsidRPr="00000000">
        <w:rPr>
          <w:b w:val="1"/>
          <w:bCs w:val="1"/>
          <w:sz w:val="34"/>
          <w:szCs w:val="34"/>
          <w:rtl w:val="0"/>
        </w:rPr>
        <w:t xml:space="preserve">3. Critical Takeaways</w:t>
      </w:r>
    </w:p>
    <w:p w:rsidR="00000000" w:rsidDel="00000000" w:rsidP="00000000" w:rsidRDefault="00000000" w:rsidRPr="00000000" w14:paraId="00000027">
      <w:pPr>
        <w:spacing w:after="240" w:before="240" w:lineRule="auto"/>
        <w:rPr>
          <w:i w:val="1"/>
          <w:iCs w:val="1"/>
        </w:rPr>
      </w:pPr>
      <w:r w:rsidDel="00000000" w:rsidR="00000000" w:rsidRPr="00000000">
        <w:rPr>
          <w:i w:val="1"/>
          <w:iCs w:val="1"/>
          <w:rtl w:val="0"/>
        </w:rPr>
        <w:t xml:space="preserve">What did the authors miss, or what was particularly impressive?</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Strengths:</w:t>
      </w:r>
      <w:r w:rsidDel="00000000" w:rsidR="00000000" w:rsidRPr="00000000">
        <w:rPr>
          <w:rtl w:val="0"/>
        </w:rPr>
        <w:t xml:space="preserve"> [e.g., Robust methodology, large sample size]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Weaknesses/Limitations:</w:t>
      </w:r>
      <w:r w:rsidDel="00000000" w:rsidR="00000000" w:rsidRPr="00000000">
        <w:rPr>
          <w:rtl w:val="0"/>
        </w:rPr>
        <w:t xml:space="preserve"> [e.g., Small dataset, outdated hardware]</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b w:val="1"/>
          <w:bCs w:val="1"/>
          <w:rtl w:val="0"/>
        </w:rPr>
        <w:t xml:space="preserve">Methodology Notes:</w:t>
      </w:r>
      <w:r w:rsidDel="00000000" w:rsidR="00000000" w:rsidRPr="00000000">
        <w:rPr>
          <w:rtl w:val="0"/>
        </w:rPr>
        <w:t xml:space="preserve"> [Briefly describe the tech stack or algorithms used]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31av2eqf1jc0" w:id="4"/>
      <w:bookmarkEnd w:id="4"/>
      <w:r w:rsidDel="00000000" w:rsidR="00000000" w:rsidRPr="00000000">
        <w:rPr>
          <w:b w:val="1"/>
          <w:bCs w:val="1"/>
          <w:sz w:val="34"/>
          <w:szCs w:val="34"/>
          <w:rtl w:val="0"/>
        </w:rPr>
        <w:t xml:space="preserve">4. Application to Our Capstone</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This is the most important section. Why did we spend time reading this?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How does this influence our project?</w:t>
      </w:r>
    </w:p>
    <w:p w:rsidR="00000000" w:rsidDel="00000000" w:rsidP="00000000" w:rsidRDefault="00000000" w:rsidRPr="00000000" w14:paraId="0000002E">
      <w:pPr>
        <w:spacing w:after="240" w:before="240" w:lineRule="auto"/>
        <w:ind w:left="600" w:right="600" w:firstLine="0"/>
        <w:rPr>
          <w:i w:val="1"/>
          <w:iCs w:val="1"/>
        </w:rPr>
      </w:pPr>
      <w:r w:rsidDel="00000000" w:rsidR="00000000" w:rsidRPr="00000000">
        <w:rPr>
          <w:i w:val="1"/>
          <w:iCs w:val="1"/>
          <w:rtl w:val="0"/>
        </w:rPr>
        <w:t xml:space="preserve">Example: "This paper suggests that using a Random Forest model for our dataset might lead to overfitting. We should consider the Gradient Boosting approach mentioned in Section 4."</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Specific Features to Emulate or Avoid:</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[Feature A]</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[Feature B]</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Questions for the Team:</w:t>
      </w:r>
    </w:p>
    <w:p w:rsidR="00000000" w:rsidDel="00000000" w:rsidP="00000000" w:rsidRDefault="00000000" w:rsidRPr="00000000" w14:paraId="00000033">
      <w:pPr>
        <w:numPr>
          <w:ilvl w:val="0"/>
          <w:numId w:val="3"/>
        </w:numPr>
        <w:spacing w:after="240" w:before="240" w:lineRule="auto"/>
        <w:ind w:left="720" w:hanging="360"/>
      </w:pPr>
      <w:r w:rsidDel="00000000" w:rsidR="00000000" w:rsidRPr="00000000">
        <w:rPr>
          <w:rtl w:val="0"/>
        </w:rPr>
        <w:t xml:space="preserve">[Question 1]</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410.21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