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74AD4" w14:textId="56C88C84" w:rsidR="00740E43" w:rsidRPr="00C32003" w:rsidRDefault="008A3242">
      <w:pPr>
        <w:rPr>
          <w:b/>
          <w:bCs/>
        </w:rPr>
      </w:pPr>
      <w:r w:rsidRPr="00C32003">
        <w:rPr>
          <w:b/>
          <w:bCs/>
        </w:rPr>
        <w:t>Assignment 1 – Capstone Spring 2026</w:t>
      </w:r>
    </w:p>
    <w:p w14:paraId="3ED96642" w14:textId="38051201" w:rsidR="008A3242" w:rsidRPr="00C32003" w:rsidRDefault="008A3242">
      <w:r w:rsidRPr="00C32003">
        <w:t>Jaysen Jensen, Nicholas Dhaliwal, Nicholas Mihkail</w:t>
      </w:r>
    </w:p>
    <w:p w14:paraId="5873B25A" w14:textId="47C4EA8C" w:rsidR="008A3242" w:rsidRPr="00C32003" w:rsidRDefault="008A3242" w:rsidP="004E1D71">
      <w:pPr>
        <w:pStyle w:val="Heading1"/>
        <w:rPr>
          <w:rFonts w:ascii="Times New Roman" w:hAnsi="Times New Roman" w:cs="Times New Roman"/>
          <w:b/>
          <w:bCs/>
          <w:i/>
          <w:iCs/>
          <w:color w:val="000000" w:themeColor="text1"/>
          <w:sz w:val="24"/>
          <w:szCs w:val="24"/>
          <w:u w:val="single"/>
        </w:rPr>
      </w:pPr>
      <w:r w:rsidRPr="00C32003">
        <w:rPr>
          <w:rFonts w:ascii="Times New Roman" w:hAnsi="Times New Roman" w:cs="Times New Roman"/>
          <w:b/>
          <w:bCs/>
          <w:i/>
          <w:iCs/>
          <w:color w:val="000000" w:themeColor="text1"/>
          <w:sz w:val="24"/>
          <w:szCs w:val="24"/>
          <w:u w:val="single"/>
        </w:rPr>
        <w:t>Introduction to the Research Project</w:t>
      </w:r>
    </w:p>
    <w:p w14:paraId="22E2B067" w14:textId="77777777" w:rsidR="004E1D71" w:rsidRDefault="004E1D71" w:rsidP="004E1D71">
      <w:r w:rsidRPr="00C32003">
        <w:t>The rapid adoption of artificial intelligence in professional domains has extended into the legal field, where large language models (LLMs) are increasingly used for tasks such as legal research, document drafting, and case analysis. These systems offer clear efficiency gains, particularly in processing large volumes of text and generating coherent, domain-specific outputs. However, the apparent fluency of LLM-generated content can obscure important limitations. Unlike traditional legal tools that operate on structured rules or verified databases, LLMs generate responses by predicting sequences of tokens based on patterns learned from training data. As a result, their outputs are not grounded in formal reasoning processes, but in statistical approximations of language. This distinction introduces a critical challenge when such systems are applied to legal tasks, where correctness depends not only on linguistic coherence, but on the precise application of rules, elements, and precedential relationships.</w:t>
      </w:r>
    </w:p>
    <w:p w14:paraId="589F6E4A" w14:textId="77777777" w:rsidR="002C0A02" w:rsidRPr="00C32003" w:rsidRDefault="002C0A02" w:rsidP="004E1D71"/>
    <w:p w14:paraId="6D961C7B" w14:textId="77777777" w:rsidR="004E1D71" w:rsidRDefault="004E1D71" w:rsidP="004E1D71">
      <w:r w:rsidRPr="00C32003">
        <w:t>Recent research has documented the risks associated with deploying LLMs in legal contexts, including the generation of hallucinated case citations, misstatements of legal doctrine, and failures in multi-step reasoning. These issues are particularly difficult to detect because LLM outputs are often presented in a confident and professionally structured manner, making errors less visible to users without specialized expertise. More fundamentally, these failures reflect a structural misalignment between the architecture of LLMs and the nature of legal reasoning. Legal analysis is inherently hierarchical and concept-driven, requiring the identification of relevant doctrines, the decomposition of rules into elements, and the systematic application of those elements to specific factual scenarios. By contrast, LLMs operate primarily at the level of token prediction, without explicit representations of the underlying legal concepts or their relationships.</w:t>
      </w:r>
    </w:p>
    <w:p w14:paraId="5FD4CB3A" w14:textId="77777777" w:rsidR="002C0A02" w:rsidRPr="00C32003" w:rsidRDefault="002C0A02" w:rsidP="004E1D71"/>
    <w:p w14:paraId="1184C829" w14:textId="4E94A830" w:rsidR="008A3242" w:rsidRPr="00C32003" w:rsidRDefault="004E1D71" w:rsidP="004E1D71">
      <w:r w:rsidRPr="00C32003">
        <w:t xml:space="preserve">This paper argues that improving the reliability of legal AI systems requires moving beyond purely token-based language models toward architectures that better capture conceptual structure. </w:t>
      </w:r>
      <w:r w:rsidRPr="00C32003">
        <w:t>We</w:t>
      </w:r>
      <w:r w:rsidRPr="00C32003">
        <w:t xml:space="preserve"> explore the potential of Large Concept Models (LCMs), which aim to operate over higher-level semantic representations rather than individual tokens. While still an emerging area of research, LCMs offer a framework that may be more compatible with the demands of legal reasoning, including the need for structured abstraction, interpretability, and consistency across complex analytical tasks. Accordingly, this paper (1) examines the limitations of LLMs in the context of legal reasoning, (2) introduces the conceptual foundations of LCMs as a potential alternative, and (3) outlines a set of design principles for developing more reliable legal AI tools that integrate conceptual modeling with existing language-based capabilities.</w:t>
      </w:r>
    </w:p>
    <w:p w14:paraId="6B0C0AA5" w14:textId="77777777" w:rsidR="00D6345A" w:rsidRDefault="00D6345A" w:rsidP="00D6345A">
      <w:pPr>
        <w:pStyle w:val="Heading2"/>
        <w:ind w:left="720"/>
        <w:rPr>
          <w:rFonts w:ascii="Times New Roman" w:hAnsi="Times New Roman" w:cs="Times New Roman"/>
          <w:b/>
          <w:bCs/>
          <w:i/>
          <w:iCs/>
          <w:color w:val="000000" w:themeColor="text1"/>
          <w:sz w:val="24"/>
          <w:szCs w:val="24"/>
        </w:rPr>
      </w:pPr>
    </w:p>
    <w:p w14:paraId="74840847" w14:textId="77777777" w:rsidR="00D6345A" w:rsidRDefault="00D6345A" w:rsidP="00D6345A">
      <w:pPr>
        <w:pStyle w:val="Heading2"/>
        <w:ind w:left="720"/>
        <w:rPr>
          <w:rFonts w:ascii="Times New Roman" w:hAnsi="Times New Roman" w:cs="Times New Roman"/>
          <w:b/>
          <w:bCs/>
          <w:i/>
          <w:iCs/>
          <w:color w:val="000000" w:themeColor="text1"/>
          <w:sz w:val="24"/>
          <w:szCs w:val="24"/>
        </w:rPr>
      </w:pPr>
    </w:p>
    <w:p w14:paraId="642A72CE" w14:textId="77777777" w:rsidR="00D6345A" w:rsidRDefault="00D6345A" w:rsidP="00D6345A">
      <w:pPr>
        <w:pStyle w:val="Heading2"/>
        <w:ind w:left="720"/>
        <w:rPr>
          <w:rFonts w:ascii="Times New Roman" w:hAnsi="Times New Roman" w:cs="Times New Roman"/>
          <w:b/>
          <w:bCs/>
          <w:i/>
          <w:iCs/>
          <w:color w:val="000000" w:themeColor="text1"/>
          <w:sz w:val="24"/>
          <w:szCs w:val="24"/>
        </w:rPr>
      </w:pPr>
    </w:p>
    <w:p w14:paraId="033A5CFA" w14:textId="77777777" w:rsidR="00D6345A" w:rsidRPr="00D6345A" w:rsidRDefault="00D6345A" w:rsidP="00D6345A"/>
    <w:p w14:paraId="4536E5B4" w14:textId="4738ABFA" w:rsidR="008A3242" w:rsidRPr="00C32003" w:rsidRDefault="008A3242" w:rsidP="00D6345A">
      <w:pPr>
        <w:pStyle w:val="Heading2"/>
        <w:ind w:left="720"/>
        <w:rPr>
          <w:rFonts w:ascii="Times New Roman" w:hAnsi="Times New Roman" w:cs="Times New Roman"/>
          <w:b/>
          <w:bCs/>
          <w:i/>
          <w:iCs/>
          <w:color w:val="000000" w:themeColor="text1"/>
          <w:sz w:val="24"/>
          <w:szCs w:val="24"/>
        </w:rPr>
      </w:pPr>
      <w:r w:rsidRPr="00C32003">
        <w:rPr>
          <w:rFonts w:ascii="Times New Roman" w:hAnsi="Times New Roman" w:cs="Times New Roman"/>
          <w:b/>
          <w:bCs/>
          <w:i/>
          <w:iCs/>
          <w:color w:val="000000" w:themeColor="text1"/>
          <w:sz w:val="24"/>
          <w:szCs w:val="24"/>
        </w:rPr>
        <w:lastRenderedPageBreak/>
        <w:t xml:space="preserve">Problem </w:t>
      </w:r>
      <w:r w:rsidR="004E1D71" w:rsidRPr="00C32003">
        <w:rPr>
          <w:rFonts w:ascii="Times New Roman" w:hAnsi="Times New Roman" w:cs="Times New Roman"/>
          <w:b/>
          <w:bCs/>
          <w:i/>
          <w:iCs/>
          <w:color w:val="000000" w:themeColor="text1"/>
          <w:sz w:val="24"/>
          <w:szCs w:val="24"/>
        </w:rPr>
        <w:t>Definition</w:t>
      </w:r>
    </w:p>
    <w:p w14:paraId="44E9811C" w14:textId="3F3E4414" w:rsidR="008A3242" w:rsidRPr="00C32003" w:rsidRDefault="004E1D71" w:rsidP="00D6345A">
      <w:r w:rsidRPr="00C32003">
        <w:t>The legal field needs AI systems that reason over structured legal concepts rather than merely generate plausible legal language. Current LLMs can assist with legal tasks, but their token-based architecture makes them vulnerable to hallucination, shallow pattern matching, and failures in multi-step doctrinal reasoning. This research investigates whether Large Concept Models, which operate over higher-level semantic units rather than individual tokens, offer a more suitable foundation for legal AI tools that require conceptual hierarchy, rule application, and explainable legal reasoning.</w:t>
      </w:r>
    </w:p>
    <w:p w14:paraId="3A2D52DA" w14:textId="0893BE81" w:rsidR="008A3242" w:rsidRDefault="008A3242" w:rsidP="008A3242">
      <w:pPr>
        <w:pStyle w:val="Heading1"/>
        <w:rPr>
          <w:rFonts w:ascii="Times New Roman" w:hAnsi="Times New Roman" w:cs="Times New Roman"/>
          <w:b/>
          <w:bCs/>
          <w:i/>
          <w:iCs/>
          <w:color w:val="000000" w:themeColor="text1"/>
          <w:sz w:val="24"/>
          <w:szCs w:val="24"/>
          <w:u w:val="single"/>
        </w:rPr>
      </w:pPr>
      <w:r w:rsidRPr="00D6345A">
        <w:rPr>
          <w:rFonts w:ascii="Times New Roman" w:hAnsi="Times New Roman" w:cs="Times New Roman"/>
          <w:b/>
          <w:bCs/>
          <w:i/>
          <w:iCs/>
          <w:color w:val="000000" w:themeColor="text1"/>
          <w:sz w:val="24"/>
          <w:szCs w:val="24"/>
          <w:highlight w:val="yellow"/>
          <w:u w:val="single"/>
        </w:rPr>
        <w:t>Review of Relevant Preliminary Research</w:t>
      </w:r>
    </w:p>
    <w:p w14:paraId="49752A9B" w14:textId="3F61813D" w:rsidR="007C3997" w:rsidRDefault="007C3997" w:rsidP="007C3997">
      <w:r>
        <w:t>Title:</w:t>
      </w:r>
    </w:p>
    <w:p w14:paraId="31EE7EAD" w14:textId="3F5DA90B" w:rsidR="007C3997" w:rsidRPr="007C3997" w:rsidRDefault="007C3997" w:rsidP="007C3997">
      <w:r>
        <w:t>Overview of Relation to Project:</w:t>
      </w:r>
    </w:p>
    <w:p w14:paraId="36263469" w14:textId="4D661ADD" w:rsidR="004E1D71" w:rsidRPr="00D6345A" w:rsidRDefault="00D6345A" w:rsidP="00D6345A">
      <w:pPr>
        <w:pStyle w:val="Heading1"/>
        <w:rPr>
          <w:rFonts w:ascii="Times New Roman" w:hAnsi="Times New Roman" w:cs="Times New Roman"/>
          <w:b/>
          <w:bCs/>
          <w:i/>
          <w:iCs/>
          <w:color w:val="000000" w:themeColor="text1"/>
          <w:sz w:val="24"/>
          <w:szCs w:val="24"/>
          <w:u w:val="single"/>
        </w:rPr>
      </w:pPr>
      <w:r>
        <w:rPr>
          <w:rFonts w:ascii="Times New Roman" w:hAnsi="Times New Roman" w:cs="Times New Roman"/>
          <w:b/>
          <w:bCs/>
          <w:i/>
          <w:iCs/>
          <w:color w:val="000000" w:themeColor="text1"/>
          <w:sz w:val="24"/>
          <w:szCs w:val="24"/>
          <w:u w:val="single"/>
        </w:rPr>
        <w:t>Scope</w:t>
      </w:r>
    </w:p>
    <w:p w14:paraId="548A579D" w14:textId="77777777" w:rsidR="00C32003" w:rsidRDefault="00C32003" w:rsidP="00C32003">
      <w:r w:rsidRPr="00C32003">
        <w:t>This study examines the limitations of Large Language Models (LLMs) in the context of legal reasoning and explores the potential of Large Concept Models (LCMs) as an alternative architectural framework for legal AI systems. The scope is intentionally constrained to ensure analytical depth and conceptual clarity.</w:t>
      </w:r>
    </w:p>
    <w:p w14:paraId="73A473D7" w14:textId="77777777" w:rsidR="00AB7E8B" w:rsidRPr="00C32003" w:rsidRDefault="00AB7E8B" w:rsidP="00C32003"/>
    <w:p w14:paraId="5A5010EE" w14:textId="77777777" w:rsidR="00C32003" w:rsidRDefault="00C32003" w:rsidP="00C32003">
      <w:r w:rsidRPr="00C32003">
        <w:t>First, the analysis is limited to high-reasoning legal tasks, specifically rule application and analogical reasoning. These tasks are selected because they require structured, multi-step reasoning and the explicit application of legal rules to factual scenarios. Lower-complexity tasks such as document summarization, information retrieval, and basic classification are excluded from detailed evaluation, as prior research has demonstrated that LLMs perform relatively well in these domains and they do not sufficiently expose the architectural limitations under investigation.</w:t>
      </w:r>
    </w:p>
    <w:p w14:paraId="30C7834C" w14:textId="77777777" w:rsidR="00AB7E8B" w:rsidRPr="00C32003" w:rsidRDefault="00AB7E8B" w:rsidP="00C32003"/>
    <w:p w14:paraId="4CA64DB5" w14:textId="64821CA5" w:rsidR="00C32003" w:rsidRDefault="00C32003" w:rsidP="00C32003">
      <w:r w:rsidRPr="00C32003">
        <w:t>Second, the study focuses on specific failure modes of LLMs that are particularly salient in legal contexts. These include hallucination</w:t>
      </w:r>
      <w:r w:rsidR="00D6345A">
        <w:t>,</w:t>
      </w:r>
      <w:r w:rsidRPr="00C32003">
        <w:t xml:space="preserve"> shallow pattern matching, omission of required legal elements, inconsistency across reasoning steps, and the absence of explicit structural representations of legal rules and concepts. The analysis treats these failures not as isolated implementation issues, but as consequences of the underlying token-based architecture of LLMs.</w:t>
      </w:r>
    </w:p>
    <w:p w14:paraId="608AFAA1" w14:textId="77777777" w:rsidR="00AB7E8B" w:rsidRPr="00C32003" w:rsidRDefault="00AB7E8B" w:rsidP="00C32003"/>
    <w:p w14:paraId="22FFEB07" w14:textId="77777777" w:rsidR="00C32003" w:rsidRDefault="00C32003" w:rsidP="00C32003">
      <w:r w:rsidRPr="00C32003">
        <w:t>Third, the study adopts a comparative, conceptual framework for evaluating LLMs and LCMs. Rather than conducting large-scale empirical benchmarking, the comparison is grounded in differences in representational structure (token-based versus concept-based), reasoning mechanisms, interpretability, and alignment with the hierarchical nature of legal analysis. LCMs are treated as an emerging and largely theoretical paradigm; accordingly, claims regarding their advantages are framed as hypothesis-driven rather than empirically validated.</w:t>
      </w:r>
    </w:p>
    <w:p w14:paraId="65E0DB52" w14:textId="77777777" w:rsidR="00AB7E8B" w:rsidRPr="00C32003" w:rsidRDefault="00AB7E8B" w:rsidP="00C32003"/>
    <w:p w14:paraId="4EE82FF4" w14:textId="77777777" w:rsidR="00C32003" w:rsidRPr="00C32003" w:rsidRDefault="00C32003" w:rsidP="00C32003">
      <w:r w:rsidRPr="00C32003">
        <w:t xml:space="preserve">Finally, the study includes the development of a prototype legal concept graph, intended as a proof-of-concept representation of how legal knowledge can be structured in a form more amenable to concept-based modeling. To maintain tractability, the graph is limited to a single doctrinal domain—for example, homicide within criminal law or negligence within tort law. The graph encodes hierarchical relationships (e.g., domain → subdomain → offense), as well as </w:t>
      </w:r>
      <w:r w:rsidRPr="00C32003">
        <w:lastRenderedPageBreak/>
        <w:t>doctrinal components such as elements and defenses. This artifact is not intended to be exhaustive, but to illustrate how legal reasoning can be represented as a structured network of interrelated concepts.</w:t>
      </w:r>
    </w:p>
    <w:p w14:paraId="1019C646" w14:textId="5EDC848D" w:rsidR="00D6345A" w:rsidRPr="00D6345A" w:rsidRDefault="00D6345A" w:rsidP="00D6345A">
      <w:pPr>
        <w:pStyle w:val="Heading1"/>
        <w:rPr>
          <w:rFonts w:ascii="Times New Roman" w:hAnsi="Times New Roman" w:cs="Times New Roman"/>
          <w:b/>
          <w:bCs/>
          <w:i/>
          <w:iCs/>
          <w:color w:val="000000" w:themeColor="text1"/>
          <w:sz w:val="24"/>
          <w:szCs w:val="24"/>
          <w:u w:val="single"/>
        </w:rPr>
      </w:pPr>
      <w:r>
        <w:rPr>
          <w:rFonts w:ascii="Times New Roman" w:hAnsi="Times New Roman" w:cs="Times New Roman"/>
          <w:b/>
          <w:bCs/>
          <w:i/>
          <w:iCs/>
          <w:color w:val="000000" w:themeColor="text1"/>
          <w:sz w:val="24"/>
          <w:szCs w:val="24"/>
          <w:u w:val="single"/>
        </w:rPr>
        <w:t>Methodology</w:t>
      </w:r>
    </w:p>
    <w:p w14:paraId="40E01417" w14:textId="77777777" w:rsidR="00C32003" w:rsidRDefault="00C32003" w:rsidP="00C32003">
      <w:r w:rsidRPr="00C32003">
        <w:t>The methodology of this study is qualitative and conceptual, supplemented by structured comparative analysis and illustrative modeling.</w:t>
      </w:r>
    </w:p>
    <w:p w14:paraId="4635B7C0" w14:textId="77777777" w:rsidR="00AE5008" w:rsidRPr="00C32003" w:rsidRDefault="00AE5008" w:rsidP="00C32003"/>
    <w:p w14:paraId="6F6F8C85" w14:textId="77777777" w:rsidR="00C32003" w:rsidRDefault="00C32003" w:rsidP="00C32003">
      <w:r w:rsidRPr="00C32003">
        <w:t>The first stage involves a literature-informed analysis of LLM limitations in legal contexts. Drawing on existing academic work, the study identifies and synthesizes known failure modes, with particular attention to their implications for legal reasoning tasks. This analysis emphasizes the relationship between observed failures and the underlying mechanics of next-token prediction, rather than treating them as surface-level errors.</w:t>
      </w:r>
    </w:p>
    <w:p w14:paraId="755B0499" w14:textId="77777777" w:rsidR="00AE5008" w:rsidRPr="00C32003" w:rsidRDefault="00AE5008" w:rsidP="00C32003"/>
    <w:p w14:paraId="256EC62D" w14:textId="77777777" w:rsidR="00C32003" w:rsidRDefault="00C32003" w:rsidP="00C32003">
      <w:r w:rsidRPr="00C32003">
        <w:t>The second stage develops a task-specific evaluation framework for legal reasoning. High-level legal tasks—specifically rule application and analogical reasoning—are decomposed into their constituent components, such as issue identification, rule extraction, element decomposition, fact mapping, and conclusion formation. This decomposition is used to assess how well LLM-based systems can perform each component and to identify where breakdowns occur.</w:t>
      </w:r>
    </w:p>
    <w:p w14:paraId="1CAE0657" w14:textId="77777777" w:rsidR="00AE5008" w:rsidRPr="00C32003" w:rsidRDefault="00AE5008" w:rsidP="00C32003"/>
    <w:p w14:paraId="25B56991" w14:textId="77777777" w:rsidR="00C32003" w:rsidRDefault="00C32003" w:rsidP="00C32003">
      <w:r w:rsidRPr="00C32003">
        <w:t>The third stage consists of a comparative analysis of LLMs and LCMs across several dimensions, including representational structure, reasoning capabilities, consistency, and interpretability. This comparison is not empirical but analytical, relying on theoretical descriptions of LCM architectures and their potential to operate over higher-level semantic units. The goal is to evaluate the degree to which each model type aligns with the structural requirements of legal reasoning.</w:t>
      </w:r>
    </w:p>
    <w:p w14:paraId="41DE0FE4" w14:textId="77777777" w:rsidR="00AE5008" w:rsidRPr="00C32003" w:rsidRDefault="00AE5008" w:rsidP="00C32003"/>
    <w:p w14:paraId="3B9FA283" w14:textId="77777777" w:rsidR="00C32003" w:rsidRDefault="00C32003" w:rsidP="00C32003">
      <w:r w:rsidRPr="00C32003">
        <w:t>The fourth stage introduces a prototype legal concept graph, constructed using a hierarchical ontology of legal domains, subdomains, actionable categories, and specific doctrines or offenses. Within the selected domain, legal rules are decomposed into elements, and relationships between concepts (e.g., “has element,” “has defense,” “is a subtype of”) are explicitly represented. This graph serves as an illustrative foundation for how a concept-based model might encode and traverse legal knowledge.</w:t>
      </w:r>
    </w:p>
    <w:p w14:paraId="4FBB473B" w14:textId="77777777" w:rsidR="00AE5008" w:rsidRPr="00C32003" w:rsidRDefault="00AE5008" w:rsidP="00C32003"/>
    <w:p w14:paraId="40C3AEDA" w14:textId="762A5653" w:rsidR="00C32003" w:rsidRDefault="00C32003" w:rsidP="00C32003">
      <w:r w:rsidRPr="00C32003">
        <w:t>Finally, the study synthesizes these components into a set of design implications for legal AI systems. These include the integration of language models with structured concept representations, the use of explicit rule-element mappings to enforce completeness in reasoning, and the incorporation of verification layers to mitigate hallucination and improve reliability. While the study does not implement a full system, it provides a structured framework for future research and development at the intersection of legal informatics and AI architecture design.</w:t>
      </w:r>
    </w:p>
    <w:p w14:paraId="31E9CC2C" w14:textId="77777777" w:rsidR="00D6345A" w:rsidRDefault="00D6345A" w:rsidP="00C32003"/>
    <w:p w14:paraId="52583E88" w14:textId="77777777" w:rsidR="00D6345A" w:rsidRDefault="00D6345A" w:rsidP="00C32003"/>
    <w:p w14:paraId="77747777" w14:textId="77777777" w:rsidR="00D6345A" w:rsidRDefault="00D6345A" w:rsidP="00C32003"/>
    <w:p w14:paraId="166F58C4" w14:textId="77777777" w:rsidR="00D6345A" w:rsidRDefault="00D6345A" w:rsidP="00C32003"/>
    <w:p w14:paraId="338D8F38" w14:textId="77777777" w:rsidR="00D6345A" w:rsidRDefault="00D6345A" w:rsidP="00C32003"/>
    <w:p w14:paraId="42DDB61B" w14:textId="77777777" w:rsidR="00D6345A" w:rsidRDefault="00D6345A" w:rsidP="00C32003"/>
    <w:p w14:paraId="64627540" w14:textId="77777777" w:rsidR="00D6345A" w:rsidRPr="00C32003" w:rsidRDefault="00D6345A" w:rsidP="00C32003"/>
    <w:tbl>
      <w:tblPr>
        <w:tblStyle w:val="TableGrid"/>
        <w:tblW w:w="0" w:type="auto"/>
        <w:tblLook w:val="04A0" w:firstRow="1" w:lastRow="0" w:firstColumn="1" w:lastColumn="0" w:noHBand="0" w:noVBand="1"/>
      </w:tblPr>
      <w:tblGrid>
        <w:gridCol w:w="2460"/>
        <w:gridCol w:w="6890"/>
      </w:tblGrid>
      <w:tr w:rsidR="004E1D71" w:rsidRPr="00C32003" w14:paraId="6BE99912" w14:textId="77777777" w:rsidTr="004E1D71">
        <w:tc>
          <w:tcPr>
            <w:tcW w:w="0" w:type="auto"/>
            <w:hideMark/>
          </w:tcPr>
          <w:p w14:paraId="7B5B300C" w14:textId="77777777" w:rsidR="00D6345A" w:rsidRDefault="00D6345A" w:rsidP="004E1D71">
            <w:pPr>
              <w:jc w:val="center"/>
              <w:rPr>
                <w:b/>
                <w:bCs/>
                <w:color w:val="000000"/>
              </w:rPr>
            </w:pPr>
          </w:p>
          <w:p w14:paraId="64C31122" w14:textId="5080E197" w:rsidR="004E1D71" w:rsidRPr="00C32003" w:rsidRDefault="004E1D71" w:rsidP="004E1D71">
            <w:pPr>
              <w:jc w:val="center"/>
              <w:rPr>
                <w:b/>
                <w:bCs/>
                <w:color w:val="000000"/>
              </w:rPr>
            </w:pPr>
            <w:r w:rsidRPr="00C32003">
              <w:rPr>
                <w:b/>
                <w:bCs/>
                <w:color w:val="000000"/>
              </w:rPr>
              <w:t>Section</w:t>
            </w:r>
          </w:p>
        </w:tc>
        <w:tc>
          <w:tcPr>
            <w:tcW w:w="0" w:type="auto"/>
            <w:hideMark/>
          </w:tcPr>
          <w:p w14:paraId="2A752A6E" w14:textId="77777777" w:rsidR="004E1D71" w:rsidRPr="00C32003" w:rsidRDefault="004E1D71" w:rsidP="004E1D71">
            <w:pPr>
              <w:jc w:val="center"/>
              <w:rPr>
                <w:b/>
                <w:bCs/>
                <w:color w:val="000000"/>
              </w:rPr>
            </w:pPr>
            <w:r w:rsidRPr="00C32003">
              <w:rPr>
                <w:b/>
                <w:bCs/>
                <w:color w:val="000000"/>
              </w:rPr>
              <w:t>Purpose</w:t>
            </w:r>
          </w:p>
        </w:tc>
      </w:tr>
      <w:tr w:rsidR="004E1D71" w:rsidRPr="00C32003" w14:paraId="62608DFF" w14:textId="77777777" w:rsidTr="004E1D71">
        <w:tc>
          <w:tcPr>
            <w:tcW w:w="0" w:type="auto"/>
            <w:hideMark/>
          </w:tcPr>
          <w:p w14:paraId="7BA242F1" w14:textId="77777777" w:rsidR="004E1D71" w:rsidRPr="00C32003" w:rsidRDefault="004E1D71" w:rsidP="004E1D71">
            <w:pPr>
              <w:rPr>
                <w:color w:val="000000"/>
              </w:rPr>
            </w:pPr>
            <w:r w:rsidRPr="00C32003">
              <w:rPr>
                <w:b/>
                <w:bCs/>
                <w:color w:val="000000"/>
              </w:rPr>
              <w:t>1. Problem</w:t>
            </w:r>
          </w:p>
        </w:tc>
        <w:tc>
          <w:tcPr>
            <w:tcW w:w="0" w:type="auto"/>
            <w:hideMark/>
          </w:tcPr>
          <w:p w14:paraId="1AEF1E0D" w14:textId="3A0C0CA7" w:rsidR="004E1D71" w:rsidRPr="00C32003" w:rsidRDefault="004E1D71" w:rsidP="004E1D71">
            <w:pPr>
              <w:rPr>
                <w:color w:val="000000"/>
              </w:rPr>
            </w:pPr>
            <w:r w:rsidRPr="00C32003">
              <w:rPr>
                <w:color w:val="000000"/>
              </w:rPr>
              <w:t xml:space="preserve">Legal AI </w:t>
            </w:r>
            <w:proofErr w:type="gramStart"/>
            <w:r w:rsidRPr="00C32003">
              <w:rPr>
                <w:color w:val="000000"/>
              </w:rPr>
              <w:t>needs</w:t>
            </w:r>
            <w:proofErr w:type="gramEnd"/>
            <w:r w:rsidRPr="00C32003">
              <w:rPr>
                <w:color w:val="000000"/>
              </w:rPr>
              <w:t xml:space="preserve"> reliabilit</w:t>
            </w:r>
            <w:r w:rsidRPr="00C32003">
              <w:rPr>
                <w:color w:val="000000"/>
              </w:rPr>
              <w:t>y and reasoning.</w:t>
            </w:r>
          </w:p>
        </w:tc>
      </w:tr>
      <w:tr w:rsidR="004E1D71" w:rsidRPr="00C32003" w14:paraId="70C85576" w14:textId="77777777" w:rsidTr="004E1D71">
        <w:tc>
          <w:tcPr>
            <w:tcW w:w="0" w:type="auto"/>
            <w:hideMark/>
          </w:tcPr>
          <w:p w14:paraId="2D344F19" w14:textId="77777777" w:rsidR="004E1D71" w:rsidRPr="00C32003" w:rsidRDefault="004E1D71" w:rsidP="004E1D71">
            <w:pPr>
              <w:rPr>
                <w:color w:val="000000"/>
              </w:rPr>
            </w:pPr>
            <w:r w:rsidRPr="00C32003">
              <w:rPr>
                <w:b/>
                <w:bCs/>
                <w:color w:val="000000"/>
              </w:rPr>
              <w:t>2. LLM limitations</w:t>
            </w:r>
          </w:p>
        </w:tc>
        <w:tc>
          <w:tcPr>
            <w:tcW w:w="0" w:type="auto"/>
            <w:hideMark/>
          </w:tcPr>
          <w:p w14:paraId="4ACB354B" w14:textId="77777777" w:rsidR="004E1D71" w:rsidRPr="00C32003" w:rsidRDefault="004E1D71" w:rsidP="004E1D71">
            <w:pPr>
              <w:rPr>
                <w:color w:val="000000"/>
              </w:rPr>
            </w:pPr>
            <w:r w:rsidRPr="00C32003">
              <w:rPr>
                <w:color w:val="000000"/>
              </w:rPr>
              <w:t>Hallucination, shallow reasoning, token-level generation, weak doctrinal structure.</w:t>
            </w:r>
          </w:p>
        </w:tc>
      </w:tr>
      <w:tr w:rsidR="004E1D71" w:rsidRPr="00C32003" w14:paraId="3D9E0CCE" w14:textId="77777777" w:rsidTr="004E1D71">
        <w:tc>
          <w:tcPr>
            <w:tcW w:w="0" w:type="auto"/>
            <w:hideMark/>
          </w:tcPr>
          <w:p w14:paraId="50837A31" w14:textId="77777777" w:rsidR="004E1D71" w:rsidRPr="00C32003" w:rsidRDefault="004E1D71" w:rsidP="004E1D71">
            <w:pPr>
              <w:rPr>
                <w:color w:val="000000"/>
              </w:rPr>
            </w:pPr>
            <w:r w:rsidRPr="00C32003">
              <w:rPr>
                <w:b/>
                <w:bCs/>
                <w:color w:val="000000"/>
              </w:rPr>
              <w:t>3. Why law is difficult</w:t>
            </w:r>
          </w:p>
        </w:tc>
        <w:tc>
          <w:tcPr>
            <w:tcW w:w="0" w:type="auto"/>
            <w:hideMark/>
          </w:tcPr>
          <w:p w14:paraId="0476CD43" w14:textId="77777777" w:rsidR="004E1D71" w:rsidRPr="00C32003" w:rsidRDefault="004E1D71" w:rsidP="004E1D71">
            <w:pPr>
              <w:rPr>
                <w:color w:val="000000"/>
              </w:rPr>
            </w:pPr>
            <w:r w:rsidRPr="00C32003">
              <w:rPr>
                <w:color w:val="000000"/>
              </w:rPr>
              <w:t xml:space="preserve">Legal reasoning requires hierarchy: </w:t>
            </w:r>
          </w:p>
          <w:p w14:paraId="5EF37A0C" w14:textId="7B4E433F" w:rsidR="004E1D71" w:rsidRPr="00C32003" w:rsidRDefault="004E1D71" w:rsidP="004E1D71">
            <w:pPr>
              <w:rPr>
                <w:color w:val="000000"/>
              </w:rPr>
            </w:pPr>
            <w:r w:rsidRPr="00C32003">
              <w:rPr>
                <w:color w:val="000000"/>
              </w:rPr>
              <w:t>issue → rule → elements → facts → exceptions → conclusion.</w:t>
            </w:r>
          </w:p>
        </w:tc>
      </w:tr>
      <w:tr w:rsidR="004E1D71" w:rsidRPr="00C32003" w14:paraId="752E145B" w14:textId="77777777" w:rsidTr="004E1D71">
        <w:tc>
          <w:tcPr>
            <w:tcW w:w="0" w:type="auto"/>
            <w:hideMark/>
          </w:tcPr>
          <w:p w14:paraId="735E0AA2" w14:textId="77777777" w:rsidR="004E1D71" w:rsidRPr="00C32003" w:rsidRDefault="004E1D71" w:rsidP="004E1D71">
            <w:pPr>
              <w:rPr>
                <w:color w:val="000000"/>
              </w:rPr>
            </w:pPr>
            <w:r w:rsidRPr="00C32003">
              <w:rPr>
                <w:b/>
                <w:bCs/>
                <w:color w:val="000000"/>
              </w:rPr>
              <w:t>4. LCM introduction</w:t>
            </w:r>
          </w:p>
        </w:tc>
        <w:tc>
          <w:tcPr>
            <w:tcW w:w="0" w:type="auto"/>
            <w:hideMark/>
          </w:tcPr>
          <w:p w14:paraId="79CAD3D9" w14:textId="663BCA4F" w:rsidR="004E1D71" w:rsidRPr="00C32003" w:rsidRDefault="004E1D71" w:rsidP="004E1D71">
            <w:pPr>
              <w:rPr>
                <w:color w:val="000000"/>
              </w:rPr>
            </w:pPr>
            <w:r w:rsidRPr="00C32003">
              <w:rPr>
                <w:color w:val="000000"/>
              </w:rPr>
              <w:t>Concept</w:t>
            </w:r>
            <w:r w:rsidRPr="00C32003">
              <w:rPr>
                <w:color w:val="000000"/>
              </w:rPr>
              <w:t>-level modeling as an alternative architecture.</w:t>
            </w:r>
          </w:p>
        </w:tc>
      </w:tr>
      <w:tr w:rsidR="004E1D71" w:rsidRPr="00C32003" w14:paraId="45FC6977" w14:textId="77777777" w:rsidTr="004E1D71">
        <w:tc>
          <w:tcPr>
            <w:tcW w:w="0" w:type="auto"/>
            <w:hideMark/>
          </w:tcPr>
          <w:p w14:paraId="03CFCFE3" w14:textId="77777777" w:rsidR="004E1D71" w:rsidRPr="00C32003" w:rsidRDefault="004E1D71" w:rsidP="004E1D71">
            <w:pPr>
              <w:rPr>
                <w:color w:val="000000"/>
              </w:rPr>
            </w:pPr>
            <w:r w:rsidRPr="00C32003">
              <w:rPr>
                <w:b/>
                <w:bCs/>
                <w:color w:val="000000"/>
              </w:rPr>
              <w:t>5. Legal AI design proposal</w:t>
            </w:r>
          </w:p>
        </w:tc>
        <w:tc>
          <w:tcPr>
            <w:tcW w:w="0" w:type="auto"/>
            <w:hideMark/>
          </w:tcPr>
          <w:p w14:paraId="5666EF6F" w14:textId="77777777" w:rsidR="004E1D71" w:rsidRPr="00C32003" w:rsidRDefault="004E1D71" w:rsidP="004E1D71">
            <w:pPr>
              <w:rPr>
                <w:color w:val="000000"/>
              </w:rPr>
            </w:pPr>
            <w:r w:rsidRPr="00C32003">
              <w:rPr>
                <w:color w:val="000000"/>
              </w:rPr>
              <w:t>Suggest concept graphs, rule-element mapping, citation verification, human review, uncertainty flags.</w:t>
            </w:r>
          </w:p>
        </w:tc>
      </w:tr>
      <w:tr w:rsidR="004E1D71" w:rsidRPr="00C32003" w14:paraId="0F338E98" w14:textId="77777777" w:rsidTr="004E1D71">
        <w:tc>
          <w:tcPr>
            <w:tcW w:w="0" w:type="auto"/>
            <w:hideMark/>
          </w:tcPr>
          <w:p w14:paraId="7F66C288" w14:textId="77777777" w:rsidR="004E1D71" w:rsidRPr="00C32003" w:rsidRDefault="004E1D71" w:rsidP="004E1D71">
            <w:pPr>
              <w:rPr>
                <w:color w:val="000000"/>
              </w:rPr>
            </w:pPr>
            <w:r w:rsidRPr="00C32003">
              <w:rPr>
                <w:b/>
                <w:bCs/>
                <w:color w:val="000000"/>
              </w:rPr>
              <w:t>6. Conclusion</w:t>
            </w:r>
          </w:p>
        </w:tc>
        <w:tc>
          <w:tcPr>
            <w:tcW w:w="0" w:type="auto"/>
            <w:hideMark/>
          </w:tcPr>
          <w:p w14:paraId="2441E67A" w14:textId="42AF9815" w:rsidR="004E1D71" w:rsidRPr="00C32003" w:rsidRDefault="004E1D71" w:rsidP="004E1D71">
            <w:pPr>
              <w:rPr>
                <w:color w:val="000000"/>
              </w:rPr>
            </w:pPr>
            <w:r w:rsidRPr="00C32003">
              <w:rPr>
                <w:color w:val="000000"/>
              </w:rPr>
              <w:t xml:space="preserve">LCMs are a </w:t>
            </w:r>
            <w:r w:rsidRPr="00C32003">
              <w:rPr>
                <w:color w:val="000000"/>
              </w:rPr>
              <w:t xml:space="preserve">promising </w:t>
            </w:r>
            <w:r w:rsidRPr="00C32003">
              <w:rPr>
                <w:color w:val="000000"/>
              </w:rPr>
              <w:t>research directio</w:t>
            </w:r>
            <w:r w:rsidRPr="00C32003">
              <w:rPr>
                <w:color w:val="000000"/>
              </w:rPr>
              <w:t>n for Legal tools</w:t>
            </w:r>
            <w:r w:rsidRPr="00C32003">
              <w:rPr>
                <w:color w:val="000000"/>
              </w:rPr>
              <w:t>.</w:t>
            </w:r>
          </w:p>
        </w:tc>
      </w:tr>
    </w:tbl>
    <w:p w14:paraId="348BE773" w14:textId="77777777" w:rsidR="004E1D71" w:rsidRDefault="004E1D71" w:rsidP="004E1D71"/>
    <w:p w14:paraId="12DBBBA6" w14:textId="77777777" w:rsidR="00D6345A" w:rsidRDefault="00D6345A" w:rsidP="004E1D71"/>
    <w:tbl>
      <w:tblPr>
        <w:tblStyle w:val="TableGrid"/>
        <w:tblW w:w="0" w:type="auto"/>
        <w:tblLook w:val="04A0" w:firstRow="1" w:lastRow="0" w:firstColumn="1" w:lastColumn="0" w:noHBand="0" w:noVBand="1"/>
      </w:tblPr>
      <w:tblGrid>
        <w:gridCol w:w="2792"/>
        <w:gridCol w:w="3526"/>
        <w:gridCol w:w="1798"/>
        <w:gridCol w:w="1234"/>
      </w:tblGrid>
      <w:tr w:rsidR="00D6345A" w14:paraId="0725A7B8" w14:textId="77777777" w:rsidTr="00D6345A">
        <w:tc>
          <w:tcPr>
            <w:tcW w:w="0" w:type="auto"/>
            <w:hideMark/>
          </w:tcPr>
          <w:p w14:paraId="6BD4B1EB" w14:textId="77777777" w:rsidR="00D6345A" w:rsidRDefault="00D6345A">
            <w:pPr>
              <w:jc w:val="center"/>
              <w:rPr>
                <w:b/>
                <w:bCs/>
                <w:color w:val="000000"/>
              </w:rPr>
            </w:pPr>
            <w:r>
              <w:rPr>
                <w:b/>
                <w:bCs/>
                <w:color w:val="000000"/>
              </w:rPr>
              <w:t>Task Type</w:t>
            </w:r>
          </w:p>
        </w:tc>
        <w:tc>
          <w:tcPr>
            <w:tcW w:w="0" w:type="auto"/>
            <w:hideMark/>
          </w:tcPr>
          <w:p w14:paraId="59BA6840" w14:textId="77777777" w:rsidR="00D6345A" w:rsidRDefault="00D6345A">
            <w:pPr>
              <w:jc w:val="center"/>
              <w:rPr>
                <w:b/>
                <w:bCs/>
                <w:color w:val="000000"/>
              </w:rPr>
            </w:pPr>
            <w:r>
              <w:rPr>
                <w:b/>
                <w:bCs/>
                <w:color w:val="000000"/>
              </w:rPr>
              <w:t>Description</w:t>
            </w:r>
          </w:p>
        </w:tc>
        <w:tc>
          <w:tcPr>
            <w:tcW w:w="0" w:type="auto"/>
            <w:hideMark/>
          </w:tcPr>
          <w:p w14:paraId="5F3E3E08" w14:textId="77777777" w:rsidR="00D6345A" w:rsidRDefault="00D6345A">
            <w:pPr>
              <w:jc w:val="center"/>
              <w:rPr>
                <w:b/>
                <w:bCs/>
                <w:color w:val="000000"/>
              </w:rPr>
            </w:pPr>
            <w:r>
              <w:rPr>
                <w:b/>
                <w:bCs/>
                <w:color w:val="000000"/>
              </w:rPr>
              <w:t>Reasoning Depth</w:t>
            </w:r>
          </w:p>
        </w:tc>
        <w:tc>
          <w:tcPr>
            <w:tcW w:w="0" w:type="auto"/>
            <w:hideMark/>
          </w:tcPr>
          <w:p w14:paraId="71DEB07D" w14:textId="77777777" w:rsidR="00D6345A" w:rsidRDefault="00D6345A">
            <w:pPr>
              <w:jc w:val="center"/>
              <w:rPr>
                <w:b/>
                <w:bCs/>
                <w:color w:val="000000"/>
              </w:rPr>
            </w:pPr>
            <w:r>
              <w:rPr>
                <w:b/>
                <w:bCs/>
                <w:color w:val="000000"/>
              </w:rPr>
              <w:t>Risk Level</w:t>
            </w:r>
          </w:p>
        </w:tc>
      </w:tr>
      <w:tr w:rsidR="00D6345A" w14:paraId="78D74187" w14:textId="77777777" w:rsidTr="00D6345A">
        <w:tc>
          <w:tcPr>
            <w:tcW w:w="0" w:type="auto"/>
            <w:hideMark/>
          </w:tcPr>
          <w:p w14:paraId="4A9FFE82" w14:textId="77777777" w:rsidR="00D6345A" w:rsidRDefault="00D6345A">
            <w:pPr>
              <w:rPr>
                <w:color w:val="000000"/>
              </w:rPr>
            </w:pPr>
            <w:r>
              <w:rPr>
                <w:rStyle w:val="Strong"/>
                <w:color w:val="000000"/>
              </w:rPr>
              <w:t>Retrieval</w:t>
            </w:r>
          </w:p>
        </w:tc>
        <w:tc>
          <w:tcPr>
            <w:tcW w:w="0" w:type="auto"/>
            <w:hideMark/>
          </w:tcPr>
          <w:p w14:paraId="76F391B2" w14:textId="77777777" w:rsidR="00D6345A" w:rsidRDefault="00D6345A">
            <w:pPr>
              <w:rPr>
                <w:color w:val="000000"/>
              </w:rPr>
            </w:pPr>
            <w:r>
              <w:rPr>
                <w:color w:val="000000"/>
              </w:rPr>
              <w:t>Find relevant cases/statutes</w:t>
            </w:r>
          </w:p>
        </w:tc>
        <w:tc>
          <w:tcPr>
            <w:tcW w:w="0" w:type="auto"/>
            <w:hideMark/>
          </w:tcPr>
          <w:p w14:paraId="79295D03" w14:textId="77777777" w:rsidR="00D6345A" w:rsidRDefault="00D6345A">
            <w:pPr>
              <w:rPr>
                <w:color w:val="000000"/>
              </w:rPr>
            </w:pPr>
            <w:r>
              <w:rPr>
                <w:color w:val="000000"/>
              </w:rPr>
              <w:t>Low</w:t>
            </w:r>
          </w:p>
        </w:tc>
        <w:tc>
          <w:tcPr>
            <w:tcW w:w="0" w:type="auto"/>
            <w:hideMark/>
          </w:tcPr>
          <w:p w14:paraId="42E225F7" w14:textId="77777777" w:rsidR="00D6345A" w:rsidRDefault="00D6345A">
            <w:pPr>
              <w:rPr>
                <w:color w:val="000000"/>
              </w:rPr>
            </w:pPr>
            <w:r>
              <w:rPr>
                <w:color w:val="000000"/>
              </w:rPr>
              <w:t>Low</w:t>
            </w:r>
          </w:p>
        </w:tc>
      </w:tr>
      <w:tr w:rsidR="00D6345A" w14:paraId="0C63DA58" w14:textId="77777777" w:rsidTr="00D6345A">
        <w:tc>
          <w:tcPr>
            <w:tcW w:w="0" w:type="auto"/>
            <w:hideMark/>
          </w:tcPr>
          <w:p w14:paraId="74F9DF36" w14:textId="77777777" w:rsidR="00D6345A" w:rsidRDefault="00D6345A">
            <w:pPr>
              <w:rPr>
                <w:color w:val="000000"/>
              </w:rPr>
            </w:pPr>
            <w:r>
              <w:rPr>
                <w:rStyle w:val="Strong"/>
                <w:color w:val="000000"/>
              </w:rPr>
              <w:t>Summarization</w:t>
            </w:r>
          </w:p>
        </w:tc>
        <w:tc>
          <w:tcPr>
            <w:tcW w:w="0" w:type="auto"/>
            <w:hideMark/>
          </w:tcPr>
          <w:p w14:paraId="30F50E88" w14:textId="77777777" w:rsidR="00D6345A" w:rsidRDefault="00D6345A">
            <w:pPr>
              <w:rPr>
                <w:color w:val="000000"/>
              </w:rPr>
            </w:pPr>
            <w:r>
              <w:rPr>
                <w:color w:val="000000"/>
              </w:rPr>
              <w:t>Condense opinions or filings</w:t>
            </w:r>
          </w:p>
        </w:tc>
        <w:tc>
          <w:tcPr>
            <w:tcW w:w="0" w:type="auto"/>
            <w:hideMark/>
          </w:tcPr>
          <w:p w14:paraId="443B513F" w14:textId="77777777" w:rsidR="00D6345A" w:rsidRDefault="00D6345A">
            <w:pPr>
              <w:rPr>
                <w:color w:val="000000"/>
              </w:rPr>
            </w:pPr>
            <w:r>
              <w:rPr>
                <w:color w:val="000000"/>
              </w:rPr>
              <w:t>Low–Medium</w:t>
            </w:r>
          </w:p>
        </w:tc>
        <w:tc>
          <w:tcPr>
            <w:tcW w:w="0" w:type="auto"/>
            <w:hideMark/>
          </w:tcPr>
          <w:p w14:paraId="32A8AF8F" w14:textId="77777777" w:rsidR="00D6345A" w:rsidRDefault="00D6345A">
            <w:pPr>
              <w:rPr>
                <w:color w:val="000000"/>
              </w:rPr>
            </w:pPr>
            <w:r>
              <w:rPr>
                <w:color w:val="000000"/>
              </w:rPr>
              <w:t>Medium</w:t>
            </w:r>
          </w:p>
        </w:tc>
      </w:tr>
      <w:tr w:rsidR="00D6345A" w14:paraId="65A6B276" w14:textId="77777777" w:rsidTr="00D6345A">
        <w:tc>
          <w:tcPr>
            <w:tcW w:w="0" w:type="auto"/>
            <w:hideMark/>
          </w:tcPr>
          <w:p w14:paraId="6DBC09D4" w14:textId="77777777" w:rsidR="00D6345A" w:rsidRDefault="00D6345A">
            <w:pPr>
              <w:rPr>
                <w:color w:val="000000"/>
              </w:rPr>
            </w:pPr>
            <w:r>
              <w:rPr>
                <w:rStyle w:val="Strong"/>
                <w:color w:val="000000"/>
              </w:rPr>
              <w:t>Classification</w:t>
            </w:r>
          </w:p>
        </w:tc>
        <w:tc>
          <w:tcPr>
            <w:tcW w:w="0" w:type="auto"/>
            <w:hideMark/>
          </w:tcPr>
          <w:p w14:paraId="61D1FC21" w14:textId="77777777" w:rsidR="00D6345A" w:rsidRDefault="00D6345A">
            <w:pPr>
              <w:rPr>
                <w:color w:val="000000"/>
              </w:rPr>
            </w:pPr>
            <w:r>
              <w:rPr>
                <w:color w:val="000000"/>
              </w:rPr>
              <w:t>Label issues, claims, outcomes</w:t>
            </w:r>
          </w:p>
        </w:tc>
        <w:tc>
          <w:tcPr>
            <w:tcW w:w="0" w:type="auto"/>
            <w:hideMark/>
          </w:tcPr>
          <w:p w14:paraId="4FC27067" w14:textId="77777777" w:rsidR="00D6345A" w:rsidRDefault="00D6345A">
            <w:pPr>
              <w:rPr>
                <w:color w:val="000000"/>
              </w:rPr>
            </w:pPr>
            <w:r>
              <w:rPr>
                <w:color w:val="000000"/>
              </w:rPr>
              <w:t>Medium</w:t>
            </w:r>
          </w:p>
        </w:tc>
        <w:tc>
          <w:tcPr>
            <w:tcW w:w="0" w:type="auto"/>
            <w:hideMark/>
          </w:tcPr>
          <w:p w14:paraId="715F0744" w14:textId="77777777" w:rsidR="00D6345A" w:rsidRDefault="00D6345A">
            <w:pPr>
              <w:rPr>
                <w:color w:val="000000"/>
              </w:rPr>
            </w:pPr>
            <w:r>
              <w:rPr>
                <w:color w:val="000000"/>
              </w:rPr>
              <w:t>Medium</w:t>
            </w:r>
          </w:p>
        </w:tc>
      </w:tr>
      <w:tr w:rsidR="00D6345A" w14:paraId="6EB233F1" w14:textId="77777777" w:rsidTr="00D6345A">
        <w:tc>
          <w:tcPr>
            <w:tcW w:w="0" w:type="auto"/>
            <w:hideMark/>
          </w:tcPr>
          <w:p w14:paraId="47195553" w14:textId="77777777" w:rsidR="00D6345A" w:rsidRDefault="00D6345A">
            <w:pPr>
              <w:rPr>
                <w:color w:val="000000"/>
              </w:rPr>
            </w:pPr>
            <w:r>
              <w:rPr>
                <w:rStyle w:val="Strong"/>
                <w:color w:val="000000"/>
              </w:rPr>
              <w:t>Information Extraction</w:t>
            </w:r>
          </w:p>
        </w:tc>
        <w:tc>
          <w:tcPr>
            <w:tcW w:w="0" w:type="auto"/>
            <w:hideMark/>
          </w:tcPr>
          <w:p w14:paraId="31EB1FAE" w14:textId="77777777" w:rsidR="00D6345A" w:rsidRDefault="00D6345A">
            <w:pPr>
              <w:rPr>
                <w:color w:val="000000"/>
              </w:rPr>
            </w:pPr>
            <w:r>
              <w:rPr>
                <w:color w:val="000000"/>
              </w:rPr>
              <w:t>Extract elements (facts, holdings, parties)</w:t>
            </w:r>
          </w:p>
        </w:tc>
        <w:tc>
          <w:tcPr>
            <w:tcW w:w="0" w:type="auto"/>
            <w:hideMark/>
          </w:tcPr>
          <w:p w14:paraId="242B177A" w14:textId="77777777" w:rsidR="00D6345A" w:rsidRDefault="00D6345A">
            <w:pPr>
              <w:rPr>
                <w:color w:val="000000"/>
              </w:rPr>
            </w:pPr>
            <w:r>
              <w:rPr>
                <w:color w:val="000000"/>
              </w:rPr>
              <w:t>Medium</w:t>
            </w:r>
          </w:p>
        </w:tc>
        <w:tc>
          <w:tcPr>
            <w:tcW w:w="0" w:type="auto"/>
            <w:hideMark/>
          </w:tcPr>
          <w:p w14:paraId="24305ED1" w14:textId="77777777" w:rsidR="00D6345A" w:rsidRDefault="00D6345A">
            <w:pPr>
              <w:rPr>
                <w:color w:val="000000"/>
              </w:rPr>
            </w:pPr>
            <w:r>
              <w:rPr>
                <w:color w:val="000000"/>
              </w:rPr>
              <w:t>Medium</w:t>
            </w:r>
          </w:p>
        </w:tc>
      </w:tr>
      <w:tr w:rsidR="00D6345A" w14:paraId="14B992B3" w14:textId="77777777" w:rsidTr="00D6345A">
        <w:tc>
          <w:tcPr>
            <w:tcW w:w="0" w:type="auto"/>
            <w:hideMark/>
          </w:tcPr>
          <w:p w14:paraId="457F9159" w14:textId="77777777" w:rsidR="00D6345A" w:rsidRDefault="00D6345A">
            <w:pPr>
              <w:rPr>
                <w:color w:val="000000"/>
              </w:rPr>
            </w:pPr>
            <w:r>
              <w:rPr>
                <w:rStyle w:val="Strong"/>
                <w:color w:val="000000"/>
              </w:rPr>
              <w:t>Rule Application</w:t>
            </w:r>
          </w:p>
        </w:tc>
        <w:tc>
          <w:tcPr>
            <w:tcW w:w="0" w:type="auto"/>
            <w:hideMark/>
          </w:tcPr>
          <w:p w14:paraId="49F7D348" w14:textId="77777777" w:rsidR="00D6345A" w:rsidRDefault="00D6345A">
            <w:pPr>
              <w:rPr>
                <w:color w:val="000000"/>
              </w:rPr>
            </w:pPr>
            <w:r>
              <w:rPr>
                <w:color w:val="000000"/>
              </w:rPr>
              <w:t>Apply law to facts (IRAC-style)</w:t>
            </w:r>
          </w:p>
        </w:tc>
        <w:tc>
          <w:tcPr>
            <w:tcW w:w="0" w:type="auto"/>
            <w:hideMark/>
          </w:tcPr>
          <w:p w14:paraId="437143BA" w14:textId="77777777" w:rsidR="00D6345A" w:rsidRDefault="00D6345A">
            <w:pPr>
              <w:rPr>
                <w:color w:val="000000"/>
              </w:rPr>
            </w:pPr>
            <w:r>
              <w:rPr>
                <w:color w:val="000000"/>
              </w:rPr>
              <w:t>High</w:t>
            </w:r>
          </w:p>
        </w:tc>
        <w:tc>
          <w:tcPr>
            <w:tcW w:w="0" w:type="auto"/>
            <w:hideMark/>
          </w:tcPr>
          <w:p w14:paraId="6B4016DA" w14:textId="77777777" w:rsidR="00D6345A" w:rsidRDefault="00D6345A">
            <w:pPr>
              <w:rPr>
                <w:color w:val="000000"/>
              </w:rPr>
            </w:pPr>
            <w:r>
              <w:rPr>
                <w:color w:val="000000"/>
              </w:rPr>
              <w:t>High</w:t>
            </w:r>
          </w:p>
        </w:tc>
      </w:tr>
      <w:tr w:rsidR="00D6345A" w14:paraId="3DEF7FC9" w14:textId="77777777" w:rsidTr="00D6345A">
        <w:tc>
          <w:tcPr>
            <w:tcW w:w="0" w:type="auto"/>
            <w:hideMark/>
          </w:tcPr>
          <w:p w14:paraId="2E3D86EA" w14:textId="77777777" w:rsidR="00D6345A" w:rsidRDefault="00D6345A">
            <w:pPr>
              <w:rPr>
                <w:color w:val="000000"/>
              </w:rPr>
            </w:pPr>
            <w:r>
              <w:rPr>
                <w:rStyle w:val="Strong"/>
                <w:color w:val="000000"/>
              </w:rPr>
              <w:t>Analogical Reasoning</w:t>
            </w:r>
          </w:p>
        </w:tc>
        <w:tc>
          <w:tcPr>
            <w:tcW w:w="0" w:type="auto"/>
            <w:hideMark/>
          </w:tcPr>
          <w:p w14:paraId="096D8718" w14:textId="77777777" w:rsidR="00D6345A" w:rsidRDefault="00D6345A">
            <w:pPr>
              <w:rPr>
                <w:color w:val="000000"/>
              </w:rPr>
            </w:pPr>
            <w:r>
              <w:rPr>
                <w:color w:val="000000"/>
              </w:rPr>
              <w:t>Compare cases, distinguish precedent</w:t>
            </w:r>
          </w:p>
        </w:tc>
        <w:tc>
          <w:tcPr>
            <w:tcW w:w="0" w:type="auto"/>
            <w:hideMark/>
          </w:tcPr>
          <w:p w14:paraId="49E44D27" w14:textId="77777777" w:rsidR="00D6345A" w:rsidRDefault="00D6345A">
            <w:pPr>
              <w:rPr>
                <w:color w:val="000000"/>
              </w:rPr>
            </w:pPr>
            <w:r>
              <w:rPr>
                <w:color w:val="000000"/>
              </w:rPr>
              <w:t>High</w:t>
            </w:r>
          </w:p>
        </w:tc>
        <w:tc>
          <w:tcPr>
            <w:tcW w:w="0" w:type="auto"/>
            <w:hideMark/>
          </w:tcPr>
          <w:p w14:paraId="5670BC2A" w14:textId="77777777" w:rsidR="00D6345A" w:rsidRDefault="00D6345A">
            <w:pPr>
              <w:rPr>
                <w:color w:val="000000"/>
              </w:rPr>
            </w:pPr>
            <w:r>
              <w:rPr>
                <w:color w:val="000000"/>
              </w:rPr>
              <w:t>Very High</w:t>
            </w:r>
          </w:p>
        </w:tc>
      </w:tr>
      <w:tr w:rsidR="00D6345A" w14:paraId="315F3ED0" w14:textId="77777777" w:rsidTr="00D6345A">
        <w:tc>
          <w:tcPr>
            <w:tcW w:w="0" w:type="auto"/>
            <w:hideMark/>
          </w:tcPr>
          <w:p w14:paraId="28060468" w14:textId="77777777" w:rsidR="00D6345A" w:rsidRDefault="00D6345A">
            <w:pPr>
              <w:rPr>
                <w:color w:val="000000"/>
              </w:rPr>
            </w:pPr>
            <w:r>
              <w:rPr>
                <w:rStyle w:val="Strong"/>
                <w:color w:val="000000"/>
              </w:rPr>
              <w:t>Legal Argument Generation</w:t>
            </w:r>
          </w:p>
        </w:tc>
        <w:tc>
          <w:tcPr>
            <w:tcW w:w="0" w:type="auto"/>
            <w:hideMark/>
          </w:tcPr>
          <w:p w14:paraId="09E3E114" w14:textId="77777777" w:rsidR="00D6345A" w:rsidRDefault="00D6345A">
            <w:pPr>
              <w:rPr>
                <w:color w:val="000000"/>
              </w:rPr>
            </w:pPr>
            <w:r>
              <w:rPr>
                <w:color w:val="000000"/>
              </w:rPr>
              <w:t>Construct persuasive reasoning</w:t>
            </w:r>
          </w:p>
        </w:tc>
        <w:tc>
          <w:tcPr>
            <w:tcW w:w="0" w:type="auto"/>
            <w:hideMark/>
          </w:tcPr>
          <w:p w14:paraId="063E60D6" w14:textId="77777777" w:rsidR="00D6345A" w:rsidRDefault="00D6345A">
            <w:pPr>
              <w:rPr>
                <w:color w:val="000000"/>
              </w:rPr>
            </w:pPr>
            <w:r>
              <w:rPr>
                <w:color w:val="000000"/>
              </w:rPr>
              <w:t>High</w:t>
            </w:r>
          </w:p>
        </w:tc>
        <w:tc>
          <w:tcPr>
            <w:tcW w:w="0" w:type="auto"/>
            <w:hideMark/>
          </w:tcPr>
          <w:p w14:paraId="2215976F" w14:textId="77777777" w:rsidR="00D6345A" w:rsidRDefault="00D6345A">
            <w:pPr>
              <w:rPr>
                <w:color w:val="000000"/>
              </w:rPr>
            </w:pPr>
            <w:r>
              <w:rPr>
                <w:color w:val="000000"/>
              </w:rPr>
              <w:t>Very High</w:t>
            </w:r>
          </w:p>
        </w:tc>
      </w:tr>
    </w:tbl>
    <w:p w14:paraId="17E787F4" w14:textId="77777777" w:rsidR="00D6345A" w:rsidRDefault="00D6345A" w:rsidP="004E1D71"/>
    <w:p w14:paraId="58A1C149" w14:textId="77777777" w:rsidR="00D6345A" w:rsidRDefault="00D6345A" w:rsidP="004E1D71"/>
    <w:tbl>
      <w:tblPr>
        <w:tblStyle w:val="TableGrid"/>
        <w:tblW w:w="0" w:type="auto"/>
        <w:tblLook w:val="04A0" w:firstRow="1" w:lastRow="0" w:firstColumn="1" w:lastColumn="0" w:noHBand="0" w:noVBand="1"/>
      </w:tblPr>
      <w:tblGrid>
        <w:gridCol w:w="2136"/>
        <w:gridCol w:w="2456"/>
        <w:gridCol w:w="2975"/>
      </w:tblGrid>
      <w:tr w:rsidR="00D6345A" w14:paraId="227E3374" w14:textId="77777777" w:rsidTr="00D6345A">
        <w:tc>
          <w:tcPr>
            <w:tcW w:w="0" w:type="auto"/>
            <w:hideMark/>
          </w:tcPr>
          <w:p w14:paraId="73EE22CF" w14:textId="77777777" w:rsidR="00D6345A" w:rsidRDefault="00D6345A">
            <w:pPr>
              <w:jc w:val="center"/>
              <w:rPr>
                <w:b/>
                <w:bCs/>
                <w:color w:val="000000"/>
              </w:rPr>
            </w:pPr>
            <w:r>
              <w:rPr>
                <w:b/>
                <w:bCs/>
                <w:color w:val="000000"/>
              </w:rPr>
              <w:t>Dimension</w:t>
            </w:r>
          </w:p>
        </w:tc>
        <w:tc>
          <w:tcPr>
            <w:tcW w:w="0" w:type="auto"/>
            <w:hideMark/>
          </w:tcPr>
          <w:p w14:paraId="11BA4F12" w14:textId="77777777" w:rsidR="00D6345A" w:rsidRDefault="00D6345A">
            <w:pPr>
              <w:jc w:val="center"/>
              <w:rPr>
                <w:b/>
                <w:bCs/>
                <w:color w:val="000000"/>
              </w:rPr>
            </w:pPr>
            <w:r>
              <w:rPr>
                <w:b/>
                <w:bCs/>
                <w:color w:val="000000"/>
              </w:rPr>
              <w:t>LLMs</w:t>
            </w:r>
          </w:p>
        </w:tc>
        <w:tc>
          <w:tcPr>
            <w:tcW w:w="0" w:type="auto"/>
            <w:hideMark/>
          </w:tcPr>
          <w:p w14:paraId="3378205C" w14:textId="77777777" w:rsidR="00D6345A" w:rsidRDefault="00D6345A">
            <w:pPr>
              <w:jc w:val="center"/>
              <w:rPr>
                <w:b/>
                <w:bCs/>
                <w:color w:val="000000"/>
              </w:rPr>
            </w:pPr>
            <w:r>
              <w:rPr>
                <w:b/>
                <w:bCs/>
                <w:color w:val="000000"/>
              </w:rPr>
              <w:t>LCMs (Hypothesized)</w:t>
            </w:r>
          </w:p>
        </w:tc>
      </w:tr>
      <w:tr w:rsidR="00D6345A" w14:paraId="71C7AA89" w14:textId="77777777" w:rsidTr="00D6345A">
        <w:tc>
          <w:tcPr>
            <w:tcW w:w="0" w:type="auto"/>
            <w:hideMark/>
          </w:tcPr>
          <w:p w14:paraId="5E88AE4C" w14:textId="77777777" w:rsidR="00D6345A" w:rsidRDefault="00D6345A">
            <w:pPr>
              <w:rPr>
                <w:color w:val="000000"/>
              </w:rPr>
            </w:pPr>
            <w:r>
              <w:rPr>
                <w:color w:val="000000"/>
              </w:rPr>
              <w:t>Representation</w:t>
            </w:r>
          </w:p>
        </w:tc>
        <w:tc>
          <w:tcPr>
            <w:tcW w:w="0" w:type="auto"/>
            <w:hideMark/>
          </w:tcPr>
          <w:p w14:paraId="3C938C8D" w14:textId="77777777" w:rsidR="00D6345A" w:rsidRDefault="00D6345A">
            <w:pPr>
              <w:rPr>
                <w:color w:val="000000"/>
              </w:rPr>
            </w:pPr>
            <w:r>
              <w:rPr>
                <w:color w:val="000000"/>
              </w:rPr>
              <w:t>Tokens</w:t>
            </w:r>
          </w:p>
        </w:tc>
        <w:tc>
          <w:tcPr>
            <w:tcW w:w="0" w:type="auto"/>
            <w:hideMark/>
          </w:tcPr>
          <w:p w14:paraId="0383C921" w14:textId="77777777" w:rsidR="00D6345A" w:rsidRDefault="00D6345A">
            <w:pPr>
              <w:rPr>
                <w:color w:val="000000"/>
              </w:rPr>
            </w:pPr>
            <w:r>
              <w:rPr>
                <w:color w:val="000000"/>
              </w:rPr>
              <w:t>Concepts</w:t>
            </w:r>
          </w:p>
        </w:tc>
      </w:tr>
      <w:tr w:rsidR="00D6345A" w14:paraId="01339C1D" w14:textId="77777777" w:rsidTr="00D6345A">
        <w:tc>
          <w:tcPr>
            <w:tcW w:w="0" w:type="auto"/>
            <w:hideMark/>
          </w:tcPr>
          <w:p w14:paraId="13E648C7" w14:textId="77777777" w:rsidR="00D6345A" w:rsidRDefault="00D6345A">
            <w:pPr>
              <w:rPr>
                <w:color w:val="000000"/>
              </w:rPr>
            </w:pPr>
            <w:r>
              <w:rPr>
                <w:color w:val="000000"/>
              </w:rPr>
              <w:t>Reasoning style</w:t>
            </w:r>
          </w:p>
        </w:tc>
        <w:tc>
          <w:tcPr>
            <w:tcW w:w="0" w:type="auto"/>
            <w:hideMark/>
          </w:tcPr>
          <w:p w14:paraId="0482A947" w14:textId="77777777" w:rsidR="00D6345A" w:rsidRDefault="00D6345A">
            <w:pPr>
              <w:rPr>
                <w:color w:val="000000"/>
              </w:rPr>
            </w:pPr>
            <w:r>
              <w:rPr>
                <w:color w:val="000000"/>
              </w:rPr>
              <w:t>Implicit / pattern-based</w:t>
            </w:r>
          </w:p>
        </w:tc>
        <w:tc>
          <w:tcPr>
            <w:tcW w:w="0" w:type="auto"/>
            <w:hideMark/>
          </w:tcPr>
          <w:p w14:paraId="23A4B800" w14:textId="77777777" w:rsidR="00D6345A" w:rsidRDefault="00D6345A">
            <w:pPr>
              <w:rPr>
                <w:color w:val="000000"/>
              </w:rPr>
            </w:pPr>
            <w:r>
              <w:rPr>
                <w:color w:val="000000"/>
              </w:rPr>
              <w:t>Structured / explicit</w:t>
            </w:r>
          </w:p>
        </w:tc>
      </w:tr>
      <w:tr w:rsidR="00D6345A" w14:paraId="35FB4367" w14:textId="77777777" w:rsidTr="00D6345A">
        <w:tc>
          <w:tcPr>
            <w:tcW w:w="0" w:type="auto"/>
            <w:hideMark/>
          </w:tcPr>
          <w:p w14:paraId="33F8BC48" w14:textId="77777777" w:rsidR="00D6345A" w:rsidRDefault="00D6345A">
            <w:pPr>
              <w:rPr>
                <w:color w:val="000000"/>
              </w:rPr>
            </w:pPr>
            <w:r>
              <w:rPr>
                <w:color w:val="000000"/>
              </w:rPr>
              <w:t>Interpretability</w:t>
            </w:r>
          </w:p>
        </w:tc>
        <w:tc>
          <w:tcPr>
            <w:tcW w:w="0" w:type="auto"/>
            <w:hideMark/>
          </w:tcPr>
          <w:p w14:paraId="685BF564" w14:textId="77777777" w:rsidR="00D6345A" w:rsidRDefault="00D6345A">
            <w:pPr>
              <w:rPr>
                <w:color w:val="000000"/>
              </w:rPr>
            </w:pPr>
            <w:r>
              <w:rPr>
                <w:color w:val="000000"/>
              </w:rPr>
              <w:t>Low</w:t>
            </w:r>
          </w:p>
        </w:tc>
        <w:tc>
          <w:tcPr>
            <w:tcW w:w="0" w:type="auto"/>
            <w:hideMark/>
          </w:tcPr>
          <w:p w14:paraId="2AE1DD80" w14:textId="77777777" w:rsidR="00D6345A" w:rsidRDefault="00D6345A">
            <w:pPr>
              <w:rPr>
                <w:color w:val="000000"/>
              </w:rPr>
            </w:pPr>
            <w:r>
              <w:rPr>
                <w:color w:val="000000"/>
              </w:rPr>
              <w:t>Higher</w:t>
            </w:r>
          </w:p>
        </w:tc>
      </w:tr>
      <w:tr w:rsidR="00D6345A" w14:paraId="7DBF3D17" w14:textId="77777777" w:rsidTr="00D6345A">
        <w:tc>
          <w:tcPr>
            <w:tcW w:w="0" w:type="auto"/>
            <w:hideMark/>
          </w:tcPr>
          <w:p w14:paraId="0355A056" w14:textId="77777777" w:rsidR="00D6345A" w:rsidRDefault="00D6345A">
            <w:pPr>
              <w:rPr>
                <w:color w:val="000000"/>
              </w:rPr>
            </w:pPr>
            <w:r>
              <w:rPr>
                <w:color w:val="000000"/>
              </w:rPr>
              <w:t>Consistency</w:t>
            </w:r>
          </w:p>
        </w:tc>
        <w:tc>
          <w:tcPr>
            <w:tcW w:w="0" w:type="auto"/>
            <w:hideMark/>
          </w:tcPr>
          <w:p w14:paraId="06F4B586" w14:textId="77777777" w:rsidR="00D6345A" w:rsidRDefault="00D6345A">
            <w:pPr>
              <w:rPr>
                <w:color w:val="000000"/>
              </w:rPr>
            </w:pPr>
            <w:r>
              <w:rPr>
                <w:color w:val="000000"/>
              </w:rPr>
              <w:t>Variable</w:t>
            </w:r>
          </w:p>
        </w:tc>
        <w:tc>
          <w:tcPr>
            <w:tcW w:w="0" w:type="auto"/>
            <w:hideMark/>
          </w:tcPr>
          <w:p w14:paraId="74E48495" w14:textId="77777777" w:rsidR="00D6345A" w:rsidRDefault="00D6345A">
            <w:pPr>
              <w:rPr>
                <w:color w:val="000000"/>
              </w:rPr>
            </w:pPr>
            <w:r>
              <w:rPr>
                <w:color w:val="000000"/>
              </w:rPr>
              <w:t>Potentially stable</w:t>
            </w:r>
          </w:p>
        </w:tc>
      </w:tr>
      <w:tr w:rsidR="00D6345A" w14:paraId="7C0D17D5" w14:textId="77777777" w:rsidTr="00D6345A">
        <w:tc>
          <w:tcPr>
            <w:tcW w:w="0" w:type="auto"/>
            <w:hideMark/>
          </w:tcPr>
          <w:p w14:paraId="2C978A07" w14:textId="77777777" w:rsidR="00D6345A" w:rsidRDefault="00D6345A">
            <w:pPr>
              <w:rPr>
                <w:color w:val="000000"/>
              </w:rPr>
            </w:pPr>
            <w:r>
              <w:rPr>
                <w:color w:val="000000"/>
              </w:rPr>
              <w:t>Alignment with law</w:t>
            </w:r>
          </w:p>
        </w:tc>
        <w:tc>
          <w:tcPr>
            <w:tcW w:w="0" w:type="auto"/>
            <w:hideMark/>
          </w:tcPr>
          <w:p w14:paraId="4C96ECF5" w14:textId="77777777" w:rsidR="00D6345A" w:rsidRDefault="00D6345A">
            <w:pPr>
              <w:rPr>
                <w:color w:val="000000"/>
              </w:rPr>
            </w:pPr>
            <w:r>
              <w:rPr>
                <w:color w:val="000000"/>
              </w:rPr>
              <w:t>Weak</w:t>
            </w:r>
          </w:p>
        </w:tc>
        <w:tc>
          <w:tcPr>
            <w:tcW w:w="0" w:type="auto"/>
            <w:hideMark/>
          </w:tcPr>
          <w:p w14:paraId="550D589B" w14:textId="77777777" w:rsidR="00D6345A" w:rsidRDefault="00D6345A">
            <w:pPr>
              <w:rPr>
                <w:color w:val="000000"/>
              </w:rPr>
            </w:pPr>
            <w:r>
              <w:rPr>
                <w:color w:val="000000"/>
              </w:rPr>
              <w:t>Stronger (concept hierarchy)</w:t>
            </w:r>
          </w:p>
        </w:tc>
      </w:tr>
    </w:tbl>
    <w:p w14:paraId="42B18EC5" w14:textId="77777777" w:rsidR="00D6345A" w:rsidRPr="00C32003" w:rsidRDefault="00D6345A" w:rsidP="004E1D71"/>
    <w:sectPr w:rsidR="00D6345A" w:rsidRPr="00C320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242"/>
    <w:rsid w:val="00162187"/>
    <w:rsid w:val="001D2039"/>
    <w:rsid w:val="002C0A02"/>
    <w:rsid w:val="004E1D71"/>
    <w:rsid w:val="005473AD"/>
    <w:rsid w:val="00740E43"/>
    <w:rsid w:val="00776585"/>
    <w:rsid w:val="007A58EE"/>
    <w:rsid w:val="007C3997"/>
    <w:rsid w:val="008A3242"/>
    <w:rsid w:val="00926016"/>
    <w:rsid w:val="00AB3149"/>
    <w:rsid w:val="00AB7E8B"/>
    <w:rsid w:val="00AE5008"/>
    <w:rsid w:val="00C32003"/>
    <w:rsid w:val="00D6345A"/>
    <w:rsid w:val="00FE2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72B383"/>
  <w15:chartTrackingRefBased/>
  <w15:docId w15:val="{73EF1307-1502-8945-9966-E0842FE5D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45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A324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A324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A324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A3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2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2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2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2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2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32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2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2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2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242"/>
    <w:rPr>
      <w:rFonts w:eastAsiaTheme="majorEastAsia" w:cstheme="majorBidi"/>
      <w:color w:val="272727" w:themeColor="text1" w:themeTint="D8"/>
    </w:rPr>
  </w:style>
  <w:style w:type="paragraph" w:styleId="Title">
    <w:name w:val="Title"/>
    <w:basedOn w:val="Normal"/>
    <w:next w:val="Normal"/>
    <w:link w:val="TitleChar"/>
    <w:uiPriority w:val="10"/>
    <w:qFormat/>
    <w:rsid w:val="008A324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A3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24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A3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242"/>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A3242"/>
    <w:rPr>
      <w:i/>
      <w:iCs/>
      <w:color w:val="404040" w:themeColor="text1" w:themeTint="BF"/>
    </w:rPr>
  </w:style>
  <w:style w:type="paragraph" w:styleId="ListParagraph">
    <w:name w:val="List Paragraph"/>
    <w:basedOn w:val="Normal"/>
    <w:uiPriority w:val="34"/>
    <w:qFormat/>
    <w:rsid w:val="008A3242"/>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A3242"/>
    <w:rPr>
      <w:i/>
      <w:iCs/>
      <w:color w:val="0F4761" w:themeColor="accent1" w:themeShade="BF"/>
    </w:rPr>
  </w:style>
  <w:style w:type="paragraph" w:styleId="IntenseQuote">
    <w:name w:val="Intense Quote"/>
    <w:basedOn w:val="Normal"/>
    <w:next w:val="Normal"/>
    <w:link w:val="IntenseQuoteChar"/>
    <w:uiPriority w:val="30"/>
    <w:qFormat/>
    <w:rsid w:val="008A324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A3242"/>
    <w:rPr>
      <w:i/>
      <w:iCs/>
      <w:color w:val="0F4761" w:themeColor="accent1" w:themeShade="BF"/>
    </w:rPr>
  </w:style>
  <w:style w:type="character" w:styleId="IntenseReference">
    <w:name w:val="Intense Reference"/>
    <w:basedOn w:val="DefaultParagraphFont"/>
    <w:uiPriority w:val="32"/>
    <w:qFormat/>
    <w:rsid w:val="008A3242"/>
    <w:rPr>
      <w:b/>
      <w:bCs/>
      <w:smallCaps/>
      <w:color w:val="0F4761" w:themeColor="accent1" w:themeShade="BF"/>
      <w:spacing w:val="5"/>
    </w:rPr>
  </w:style>
  <w:style w:type="character" w:styleId="Strong">
    <w:name w:val="Strong"/>
    <w:basedOn w:val="DefaultParagraphFont"/>
    <w:uiPriority w:val="22"/>
    <w:qFormat/>
    <w:rsid w:val="004E1D71"/>
    <w:rPr>
      <w:b/>
      <w:bCs/>
    </w:rPr>
  </w:style>
  <w:style w:type="table" w:styleId="TableGrid">
    <w:name w:val="Table Grid"/>
    <w:basedOn w:val="TableNormal"/>
    <w:uiPriority w:val="39"/>
    <w:rsid w:val="004E1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1529</Words>
  <Characters>8719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Jaysen Jensen</dc:creator>
  <cp:keywords/>
  <dc:description/>
  <cp:lastModifiedBy>Jaysen Jensen</cp:lastModifiedBy>
  <cp:revision>2</cp:revision>
  <dcterms:created xsi:type="dcterms:W3CDTF">2026-04-27T17:48:00Z</dcterms:created>
  <dcterms:modified xsi:type="dcterms:W3CDTF">2026-04-27T17:48:00Z</dcterms:modified>
</cp:coreProperties>
</file>