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C12" w:rsidRDefault="00925C12" w:rsidP="00925C12">
      <w:pPr>
        <w:pStyle w:val="Heading1"/>
        <w:rPr>
          <w:lang w:val="et-EE"/>
        </w:rPr>
      </w:pPr>
      <w:bookmarkStart w:id="0" w:name="_GoBack"/>
      <w:bookmarkEnd w:id="0"/>
      <w:r>
        <w:rPr>
          <w:lang w:val="et-EE"/>
        </w:rPr>
        <w:t xml:space="preserve">Õun </w:t>
      </w:r>
    </w:p>
    <w:p w:rsidR="00925C12" w:rsidRDefault="00925C12" w:rsidP="003A3F13">
      <w:pPr>
        <w:rPr>
          <w:lang w:val="et-EE"/>
        </w:rPr>
      </w:pPr>
      <w:r>
        <w:rPr>
          <w:lang w:val="et-EE"/>
        </w:rPr>
        <w:t xml:space="preserve">Inimesed on õunu söögiks tarbinud juba mitmeid aastatuhandeid. Seni vanimad kivistunud õunad on leitud </w:t>
      </w:r>
      <w:r w:rsidRPr="00925C12">
        <w:rPr>
          <w:lang w:val="et-EE"/>
        </w:rPr>
        <w:t>Çatal Hüyükis</w:t>
      </w:r>
      <w:r>
        <w:rPr>
          <w:lang w:val="et-EE"/>
        </w:rPr>
        <w:t xml:space="preserve"> </w:t>
      </w:r>
      <w:r w:rsidRPr="00925C12">
        <w:rPr>
          <w:lang w:val="et-EE"/>
        </w:rPr>
        <w:t>Anatoolias</w:t>
      </w:r>
      <w:r>
        <w:rPr>
          <w:lang w:val="et-EE"/>
        </w:rPr>
        <w:t xml:space="preserve">, mis pärinevad aastast 6500 </w:t>
      </w:r>
      <w:r w:rsidRPr="00925C12">
        <w:rPr>
          <w:lang w:val="et-EE"/>
        </w:rPr>
        <w:t>eKr</w:t>
      </w:r>
      <w:r>
        <w:rPr>
          <w:lang w:val="et-EE"/>
        </w:rPr>
        <w:t>.</w:t>
      </w:r>
      <w:r>
        <w:rPr>
          <w:color w:val="0000FF"/>
          <w:u w:val="single"/>
          <w:vertAlign w:val="superscript"/>
          <w:lang w:val="et-EE"/>
        </w:rPr>
        <w:t>[1]</w:t>
      </w:r>
      <w:r>
        <w:rPr>
          <w:lang w:val="et-EE"/>
        </w:rPr>
        <w:t xml:space="preserve"> Enne õunapuude kultiveerimist tarbisid inimesed looduslike õunapuuliikide vilju, millest levinumad olid:</w:t>
      </w:r>
      <w:r>
        <w:rPr>
          <w:color w:val="0000FF"/>
          <w:u w:val="single"/>
          <w:vertAlign w:val="superscript"/>
          <w:lang w:val="et-EE"/>
        </w:rPr>
        <w:t>[2]</w:t>
      </w:r>
    </w:p>
    <w:p w:rsidR="00925C12" w:rsidRDefault="00925C12" w:rsidP="003A3F13">
      <w:pPr>
        <w:rPr>
          <w:lang w:val="et-EE"/>
        </w:rPr>
      </w:pPr>
      <w:r>
        <w:rPr>
          <w:color w:val="BA0000"/>
          <w:u w:val="single"/>
          <w:lang w:val="et-EE"/>
        </w:rPr>
        <w:t>aiova õunapuu</w:t>
      </w:r>
      <w:r>
        <w:rPr>
          <w:lang w:val="et-EE"/>
        </w:rPr>
        <w:t xml:space="preserve"> (</w:t>
      </w:r>
      <w:r>
        <w:rPr>
          <w:i/>
          <w:iCs/>
          <w:lang w:val="et-EE"/>
        </w:rPr>
        <w:t>Malus ioensis</w:t>
      </w:r>
      <w:r>
        <w:rPr>
          <w:lang w:val="et-EE"/>
        </w:rPr>
        <w:t xml:space="preserve">) – kasvab looduslikult </w:t>
      </w:r>
      <w:r w:rsidRPr="00925C12">
        <w:rPr>
          <w:lang w:val="et-EE"/>
        </w:rPr>
        <w:t>Põhja-Ameerikas</w:t>
      </w:r>
      <w:r>
        <w:rPr>
          <w:lang w:val="et-EE"/>
        </w:rPr>
        <w:t xml:space="preserve">, </w:t>
      </w:r>
      <w:r w:rsidRPr="00925C12">
        <w:rPr>
          <w:lang w:val="et-EE"/>
        </w:rPr>
        <w:t>Mississipi</w:t>
      </w:r>
      <w:r>
        <w:rPr>
          <w:lang w:val="et-EE"/>
        </w:rPr>
        <w:t xml:space="preserve"> jõe piirkonnas;</w:t>
      </w:r>
    </w:p>
    <w:p w:rsidR="00925C12" w:rsidRDefault="00925C12" w:rsidP="003A3F13">
      <w:pPr>
        <w:rPr>
          <w:lang w:val="et-EE"/>
        </w:rPr>
      </w:pPr>
      <w:r>
        <w:rPr>
          <w:color w:val="BA0000"/>
          <w:u w:val="single"/>
          <w:lang w:val="et-EE"/>
        </w:rPr>
        <w:t>ida-õunapuu</w:t>
      </w:r>
      <w:r>
        <w:rPr>
          <w:lang w:val="et-EE"/>
        </w:rPr>
        <w:t xml:space="preserve"> (</w:t>
      </w:r>
      <w:r>
        <w:rPr>
          <w:i/>
          <w:iCs/>
          <w:lang w:val="et-EE"/>
        </w:rPr>
        <w:t>M. orientalis</w:t>
      </w:r>
      <w:r>
        <w:rPr>
          <w:lang w:val="et-EE"/>
        </w:rPr>
        <w:t xml:space="preserve">) – on levinud </w:t>
      </w:r>
      <w:r w:rsidRPr="00925C12">
        <w:rPr>
          <w:lang w:val="et-EE"/>
        </w:rPr>
        <w:t>Väike-Aasias</w:t>
      </w:r>
      <w:r>
        <w:rPr>
          <w:lang w:val="et-EE"/>
        </w:rPr>
        <w:t xml:space="preserve">, </w:t>
      </w:r>
      <w:r w:rsidRPr="00925C12">
        <w:rPr>
          <w:lang w:val="et-EE"/>
        </w:rPr>
        <w:t>Kaukaasias</w:t>
      </w:r>
      <w:r>
        <w:rPr>
          <w:lang w:val="et-EE"/>
        </w:rPr>
        <w:t xml:space="preserve"> ja </w:t>
      </w:r>
      <w:r>
        <w:rPr>
          <w:color w:val="BA0000"/>
          <w:u w:val="single"/>
          <w:lang w:val="et-EE"/>
        </w:rPr>
        <w:t>Põhja-Iraanis</w:t>
      </w:r>
      <w:r>
        <w:rPr>
          <w:lang w:val="et-EE"/>
        </w:rPr>
        <w:t>;</w:t>
      </w:r>
    </w:p>
    <w:p w:rsidR="00925C12" w:rsidRDefault="00925C12" w:rsidP="003A3F13">
      <w:pPr>
        <w:rPr>
          <w:lang w:val="et-EE"/>
        </w:rPr>
      </w:pPr>
      <w:r>
        <w:rPr>
          <w:color w:val="BA0000"/>
          <w:u w:val="single"/>
          <w:lang w:val="et-EE"/>
        </w:rPr>
        <w:t>madal õunapuu</w:t>
      </w:r>
      <w:r>
        <w:rPr>
          <w:lang w:val="et-EE"/>
        </w:rPr>
        <w:t xml:space="preserve"> (</w:t>
      </w:r>
      <w:r>
        <w:rPr>
          <w:i/>
          <w:iCs/>
          <w:lang w:val="et-EE"/>
        </w:rPr>
        <w:t>M. pumila</w:t>
      </w:r>
      <w:r>
        <w:rPr>
          <w:lang w:val="et-EE"/>
        </w:rPr>
        <w:t xml:space="preserve">) – levinud </w:t>
      </w:r>
      <w:r w:rsidRPr="00925C12">
        <w:rPr>
          <w:lang w:val="et-EE"/>
        </w:rPr>
        <w:t>Kaukaasias</w:t>
      </w:r>
      <w:r>
        <w:rPr>
          <w:lang w:val="et-EE"/>
        </w:rPr>
        <w:t xml:space="preserve">, </w:t>
      </w:r>
      <w:r w:rsidRPr="00925C12">
        <w:rPr>
          <w:lang w:val="et-EE"/>
        </w:rPr>
        <w:t>Kagu-</w:t>
      </w:r>
      <w:r>
        <w:rPr>
          <w:lang w:val="et-EE"/>
        </w:rPr>
        <w:t xml:space="preserve"> ja </w:t>
      </w:r>
      <w:r w:rsidRPr="00925C12">
        <w:rPr>
          <w:lang w:val="et-EE"/>
        </w:rPr>
        <w:t>Lõuna-Euroopas</w:t>
      </w:r>
      <w:r>
        <w:rPr>
          <w:lang w:val="et-EE"/>
        </w:rPr>
        <w:t xml:space="preserve">, </w:t>
      </w:r>
      <w:r w:rsidRPr="00925C12">
        <w:rPr>
          <w:lang w:val="et-EE"/>
        </w:rPr>
        <w:t>Kesk-Aasias</w:t>
      </w:r>
      <w:r>
        <w:rPr>
          <w:lang w:val="et-EE"/>
        </w:rPr>
        <w:t xml:space="preserve"> ja </w:t>
      </w:r>
      <w:r w:rsidRPr="00925C12">
        <w:rPr>
          <w:lang w:val="et-EE"/>
        </w:rPr>
        <w:t>Himaalajas</w:t>
      </w:r>
      <w:r>
        <w:rPr>
          <w:lang w:val="et-EE"/>
        </w:rPr>
        <w:t xml:space="preserve"> (1500–3200 m kõrgusel);</w:t>
      </w:r>
    </w:p>
    <w:p w:rsidR="00925C12" w:rsidRDefault="00925C12" w:rsidP="003A3F13">
      <w:pPr>
        <w:rPr>
          <w:lang w:val="et-EE"/>
        </w:rPr>
      </w:pPr>
      <w:r w:rsidRPr="00925C12">
        <w:rPr>
          <w:lang w:val="et-EE"/>
        </w:rPr>
        <w:t>mets-õunapuu</w:t>
      </w:r>
      <w:r>
        <w:rPr>
          <w:lang w:val="et-EE"/>
        </w:rPr>
        <w:t xml:space="preserve"> (</w:t>
      </w:r>
      <w:r>
        <w:rPr>
          <w:i/>
          <w:iCs/>
          <w:lang w:val="et-EE"/>
        </w:rPr>
        <w:t>M. sylvestris</w:t>
      </w:r>
      <w:r>
        <w:rPr>
          <w:lang w:val="et-EE"/>
        </w:rPr>
        <w:t xml:space="preserve">) – looduslik levila asub </w:t>
      </w:r>
      <w:r w:rsidRPr="00925C12">
        <w:rPr>
          <w:lang w:val="et-EE"/>
        </w:rPr>
        <w:t>Lääne-</w:t>
      </w:r>
      <w:r>
        <w:rPr>
          <w:lang w:val="et-EE"/>
        </w:rPr>
        <w:t xml:space="preserve">, Kesk- ja </w:t>
      </w:r>
      <w:r w:rsidRPr="00925C12">
        <w:rPr>
          <w:lang w:val="et-EE"/>
        </w:rPr>
        <w:t>Ida-Euroopas</w:t>
      </w:r>
      <w:r>
        <w:rPr>
          <w:lang w:val="et-EE"/>
        </w:rPr>
        <w:t xml:space="preserve"> (sh </w:t>
      </w:r>
      <w:r w:rsidRPr="00925C12">
        <w:rPr>
          <w:lang w:val="et-EE"/>
        </w:rPr>
        <w:t>Lääne-Eestis</w:t>
      </w:r>
      <w:r>
        <w:rPr>
          <w:lang w:val="et-EE"/>
        </w:rPr>
        <w:t xml:space="preserve">), </w:t>
      </w:r>
      <w:r w:rsidRPr="00925C12">
        <w:rPr>
          <w:lang w:val="et-EE"/>
        </w:rPr>
        <w:t>Skandinaaviamaades</w:t>
      </w:r>
      <w:r>
        <w:rPr>
          <w:lang w:val="et-EE"/>
        </w:rPr>
        <w:t xml:space="preserve"> ja </w:t>
      </w:r>
      <w:r w:rsidRPr="00925C12">
        <w:rPr>
          <w:lang w:val="et-EE"/>
        </w:rPr>
        <w:t>Põhja-Kaukaasias</w:t>
      </w:r>
      <w:r>
        <w:rPr>
          <w:lang w:val="et-EE"/>
        </w:rPr>
        <w:t>;</w:t>
      </w:r>
    </w:p>
    <w:p w:rsidR="00925C12" w:rsidRDefault="00925C12" w:rsidP="003A3F13">
      <w:pPr>
        <w:rPr>
          <w:lang w:val="et-EE"/>
        </w:rPr>
      </w:pPr>
      <w:r w:rsidRPr="00925C12">
        <w:rPr>
          <w:lang w:val="et-EE"/>
        </w:rPr>
        <w:t>Sieversi õunapuu</w:t>
      </w:r>
      <w:r>
        <w:rPr>
          <w:lang w:val="et-EE"/>
        </w:rPr>
        <w:t xml:space="preserve"> ehk mägi-õunapuu (</w:t>
      </w:r>
      <w:r>
        <w:rPr>
          <w:i/>
          <w:iCs/>
          <w:lang w:val="et-EE"/>
        </w:rPr>
        <w:t>M. sieversii</w:t>
      </w:r>
      <w:r>
        <w:rPr>
          <w:lang w:val="et-EE"/>
        </w:rPr>
        <w:t xml:space="preserve">) – kasvab </w:t>
      </w:r>
      <w:r w:rsidRPr="00925C12">
        <w:rPr>
          <w:lang w:val="et-EE"/>
        </w:rPr>
        <w:t>Kasahstanis</w:t>
      </w:r>
      <w:r>
        <w:rPr>
          <w:lang w:val="et-EE"/>
        </w:rPr>
        <w:t xml:space="preserve">, </w:t>
      </w:r>
      <w:r w:rsidRPr="00925C12">
        <w:rPr>
          <w:lang w:val="et-EE"/>
        </w:rPr>
        <w:t>Tian Shani</w:t>
      </w:r>
      <w:r>
        <w:rPr>
          <w:lang w:val="et-EE"/>
        </w:rPr>
        <w:t xml:space="preserve"> põhja- ja lääneosas, </w:t>
      </w:r>
      <w:r>
        <w:rPr>
          <w:color w:val="BA0000"/>
          <w:u w:val="single"/>
          <w:lang w:val="et-EE"/>
        </w:rPr>
        <w:t>Alatau</w:t>
      </w:r>
      <w:r>
        <w:rPr>
          <w:lang w:val="et-EE"/>
        </w:rPr>
        <w:t xml:space="preserve"> mäestikus, </w:t>
      </w:r>
      <w:r w:rsidRPr="00925C12">
        <w:rPr>
          <w:lang w:val="et-EE"/>
        </w:rPr>
        <w:t>Afganistani</w:t>
      </w:r>
      <w:r>
        <w:rPr>
          <w:lang w:val="et-EE"/>
        </w:rPr>
        <w:t xml:space="preserve"> põhjaosas ja Lääne-</w:t>
      </w:r>
      <w:r w:rsidRPr="00925C12">
        <w:rPr>
          <w:lang w:val="et-EE"/>
        </w:rPr>
        <w:t>Hiinas</w:t>
      </w:r>
      <w:r>
        <w:rPr>
          <w:lang w:val="et-EE"/>
        </w:rPr>
        <w:t>, 1200–1800 m kõrgusel merepinnast.</w:t>
      </w:r>
    </w:p>
    <w:p w:rsidR="00925C12" w:rsidRDefault="00925C12" w:rsidP="003A3F13">
      <w:pPr>
        <w:rPr>
          <w:lang w:val="et-EE"/>
        </w:rPr>
      </w:pPr>
      <w:r>
        <w:rPr>
          <w:lang w:val="et-EE"/>
        </w:rPr>
        <w:t xml:space="preserve">Looduslike õunapuuliikide kultiveerimine toimus lihtsa selekteerimismeetodiga. Metsikute liikide maitsvamatest õuntest saadud </w:t>
      </w:r>
      <w:r>
        <w:rPr>
          <w:color w:val="0000FF"/>
          <w:u w:val="single"/>
          <w:lang w:val="et-EE"/>
        </w:rPr>
        <w:t>seemned</w:t>
      </w:r>
      <w:r>
        <w:rPr>
          <w:lang w:val="et-EE"/>
        </w:rPr>
        <w:t xml:space="preserve"> külvati kodule lähemale. Kuid nendest kasvanud puud paraku väga sageli enam maitsvaid vilju ei kandnud. Alles õunapuude </w:t>
      </w:r>
      <w:r>
        <w:rPr>
          <w:color w:val="0000FF"/>
          <w:u w:val="single"/>
          <w:lang w:val="et-EE"/>
        </w:rPr>
        <w:t>vääristamise</w:t>
      </w:r>
      <w:r>
        <w:rPr>
          <w:lang w:val="et-EE"/>
        </w:rPr>
        <w:t xml:space="preserve"> äraõppimisega suutis inimene maitsvamate õunadega õunapuid paljundada.</w:t>
      </w:r>
    </w:p>
    <w:p w:rsidR="00925C12" w:rsidRDefault="00925C12" w:rsidP="003A3F13">
      <w:pPr>
        <w:rPr>
          <w:lang w:val="et-EE"/>
        </w:rPr>
      </w:pPr>
      <w:r>
        <w:rPr>
          <w:lang w:val="et-EE"/>
        </w:rPr>
        <w:t xml:space="preserve">Esimesed andmed õunapuude kultiveerimisest Anatoolias ja </w:t>
      </w:r>
      <w:r w:rsidRPr="00925C12">
        <w:rPr>
          <w:lang w:val="et-EE"/>
        </w:rPr>
        <w:t>Mesopotaamia</w:t>
      </w:r>
      <w:r>
        <w:rPr>
          <w:lang w:val="et-EE"/>
        </w:rPr>
        <w:t xml:space="preserve"> põhjaosas pärinevad teisest aastatuhandest eKr. Hiinat ja Väike-Aasiat ühendavate pikkade </w:t>
      </w:r>
      <w:r w:rsidRPr="00925C12">
        <w:rPr>
          <w:lang w:val="et-EE"/>
        </w:rPr>
        <w:t>kaubateede</w:t>
      </w:r>
      <w:r>
        <w:rPr>
          <w:lang w:val="et-EE"/>
        </w:rPr>
        <w:t xml:space="preserve"> kasutuselevõtmisel (kõige varem 3500 eKr) võtsid kaupmehed kaasa nii värskeid kui ka kuivatatud õunu, mis võimaldas mitmete õunapuuliikide levimist. Kaubateede kasutamine võimaldas areneda ka tänapäeval laiadaselt levitatud </w:t>
      </w:r>
      <w:r w:rsidRPr="00925C12">
        <w:rPr>
          <w:lang w:val="et-EE"/>
        </w:rPr>
        <w:t>hübriidsel</w:t>
      </w:r>
      <w:r>
        <w:rPr>
          <w:lang w:val="et-EE"/>
        </w:rPr>
        <w:t xml:space="preserve"> aed-õunapuul (</w:t>
      </w:r>
      <w:r>
        <w:rPr>
          <w:i/>
          <w:iCs/>
          <w:lang w:val="et-EE"/>
        </w:rPr>
        <w:t>M. domestica</w:t>
      </w:r>
      <w:r>
        <w:rPr>
          <w:lang w:val="et-EE"/>
        </w:rPr>
        <w:t xml:space="preserve">), kelle kõige tähtsam esivanem on tõenäoliselt Kesk-Aasias kasvav Sieversi õunapuu. Arvatavalt andsid oma osa ka idapool kasvavad </w:t>
      </w:r>
      <w:r w:rsidRPr="00925C12">
        <w:rPr>
          <w:lang w:val="et-EE"/>
        </w:rPr>
        <w:t>ploomilehine õunapuu</w:t>
      </w:r>
      <w:r>
        <w:rPr>
          <w:lang w:val="et-EE"/>
        </w:rPr>
        <w:t xml:space="preserve"> (</w:t>
      </w:r>
      <w:r>
        <w:rPr>
          <w:i/>
          <w:iCs/>
          <w:lang w:val="et-EE"/>
        </w:rPr>
        <w:t>Malus × prunifolia</w:t>
      </w:r>
      <w:r>
        <w:rPr>
          <w:lang w:val="et-EE"/>
        </w:rPr>
        <w:t xml:space="preserve">), </w:t>
      </w:r>
      <w:r w:rsidRPr="00925C12">
        <w:rPr>
          <w:lang w:val="et-EE"/>
        </w:rPr>
        <w:t>ida-mariõunapuu</w:t>
      </w:r>
      <w:r>
        <w:rPr>
          <w:lang w:val="et-EE"/>
        </w:rPr>
        <w:t xml:space="preserve"> (</w:t>
      </w:r>
      <w:r>
        <w:rPr>
          <w:i/>
          <w:iCs/>
          <w:lang w:val="et-EE"/>
        </w:rPr>
        <w:t>M. baccata</w:t>
      </w:r>
      <w:r>
        <w:rPr>
          <w:lang w:val="et-EE"/>
        </w:rPr>
        <w:t xml:space="preserve">), </w:t>
      </w:r>
      <w:r w:rsidRPr="00925C12">
        <w:rPr>
          <w:lang w:val="et-EE"/>
        </w:rPr>
        <w:t>mandžuuria mariõunapuu</w:t>
      </w:r>
      <w:r>
        <w:rPr>
          <w:lang w:val="et-EE"/>
        </w:rPr>
        <w:t xml:space="preserve"> (</w:t>
      </w:r>
      <w:r>
        <w:rPr>
          <w:i/>
          <w:iCs/>
          <w:lang w:val="et-EE"/>
        </w:rPr>
        <w:t>M. baccata</w:t>
      </w:r>
      <w:r>
        <w:rPr>
          <w:lang w:val="et-EE"/>
        </w:rPr>
        <w:t xml:space="preserve">) ja </w:t>
      </w:r>
      <w:r w:rsidRPr="00925C12">
        <w:rPr>
          <w:lang w:val="et-EE"/>
        </w:rPr>
        <w:t>toringo õunapuu</w:t>
      </w:r>
      <w:r>
        <w:rPr>
          <w:lang w:val="et-EE"/>
        </w:rPr>
        <w:t xml:space="preserve"> (</w:t>
      </w:r>
      <w:r>
        <w:rPr>
          <w:i/>
          <w:iCs/>
          <w:lang w:val="et-EE"/>
        </w:rPr>
        <w:t>M. toringo</w:t>
      </w:r>
      <w:r>
        <w:rPr>
          <w:lang w:val="et-EE"/>
        </w:rPr>
        <w:t>). Läänesuunalisel hübridiseerumisel andsid oletatavalt oma panuse ka mets-õunapuu ja ida-õunapuu.</w:t>
      </w:r>
    </w:p>
    <w:p w:rsidR="00925C12" w:rsidRDefault="00925C12" w:rsidP="003A3F13">
      <w:pPr>
        <w:rPr>
          <w:lang w:val="et-EE"/>
        </w:rPr>
      </w:pPr>
    </w:p>
    <w:p w:rsidR="00925C12" w:rsidRDefault="00925C12" w:rsidP="003A3F13">
      <w:pPr>
        <w:rPr>
          <w:lang w:val="et-EE"/>
        </w:rPr>
      </w:pPr>
      <w:r>
        <w:rPr>
          <w:lang w:val="et-EE"/>
        </w:rPr>
        <w:t>Tekst on kasutatav vastavalt Creative Commonsi litsentsile "</w:t>
      </w:r>
      <w:r w:rsidRPr="00925C12">
        <w:rPr>
          <w:lang w:val="et-EE"/>
        </w:rPr>
        <w:t>Autorile viitamine + jagamine samadel tingimustel</w:t>
      </w:r>
      <w:r>
        <w:rPr>
          <w:lang w:val="et-EE"/>
        </w:rPr>
        <w:t xml:space="preserve">"; sellele võivad lisanduda täiendavad tingimused. Täpsemalt vaata </w:t>
      </w:r>
      <w:r w:rsidRPr="00925C12">
        <w:rPr>
          <w:lang w:val="et-EE"/>
        </w:rPr>
        <w:t>Wikimedia kasutamistingimustest</w:t>
      </w:r>
      <w:r>
        <w:rPr>
          <w:lang w:val="et-EE"/>
        </w:rPr>
        <w:t>.</w:t>
      </w:r>
    </w:p>
    <w:sectPr w:rsidR="00925C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2839"/>
    <w:multiLevelType w:val="multilevel"/>
    <w:tmpl w:val="B75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039D"/>
    <w:multiLevelType w:val="multilevel"/>
    <w:tmpl w:val="B12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E0350"/>
    <w:multiLevelType w:val="multilevel"/>
    <w:tmpl w:val="8222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F24A1"/>
    <w:multiLevelType w:val="multilevel"/>
    <w:tmpl w:val="DD0A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WIFT.StyleMap.GUID" w:val="e5ac1b9b-5e88-4ed4-aaff-728b40125e40"/>
  </w:docVars>
  <w:rsids>
    <w:rsidRoot w:val="00925C12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1932AF"/>
    <w:rsid w:val="00224096"/>
    <w:rsid w:val="0023205E"/>
    <w:rsid w:val="00234EB2"/>
    <w:rsid w:val="00265D38"/>
    <w:rsid w:val="002B23E3"/>
    <w:rsid w:val="002B758C"/>
    <w:rsid w:val="002E484F"/>
    <w:rsid w:val="002E6A7B"/>
    <w:rsid w:val="00311877"/>
    <w:rsid w:val="00314E9A"/>
    <w:rsid w:val="00392032"/>
    <w:rsid w:val="003A3F13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5A2642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25C12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9EE4C8-35F7-4633-8ACE-121E3C86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925C1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925C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25C12"/>
    <w:rPr>
      <w:color w:val="0000FF"/>
      <w:u w:val="single"/>
    </w:rPr>
  </w:style>
  <w:style w:type="paragraph" w:styleId="NormalWeb">
    <w:name w:val="Normal (Web)"/>
    <w:basedOn w:val="Normal"/>
    <w:rsid w:val="00925C12"/>
    <w:pPr>
      <w:spacing w:before="100" w:beforeAutospacing="1" w:after="100" w:afterAutospacing="1"/>
    </w:pPr>
  </w:style>
  <w:style w:type="character" w:customStyle="1" w:styleId="toctoggle">
    <w:name w:val="toctoggle"/>
    <w:basedOn w:val="DefaultParagraphFont"/>
    <w:rsid w:val="00925C12"/>
  </w:style>
  <w:style w:type="character" w:customStyle="1" w:styleId="tocnumber2">
    <w:name w:val="tocnumber2"/>
    <w:basedOn w:val="DefaultParagraphFont"/>
    <w:rsid w:val="00925C12"/>
  </w:style>
  <w:style w:type="character" w:customStyle="1" w:styleId="toctext">
    <w:name w:val="toctext"/>
    <w:basedOn w:val="DefaultParagraphFont"/>
    <w:rsid w:val="00925C12"/>
  </w:style>
  <w:style w:type="character" w:customStyle="1" w:styleId="editsection">
    <w:name w:val="editsection"/>
    <w:basedOn w:val="DefaultParagraphFont"/>
    <w:rsid w:val="00925C12"/>
  </w:style>
  <w:style w:type="character" w:customStyle="1" w:styleId="mw-headline">
    <w:name w:val="mw-headline"/>
    <w:basedOn w:val="DefaultParagraphFont"/>
    <w:rsid w:val="00925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2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20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6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8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0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9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9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7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04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4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4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6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4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5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0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3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2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9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0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7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5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9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6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4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6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5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8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C2700-A5A5-4DBA-B2EE-E11FC3131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Õun</vt:lpstr>
    </vt:vector>
  </TitlesOfParts>
  <Company>Duxbury Systems, Inc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Õun</dc:title>
  <dc:creator>David Holladay</dc:creator>
  <cp:lastModifiedBy>George Bell</cp:lastModifiedBy>
  <cp:revision>4</cp:revision>
  <dcterms:created xsi:type="dcterms:W3CDTF">2018-11-14T14:56:00Z</dcterms:created>
  <dcterms:modified xsi:type="dcterms:W3CDTF">2019-01-01T18:13:00Z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Sadri - basic with Nemeth.dxt</vt:lpwstr>
  </property>
</Properties>
</file>