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B6" w:rsidRDefault="003235B6" w:rsidP="003235B6">
      <w:pPr>
        <w:pStyle w:val="Heading1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Kulturapfel 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Der </w:t>
      </w:r>
      <w:r>
        <w:rPr>
          <w:b/>
          <w:bCs/>
          <w:lang w:val="de-DE"/>
        </w:rPr>
        <w:t>Kulturapfel</w:t>
      </w:r>
      <w:r>
        <w:rPr>
          <w:lang w:val="de-DE"/>
        </w:rPr>
        <w:t xml:space="preserve"> (</w:t>
      </w:r>
      <w:r>
        <w:rPr>
          <w:i/>
          <w:iCs/>
          <w:lang w:val="de-DE"/>
        </w:rPr>
        <w:t>Malus domestica</w:t>
      </w:r>
      <w:r>
        <w:rPr>
          <w:lang w:val="de-DE"/>
        </w:rPr>
        <w:t xml:space="preserve">, Borkh.; </w:t>
      </w:r>
      <w:r>
        <w:rPr>
          <w:i/>
          <w:iCs/>
          <w:lang w:val="de-DE"/>
        </w:rPr>
        <w:t>Pyrus malus</w:t>
      </w:r>
      <w:r>
        <w:rPr>
          <w:lang w:val="de-DE"/>
        </w:rPr>
        <w:t xml:space="preserve">, L.) ist eine weithin bekannte </w:t>
      </w:r>
      <w:r w:rsidRPr="003235B6">
        <w:rPr>
          <w:lang w:val="de-DE"/>
        </w:rPr>
        <w:t>Art</w:t>
      </w:r>
      <w:r>
        <w:rPr>
          <w:lang w:val="de-DE"/>
        </w:rPr>
        <w:t xml:space="preserve"> aus der </w:t>
      </w:r>
      <w:r w:rsidRPr="003235B6">
        <w:rPr>
          <w:lang w:val="de-DE"/>
        </w:rPr>
        <w:t>Gattung</w:t>
      </w:r>
      <w:r>
        <w:rPr>
          <w:lang w:val="de-DE"/>
        </w:rPr>
        <w:t xml:space="preserve"> der </w:t>
      </w:r>
      <w:r w:rsidRPr="003235B6">
        <w:rPr>
          <w:lang w:val="de-DE"/>
        </w:rPr>
        <w:t>Äpfel</w:t>
      </w:r>
      <w:r>
        <w:rPr>
          <w:lang w:val="de-DE"/>
        </w:rPr>
        <w:t xml:space="preserve"> in der </w:t>
      </w:r>
      <w:r w:rsidRPr="003235B6">
        <w:rPr>
          <w:lang w:val="de-DE"/>
        </w:rPr>
        <w:t>Familie</w:t>
      </w:r>
      <w:r>
        <w:rPr>
          <w:lang w:val="de-DE"/>
        </w:rPr>
        <w:t xml:space="preserve"> der </w:t>
      </w:r>
      <w:r w:rsidRPr="003235B6">
        <w:rPr>
          <w:lang w:val="de-DE"/>
        </w:rPr>
        <w:t>Rosengewächse</w:t>
      </w:r>
      <w:r>
        <w:rPr>
          <w:lang w:val="de-DE"/>
        </w:rPr>
        <w:t xml:space="preserve"> (Rosaceae). Er ist eine wirtschaftlich sehr bedeutende Obstart. Die Frucht des Apfelbaumes wird Apfel genannt.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Äpfel werden sowohl als </w:t>
      </w:r>
      <w:r w:rsidRPr="003235B6">
        <w:rPr>
          <w:lang w:val="de-DE"/>
        </w:rPr>
        <w:t>Nahrungsmittel</w:t>
      </w:r>
      <w:r>
        <w:rPr>
          <w:lang w:val="de-DE"/>
        </w:rPr>
        <w:t xml:space="preserve"> im </w:t>
      </w:r>
      <w:r w:rsidRPr="003235B6">
        <w:rPr>
          <w:lang w:val="de-DE"/>
        </w:rPr>
        <w:t>Obstanbau</w:t>
      </w:r>
      <w:r>
        <w:rPr>
          <w:lang w:val="de-DE"/>
        </w:rPr>
        <w:t xml:space="preserve"> als auch zur </w:t>
      </w:r>
      <w:r w:rsidRPr="003235B6">
        <w:rPr>
          <w:lang w:val="de-DE"/>
        </w:rPr>
        <w:t>Zierde</w:t>
      </w:r>
      <w:r>
        <w:rPr>
          <w:lang w:val="de-DE"/>
        </w:rPr>
        <w:t xml:space="preserve"> angepflanzt. Außerdem wird ihnen eine Wirkung als </w:t>
      </w:r>
      <w:r w:rsidRPr="003235B6">
        <w:rPr>
          <w:lang w:val="de-DE"/>
        </w:rPr>
        <w:t>Heilmittel</w:t>
      </w:r>
      <w:r>
        <w:rPr>
          <w:lang w:val="de-DE"/>
        </w:rPr>
        <w:t xml:space="preserve"> zugeschrieben. Als die Frucht schlechthin symbolisieren Apfel und Apfelbaum die Themenbereiche Sexualität, Fruchtbarkeit und Leben, Erkenntnis und Entscheidung sowie Reichtum.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Der Kulturapfel ist ein sommergrüner </w:t>
      </w:r>
      <w:r w:rsidRPr="003235B6">
        <w:rPr>
          <w:lang w:val="de-DE"/>
        </w:rPr>
        <w:t>Baum</w:t>
      </w:r>
      <w:r>
        <w:rPr>
          <w:lang w:val="de-DE"/>
        </w:rPr>
        <w:t xml:space="preserve">, der im Freistand eine etwa 8 bis 15 Meter hohe, weit ausladende Baumkrone ausbildet. Tatsächlich ist diese Wuchsform selten zu beobachten, da die einzelnen Sorten in Verbindung mit ihren </w:t>
      </w:r>
      <w:r w:rsidRPr="003235B6">
        <w:rPr>
          <w:lang w:val="de-DE"/>
        </w:rPr>
        <w:t>Unterlagen</w:t>
      </w:r>
      <w:r>
        <w:rPr>
          <w:lang w:val="de-DE"/>
        </w:rPr>
        <w:t xml:space="preserve"> eine davon oft stark abweichende Wuchshöhe zeigen (als Extremfälle der </w:t>
      </w:r>
      <w:r w:rsidRPr="003235B6">
        <w:rPr>
          <w:lang w:val="de-DE"/>
        </w:rPr>
        <w:t>Hochstamm</w:t>
      </w:r>
      <w:r>
        <w:rPr>
          <w:lang w:val="de-DE"/>
        </w:rPr>
        <w:t xml:space="preserve"> und der </w:t>
      </w:r>
      <w:r w:rsidRPr="003235B6">
        <w:rPr>
          <w:lang w:val="de-DE"/>
        </w:rPr>
        <w:t>Spindelbusch</w:t>
      </w:r>
      <w:r>
        <w:rPr>
          <w:lang w:val="de-DE"/>
        </w:rPr>
        <w:t xml:space="preserve">), die darüber hinaus durch den </w:t>
      </w:r>
      <w:r w:rsidRPr="003235B6">
        <w:rPr>
          <w:lang w:val="de-DE"/>
        </w:rPr>
        <w:t>Schnitt</w:t>
      </w:r>
      <w:r>
        <w:rPr>
          <w:lang w:val="de-DE"/>
        </w:rPr>
        <w:t xml:space="preserve"> nicht zur Ausprägung kommt.</w:t>
      </w:r>
    </w:p>
    <w:p w:rsidR="003235B6" w:rsidRDefault="003235B6" w:rsidP="002078CE">
      <w:pPr>
        <w:rPr>
          <w:lang w:val="de-DE"/>
        </w:rPr>
      </w:pPr>
      <w:r>
        <w:rPr>
          <w:lang w:val="de-DE"/>
        </w:rPr>
        <w:t xml:space="preserve">Die wechselständig angeordneten </w:t>
      </w:r>
      <w:r w:rsidRPr="003235B6">
        <w:rPr>
          <w:lang w:val="de-DE"/>
        </w:rPr>
        <w:t>Laubblätter</w:t>
      </w:r>
      <w:r>
        <w:rPr>
          <w:lang w:val="de-DE"/>
        </w:rPr>
        <w:t xml:space="preserve"> sind oval, rund bis eiförmig oder elliptisch, meist gesägt, selten ganzrandig und manchmal gelappt.</w:t>
      </w:r>
    </w:p>
    <w:p w:rsidR="003235B6" w:rsidRDefault="003235B6" w:rsidP="002078CE">
      <w:pPr>
        <w:rPr>
          <w:b/>
          <w:lang w:val="de-DE"/>
        </w:rPr>
      </w:pPr>
    </w:p>
    <w:p w:rsidR="003235B6" w:rsidRPr="003235B6" w:rsidRDefault="003235B6" w:rsidP="002078CE">
      <w:pPr>
        <w:rPr>
          <w:b/>
          <w:lang w:val="de-DE"/>
        </w:rPr>
      </w:pPr>
      <w:r>
        <w:rPr>
          <w:lang w:val="de-DE"/>
        </w:rPr>
        <w:t xml:space="preserve">Der Text ist unter der Lizenz </w:t>
      </w:r>
      <w:r w:rsidRPr="003235B6">
        <w:rPr>
          <w:lang w:val="de-DE"/>
        </w:rPr>
        <w:t>„Creative Commons Attribution/Share Alike“</w:t>
      </w:r>
      <w:r>
        <w:rPr>
          <w:lang w:val="de-DE"/>
        </w:rPr>
        <w:t xml:space="preserve"> verfügbar; zusätzliche Bedingungen können anwendbar sein. Einzelheiten sind in den </w:t>
      </w:r>
      <w:r w:rsidRPr="003235B6">
        <w:rPr>
          <w:lang w:val="de-DE"/>
        </w:rPr>
        <w:t>Nutzungsbedingungen</w:t>
      </w:r>
      <w:r>
        <w:rPr>
          <w:lang w:val="de-DE"/>
        </w:rPr>
        <w:t xml:space="preserve"> beschrieben. Wikipedia® ist eine eingetragene Marke der Wikimedia Foundation Inc.</w:t>
      </w:r>
    </w:p>
    <w:sectPr w:rsidR="003235B6" w:rsidRPr="00323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ddaafebd-5766-4b74-9af0-8687238c8130"/>
  </w:docVars>
  <w:rsids>
    <w:rsidRoot w:val="003235B6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078CE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235B6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24AB"/>
    <w:rsid w:val="00AE7CA8"/>
    <w:rsid w:val="00AF0DB4"/>
    <w:rsid w:val="00AF4AB1"/>
    <w:rsid w:val="00B10397"/>
    <w:rsid w:val="00B41A8B"/>
    <w:rsid w:val="00B84DE5"/>
    <w:rsid w:val="00BA315F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3235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235B6"/>
    <w:rPr>
      <w:color w:val="0000FF"/>
      <w:u w:val="single"/>
    </w:rPr>
  </w:style>
  <w:style w:type="paragraph" w:styleId="NormalWeb">
    <w:name w:val="Normal (Web)"/>
    <w:basedOn w:val="Normal"/>
    <w:rsid w:val="003235B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3235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235B6"/>
    <w:rPr>
      <w:color w:val="0000FF"/>
      <w:u w:val="single"/>
    </w:rPr>
  </w:style>
  <w:style w:type="paragraph" w:styleId="NormalWeb">
    <w:name w:val="Normal (Web)"/>
    <w:basedOn w:val="Normal"/>
    <w:rsid w:val="003235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Kulturapfel</vt:lpstr>
    </vt:vector>
  </TitlesOfParts>
  <Company>Duxbury Systems, Inc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Kulturapfel</dc:title>
  <dc:creator>David Holladay</dc:creator>
  <cp:lastModifiedBy>David</cp:lastModifiedBy>
  <cp:revision>2</cp:revision>
  <dcterms:created xsi:type="dcterms:W3CDTF">2018-11-14T14:54:00Z</dcterms:created>
  <dcterms:modified xsi:type="dcterms:W3CDTF">2018-11-14T14:54:00Z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German - basic.dxt</vt:lpwstr>
  </property>
</Properties>
</file>