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318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5"/>
        <w:gridCol w:w="4394"/>
        <w:gridCol w:w="5245"/>
      </w:tblGrid>
      <w:tr w:rsidR="00A2149A" w:rsidRPr="0052455D" w14:paraId="058BD9E1" w14:textId="77777777" w:rsidTr="0052455D">
        <w:trPr>
          <w:trHeight w:val="1422"/>
        </w:trPr>
        <w:tc>
          <w:tcPr>
            <w:tcW w:w="3545" w:type="dxa"/>
            <w:tcBorders>
              <w:top w:val="nil"/>
              <w:left w:val="nil"/>
              <w:bottom w:val="nil"/>
              <w:right w:val="nil"/>
            </w:tcBorders>
            <w:shd w:val="clear" w:color="auto" w:fill="auto"/>
          </w:tcPr>
          <w:p w14:paraId="624FFA8D"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b/>
                <w:color w:val="595959"/>
                <w:spacing w:val="-3"/>
                <w:kern w:val="1"/>
                <w:sz w:val="16"/>
                <w:szCs w:val="16"/>
                <w:lang w:val="en-US"/>
              </w:rPr>
              <w:t>Department</w:t>
            </w:r>
            <w:r w:rsidR="00B0422A" w:rsidRPr="0052455D">
              <w:rPr>
                <w:rFonts w:ascii="Corbel" w:hAnsi="Corbel" w:cs="Ideal Sans Book"/>
                <w:b/>
                <w:color w:val="595959"/>
                <w:spacing w:val="-3"/>
                <w:kern w:val="1"/>
                <w:sz w:val="16"/>
                <w:szCs w:val="16"/>
                <w:lang w:val="en-US"/>
              </w:rPr>
              <w:t xml:space="preserve"> of Psychology</w:t>
            </w:r>
            <w:r w:rsidRPr="0052455D">
              <w:rPr>
                <w:rFonts w:ascii="Corbel" w:hAnsi="Corbel" w:cs="Ideal Sans Book"/>
                <w:b/>
                <w:color w:val="595959"/>
                <w:spacing w:val="-3"/>
                <w:kern w:val="1"/>
                <w:sz w:val="16"/>
                <w:szCs w:val="16"/>
                <w:lang w:val="en-US"/>
              </w:rPr>
              <w:br/>
            </w:r>
            <w:r w:rsidRPr="0052455D">
              <w:rPr>
                <w:rFonts w:ascii="Corbel" w:hAnsi="Corbel" w:cs="Ideal Sans Book"/>
                <w:color w:val="595959"/>
                <w:spacing w:val="-3"/>
                <w:kern w:val="1"/>
                <w:sz w:val="16"/>
                <w:szCs w:val="16"/>
                <w:lang w:val="en-US"/>
              </w:rPr>
              <w:t>Royal Holloway, University of London</w:t>
            </w:r>
          </w:p>
          <w:p w14:paraId="314BF17A" w14:textId="77777777" w:rsidR="00A2149A" w:rsidRPr="0052455D" w:rsidRDefault="00A2149A" w:rsidP="0052455D">
            <w:pPr>
              <w:pStyle w:val="Header"/>
              <w:ind w:left="170"/>
              <w:rPr>
                <w:rFonts w:ascii="Corbel" w:hAnsi="Corbel" w:cs="Ideal Sans Book"/>
                <w:bCs/>
                <w:color w:val="595959"/>
                <w:spacing w:val="-3"/>
                <w:kern w:val="16"/>
                <w:sz w:val="16"/>
                <w:szCs w:val="16"/>
                <w:lang w:val="en-US"/>
              </w:rPr>
            </w:pPr>
            <w:r w:rsidRPr="0052455D">
              <w:rPr>
                <w:rFonts w:ascii="Corbel" w:hAnsi="Corbel" w:cs="Ideal Sans Book"/>
                <w:color w:val="595959"/>
                <w:spacing w:val="-3"/>
                <w:kern w:val="1"/>
                <w:sz w:val="16"/>
                <w:szCs w:val="16"/>
                <w:lang w:val="en-US"/>
              </w:rPr>
              <w:t xml:space="preserve">Egham, Surrey  </w:t>
            </w:r>
            <w:r w:rsidRPr="0052455D">
              <w:rPr>
                <w:rFonts w:ascii="Corbel" w:hAnsi="Corbel" w:cs="Ideal Sans Book"/>
                <w:bCs/>
                <w:color w:val="595959"/>
                <w:spacing w:val="-3"/>
                <w:kern w:val="16"/>
                <w:sz w:val="16"/>
                <w:szCs w:val="16"/>
                <w:lang w:val="en-US"/>
              </w:rPr>
              <w:t>TW20 0EX</w:t>
            </w:r>
          </w:p>
          <w:p w14:paraId="497BB1A2"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color w:val="595959"/>
                <w:spacing w:val="-3"/>
                <w:kern w:val="1"/>
                <w:sz w:val="16"/>
                <w:szCs w:val="16"/>
                <w:lang w:val="en-US"/>
              </w:rPr>
              <w:t>www.royalholloway.ac.uk</w:t>
            </w:r>
            <w:r w:rsidR="003C7567" w:rsidRPr="0052455D">
              <w:rPr>
                <w:rFonts w:ascii="Corbel" w:hAnsi="Corbel" w:cs="Ideal Sans Book"/>
                <w:color w:val="595959"/>
                <w:spacing w:val="-3"/>
                <w:kern w:val="1"/>
                <w:sz w:val="16"/>
                <w:szCs w:val="16"/>
                <w:lang w:val="en-US"/>
              </w:rPr>
              <w:t>/</w:t>
            </w:r>
            <w:r w:rsidR="00B0422A" w:rsidRPr="0052455D">
              <w:rPr>
                <w:rFonts w:ascii="Corbel" w:hAnsi="Corbel" w:cs="Ideal Sans Book"/>
                <w:color w:val="595959"/>
                <w:spacing w:val="-3"/>
                <w:kern w:val="1"/>
                <w:sz w:val="16"/>
                <w:szCs w:val="16"/>
                <w:lang w:val="en-US"/>
              </w:rPr>
              <w:t>psychology</w:t>
            </w:r>
          </w:p>
          <w:p w14:paraId="295A654D" w14:textId="77777777" w:rsidR="00B0422A" w:rsidRPr="0052455D" w:rsidRDefault="00B0422A" w:rsidP="0052455D">
            <w:pPr>
              <w:pStyle w:val="Header"/>
              <w:ind w:left="170"/>
              <w:rPr>
                <w:rFonts w:ascii="Corbel" w:hAnsi="Corbel" w:cs="Ideal Sans Book"/>
                <w:color w:val="595959"/>
                <w:spacing w:val="-3"/>
                <w:kern w:val="1"/>
                <w:sz w:val="16"/>
                <w:szCs w:val="16"/>
                <w:lang w:val="en-US"/>
              </w:rPr>
            </w:pPr>
          </w:p>
        </w:tc>
        <w:tc>
          <w:tcPr>
            <w:tcW w:w="4394" w:type="dxa"/>
            <w:tcBorders>
              <w:top w:val="nil"/>
              <w:left w:val="nil"/>
              <w:bottom w:val="nil"/>
              <w:right w:val="nil"/>
            </w:tcBorders>
            <w:shd w:val="clear" w:color="auto" w:fill="auto"/>
          </w:tcPr>
          <w:p w14:paraId="0BECFF76"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color w:val="595959"/>
                <w:spacing w:val="-3"/>
                <w:kern w:val="1"/>
                <w:sz w:val="16"/>
                <w:szCs w:val="16"/>
                <w:lang w:val="en-US"/>
              </w:rPr>
              <w:t xml:space="preserve">+44 (0) 1784 </w:t>
            </w:r>
            <w:r w:rsidR="00B0422A" w:rsidRPr="0052455D">
              <w:rPr>
                <w:rFonts w:ascii="Corbel" w:hAnsi="Corbel" w:cs="Ideal Sans Book"/>
                <w:color w:val="595959"/>
                <w:spacing w:val="-3"/>
                <w:kern w:val="1"/>
                <w:sz w:val="16"/>
                <w:szCs w:val="16"/>
                <w:lang w:val="en-US"/>
              </w:rPr>
              <w:t>443526</w:t>
            </w:r>
          </w:p>
          <w:p w14:paraId="1E110618" w14:textId="77777777" w:rsidR="00A2149A" w:rsidRPr="0052455D" w:rsidRDefault="00B0422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bCs/>
                <w:color w:val="595959"/>
                <w:spacing w:val="-3"/>
                <w:kern w:val="16"/>
                <w:sz w:val="16"/>
                <w:szCs w:val="16"/>
                <w:lang w:val="en-US"/>
              </w:rPr>
              <w:t>PSY-enquiries</w:t>
            </w:r>
            <w:r w:rsidR="00A2149A" w:rsidRPr="0052455D">
              <w:rPr>
                <w:rFonts w:ascii="Corbel" w:hAnsi="Corbel" w:cs="Ideal Sans Book"/>
                <w:bCs/>
                <w:color w:val="595959"/>
                <w:spacing w:val="-3"/>
                <w:kern w:val="16"/>
                <w:sz w:val="16"/>
                <w:szCs w:val="16"/>
                <w:lang w:val="en-US"/>
              </w:rPr>
              <w:t>@rhul.ac.uk</w:t>
            </w:r>
          </w:p>
        </w:tc>
        <w:tc>
          <w:tcPr>
            <w:tcW w:w="5245" w:type="dxa"/>
            <w:tcBorders>
              <w:top w:val="nil"/>
              <w:left w:val="nil"/>
              <w:bottom w:val="nil"/>
              <w:right w:val="nil"/>
            </w:tcBorders>
            <w:shd w:val="clear" w:color="auto" w:fill="auto"/>
          </w:tcPr>
          <w:p w14:paraId="0E23915A" w14:textId="52A16260" w:rsidR="00A2149A" w:rsidRPr="0052455D" w:rsidRDefault="00834955" w:rsidP="003C7567">
            <w:pPr>
              <w:pStyle w:val="Header"/>
              <w:rPr>
                <w:sz w:val="20"/>
                <w:szCs w:val="20"/>
              </w:rPr>
            </w:pPr>
            <w:r w:rsidRPr="0052455D">
              <w:rPr>
                <w:noProof/>
                <w:sz w:val="20"/>
                <w:szCs w:val="20"/>
                <w:lang w:eastAsia="en-GB"/>
              </w:rPr>
              <w:drawing>
                <wp:inline distT="0" distB="0" distL="0" distR="0" wp14:anchorId="3B6C1446" wp14:editId="6030FE87">
                  <wp:extent cx="1424940" cy="716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716280"/>
                          </a:xfrm>
                          <a:prstGeom prst="rect">
                            <a:avLst/>
                          </a:prstGeom>
                          <a:noFill/>
                          <a:ln>
                            <a:noFill/>
                          </a:ln>
                        </pic:spPr>
                      </pic:pic>
                    </a:graphicData>
                  </a:graphic>
                </wp:inline>
              </w:drawing>
            </w:r>
          </w:p>
        </w:tc>
      </w:tr>
    </w:tbl>
    <w:p w14:paraId="61323858" w14:textId="77777777" w:rsidR="00FE157E" w:rsidRDefault="00FE157E" w:rsidP="00FE157E">
      <w:pPr>
        <w:spacing w:line="480" w:lineRule="auto"/>
        <w:jc w:val="both"/>
        <w:rPr>
          <w:rFonts w:ascii="Corbel" w:hAnsi="Corbel"/>
        </w:rPr>
      </w:pPr>
    </w:p>
    <w:p w14:paraId="00D9248B" w14:textId="1FFDD297" w:rsidR="00FE157E" w:rsidRPr="00C213A5" w:rsidRDefault="00E6530C" w:rsidP="000712BD">
      <w:pPr>
        <w:spacing w:line="480" w:lineRule="auto"/>
        <w:ind w:left="-709"/>
        <w:jc w:val="both"/>
        <w:rPr>
          <w:rFonts w:ascii="Corbel" w:hAnsi="Corbel"/>
          <w:sz w:val="22"/>
          <w:szCs w:val="22"/>
        </w:rPr>
      </w:pPr>
      <w:r w:rsidRPr="00C213A5">
        <w:rPr>
          <w:rFonts w:ascii="Corbel" w:hAnsi="Corbel"/>
          <w:sz w:val="22"/>
          <w:szCs w:val="22"/>
        </w:rPr>
        <w:t xml:space="preserve">Dear </w:t>
      </w:r>
      <w:r w:rsidR="00BB790F">
        <w:rPr>
          <w:rFonts w:ascii="Corbel" w:hAnsi="Corbel"/>
          <w:sz w:val="22"/>
          <w:szCs w:val="22"/>
        </w:rPr>
        <w:t xml:space="preserve">Dr Marieke Schiffer and the </w:t>
      </w:r>
      <w:r w:rsidR="00944AB4" w:rsidRPr="00C213A5">
        <w:rPr>
          <w:rFonts w:ascii="Corbel" w:hAnsi="Corbel"/>
          <w:sz w:val="22"/>
          <w:szCs w:val="22"/>
        </w:rPr>
        <w:t xml:space="preserve">Editorial Board at </w:t>
      </w:r>
      <w:r w:rsidR="00BB790F">
        <w:rPr>
          <w:rFonts w:ascii="Corbel" w:hAnsi="Corbel"/>
          <w:i/>
          <w:sz w:val="22"/>
          <w:szCs w:val="22"/>
        </w:rPr>
        <w:t>Communications Psychology</w:t>
      </w:r>
      <w:r w:rsidRPr="00C213A5">
        <w:rPr>
          <w:rFonts w:ascii="Corbel" w:hAnsi="Corbel"/>
          <w:sz w:val="22"/>
          <w:szCs w:val="22"/>
        </w:rPr>
        <w:t>,</w:t>
      </w:r>
    </w:p>
    <w:p w14:paraId="7CC079E9" w14:textId="13AF5E3B" w:rsidR="00944AB4" w:rsidRPr="00C213A5" w:rsidRDefault="00944AB4" w:rsidP="00212623">
      <w:pPr>
        <w:spacing w:line="480" w:lineRule="auto"/>
        <w:ind w:left="-709" w:firstLine="709"/>
        <w:jc w:val="both"/>
        <w:rPr>
          <w:rFonts w:ascii="Corbel" w:hAnsi="Corbel"/>
          <w:sz w:val="22"/>
          <w:szCs w:val="22"/>
        </w:rPr>
      </w:pPr>
      <w:r w:rsidRPr="00C213A5">
        <w:rPr>
          <w:rFonts w:ascii="Corbel" w:hAnsi="Corbel"/>
          <w:sz w:val="22"/>
          <w:szCs w:val="22"/>
        </w:rPr>
        <w:t xml:space="preserve">Please find our </w:t>
      </w:r>
      <w:r w:rsidR="005B29AB">
        <w:rPr>
          <w:rFonts w:ascii="Corbel" w:hAnsi="Corbel"/>
          <w:sz w:val="22"/>
          <w:szCs w:val="22"/>
        </w:rPr>
        <w:t xml:space="preserve">revised </w:t>
      </w:r>
      <w:r w:rsidRPr="00C213A5">
        <w:rPr>
          <w:rFonts w:ascii="Corbel" w:hAnsi="Corbel"/>
          <w:sz w:val="22"/>
          <w:szCs w:val="22"/>
        </w:rPr>
        <w:t>submission of “</w:t>
      </w:r>
      <w:r w:rsidR="005B29AB" w:rsidRPr="005B29AB">
        <w:rPr>
          <w:rFonts w:ascii="Corbel" w:hAnsi="Corbel"/>
          <w:sz w:val="22"/>
          <w:szCs w:val="22"/>
        </w:rPr>
        <w:t>Biased expectations about future choice options predict sequential economic decisions</w:t>
      </w:r>
      <w:r w:rsidRPr="00C213A5">
        <w:rPr>
          <w:rFonts w:ascii="Corbel" w:hAnsi="Corbel"/>
          <w:sz w:val="22"/>
          <w:szCs w:val="22"/>
        </w:rPr>
        <w:t xml:space="preserve">” by van de Wouw, McKay &amp; Furl. </w:t>
      </w:r>
      <w:r w:rsidR="00212623">
        <w:rPr>
          <w:rFonts w:ascii="Corbel" w:hAnsi="Corbel"/>
          <w:sz w:val="22"/>
          <w:szCs w:val="22"/>
        </w:rPr>
        <w:t>Many thanks for the opportunity to revise in response to this second round of reviews. We were pleased to receive th</w:t>
      </w:r>
      <w:r w:rsidR="00421B2F">
        <w:rPr>
          <w:rFonts w:ascii="Corbel" w:hAnsi="Corbel"/>
          <w:sz w:val="22"/>
          <w:szCs w:val="22"/>
        </w:rPr>
        <w:t>e</w:t>
      </w:r>
      <w:r w:rsidR="00212623">
        <w:rPr>
          <w:rFonts w:ascii="Corbel" w:hAnsi="Corbel"/>
          <w:sz w:val="22"/>
          <w:szCs w:val="22"/>
        </w:rPr>
        <w:t>s</w:t>
      </w:r>
      <w:r w:rsidR="00421B2F">
        <w:rPr>
          <w:rFonts w:ascii="Corbel" w:hAnsi="Corbel"/>
          <w:sz w:val="22"/>
          <w:szCs w:val="22"/>
        </w:rPr>
        <w:t>e</w:t>
      </w:r>
      <w:r w:rsidR="00212623">
        <w:rPr>
          <w:rFonts w:ascii="Corbel" w:hAnsi="Corbel"/>
          <w:sz w:val="22"/>
          <w:szCs w:val="22"/>
        </w:rPr>
        <w:t xml:space="preserve"> largely positive response and constructive comments. Below we include our </w:t>
      </w:r>
      <w:r w:rsidR="00CB6F2B">
        <w:rPr>
          <w:rFonts w:ascii="Corbel" w:hAnsi="Corbel"/>
          <w:sz w:val="22"/>
          <w:szCs w:val="22"/>
        </w:rPr>
        <w:t>point-by-point</w:t>
      </w:r>
      <w:r w:rsidR="00212623">
        <w:rPr>
          <w:rFonts w:ascii="Corbel" w:hAnsi="Corbel"/>
          <w:sz w:val="22"/>
          <w:szCs w:val="22"/>
        </w:rPr>
        <w:t xml:space="preserve"> response to the editor’s comments, with the point</w:t>
      </w:r>
      <w:r w:rsidR="00CB6F2B">
        <w:rPr>
          <w:rFonts w:ascii="Corbel" w:hAnsi="Corbel"/>
          <w:sz w:val="22"/>
          <w:szCs w:val="22"/>
        </w:rPr>
        <w:t>-</w:t>
      </w:r>
      <w:r w:rsidR="00212623">
        <w:rPr>
          <w:rFonts w:ascii="Corbel" w:hAnsi="Corbel"/>
          <w:sz w:val="22"/>
          <w:szCs w:val="22"/>
        </w:rPr>
        <w:t>by</w:t>
      </w:r>
      <w:r w:rsidR="00CB6F2B">
        <w:rPr>
          <w:rFonts w:ascii="Corbel" w:hAnsi="Corbel"/>
          <w:sz w:val="22"/>
          <w:szCs w:val="22"/>
        </w:rPr>
        <w:t>-</w:t>
      </w:r>
      <w:r w:rsidR="00212623">
        <w:rPr>
          <w:rFonts w:ascii="Corbel" w:hAnsi="Corbel"/>
          <w:sz w:val="22"/>
          <w:szCs w:val="22"/>
        </w:rPr>
        <w:t>point responses to reviewer comments re-submitted under separate cover.</w:t>
      </w:r>
    </w:p>
    <w:p w14:paraId="7F11CE76" w14:textId="77777777" w:rsidR="005C3806" w:rsidRPr="00C213A5" w:rsidRDefault="005C3806" w:rsidP="00D67E38">
      <w:pPr>
        <w:spacing w:line="480" w:lineRule="auto"/>
        <w:ind w:left="-709" w:firstLine="1429"/>
        <w:jc w:val="both"/>
        <w:rPr>
          <w:rFonts w:ascii="Corbel" w:hAnsi="Corbel"/>
          <w:sz w:val="22"/>
          <w:szCs w:val="22"/>
        </w:rPr>
      </w:pPr>
      <w:r w:rsidRPr="00C213A5">
        <w:rPr>
          <w:rFonts w:ascii="Corbel" w:hAnsi="Corbel"/>
          <w:sz w:val="22"/>
          <w:szCs w:val="22"/>
        </w:rPr>
        <w:t>Sincerely,</w:t>
      </w:r>
    </w:p>
    <w:p w14:paraId="692A7795" w14:textId="77777777" w:rsidR="003E1D77" w:rsidRPr="00C213A5" w:rsidRDefault="005C3806" w:rsidP="00E079B0">
      <w:pPr>
        <w:ind w:left="-709" w:firstLine="1429"/>
        <w:jc w:val="both"/>
        <w:rPr>
          <w:rFonts w:ascii="Corbel" w:hAnsi="Corbel"/>
          <w:sz w:val="22"/>
          <w:szCs w:val="22"/>
        </w:rPr>
      </w:pPr>
      <w:r w:rsidRPr="00C213A5">
        <w:rPr>
          <w:rFonts w:ascii="Corbel" w:hAnsi="Corbel"/>
          <w:sz w:val="22"/>
          <w:szCs w:val="22"/>
        </w:rPr>
        <w:t xml:space="preserve">Nicholas Furl, Ph.D. </w:t>
      </w:r>
    </w:p>
    <w:p w14:paraId="1D3A6C91" w14:textId="77777777" w:rsidR="003E1D77" w:rsidRPr="00C213A5" w:rsidRDefault="005C3806" w:rsidP="00E079B0">
      <w:pPr>
        <w:ind w:left="-709" w:firstLine="1429"/>
        <w:jc w:val="both"/>
        <w:rPr>
          <w:rFonts w:ascii="Corbel" w:hAnsi="Corbel"/>
          <w:sz w:val="22"/>
          <w:szCs w:val="22"/>
        </w:rPr>
      </w:pPr>
      <w:r w:rsidRPr="00C213A5">
        <w:rPr>
          <w:rFonts w:ascii="Corbel" w:hAnsi="Corbel"/>
          <w:sz w:val="22"/>
          <w:szCs w:val="22"/>
        </w:rPr>
        <w:t>Department of Psychology</w:t>
      </w:r>
    </w:p>
    <w:p w14:paraId="6563BD8E" w14:textId="77777777" w:rsidR="005C3806" w:rsidRPr="00C213A5" w:rsidRDefault="005C3806" w:rsidP="00E079B0">
      <w:pPr>
        <w:ind w:left="-709" w:firstLine="1429"/>
        <w:jc w:val="both"/>
        <w:rPr>
          <w:rFonts w:ascii="Corbel" w:hAnsi="Corbel"/>
          <w:sz w:val="22"/>
          <w:szCs w:val="22"/>
        </w:rPr>
      </w:pPr>
      <w:r w:rsidRPr="00C213A5">
        <w:rPr>
          <w:rFonts w:ascii="Corbel" w:hAnsi="Corbel"/>
          <w:sz w:val="22"/>
          <w:szCs w:val="22"/>
        </w:rPr>
        <w:t>Royal Holloway, University of London</w:t>
      </w:r>
    </w:p>
    <w:p w14:paraId="3E6BEA58" w14:textId="77777777" w:rsidR="005C3806" w:rsidRPr="00C213A5" w:rsidRDefault="005C3806" w:rsidP="00E079B0">
      <w:pPr>
        <w:ind w:left="-709" w:firstLine="1429"/>
        <w:jc w:val="both"/>
        <w:rPr>
          <w:rFonts w:ascii="Corbel" w:hAnsi="Corbel"/>
          <w:sz w:val="22"/>
          <w:szCs w:val="22"/>
        </w:rPr>
      </w:pPr>
      <w:r w:rsidRPr="00C213A5">
        <w:rPr>
          <w:rFonts w:ascii="Corbel" w:hAnsi="Corbel"/>
          <w:sz w:val="22"/>
          <w:szCs w:val="22"/>
        </w:rPr>
        <w:t>Egham Hill, Egham</w:t>
      </w:r>
    </w:p>
    <w:p w14:paraId="4D0A122D" w14:textId="77777777" w:rsidR="00160674" w:rsidRPr="00C213A5" w:rsidRDefault="005C3806" w:rsidP="00D67E38">
      <w:pPr>
        <w:ind w:left="-709" w:firstLine="1429"/>
        <w:jc w:val="both"/>
        <w:rPr>
          <w:rFonts w:ascii="Corbel" w:hAnsi="Corbel"/>
          <w:sz w:val="22"/>
          <w:szCs w:val="22"/>
        </w:rPr>
      </w:pPr>
      <w:r w:rsidRPr="00C213A5">
        <w:rPr>
          <w:rFonts w:ascii="Corbel" w:hAnsi="Corbel"/>
          <w:sz w:val="22"/>
          <w:szCs w:val="22"/>
        </w:rPr>
        <w:t>TW20 0EX</w:t>
      </w:r>
    </w:p>
    <w:p w14:paraId="16682AE2" w14:textId="566FCC3D" w:rsidR="00AC0C42" w:rsidRDefault="00000000" w:rsidP="00D67E38">
      <w:pPr>
        <w:ind w:left="-709" w:firstLine="1429"/>
        <w:jc w:val="both"/>
        <w:rPr>
          <w:rStyle w:val="Hyperlink"/>
          <w:rFonts w:ascii="Corbel" w:hAnsi="Corbel"/>
          <w:sz w:val="22"/>
          <w:szCs w:val="22"/>
        </w:rPr>
      </w:pPr>
      <w:hyperlink r:id="rId9" w:history="1">
        <w:r w:rsidR="00944AB4" w:rsidRPr="00C213A5">
          <w:rPr>
            <w:rStyle w:val="Hyperlink"/>
            <w:rFonts w:ascii="Corbel" w:hAnsi="Corbel"/>
            <w:sz w:val="22"/>
            <w:szCs w:val="22"/>
          </w:rPr>
          <w:t>Nicholas.furl@rhul.ac.uk</w:t>
        </w:r>
      </w:hyperlink>
    </w:p>
    <w:p w14:paraId="410588BD" w14:textId="74100B24" w:rsidR="008761C6" w:rsidRPr="008761C6" w:rsidRDefault="00AC0C42" w:rsidP="00D04717">
      <w:pPr>
        <w:spacing w:line="480" w:lineRule="auto"/>
        <w:ind w:left="-709"/>
        <w:rPr>
          <w:rFonts w:ascii="Corbel" w:hAnsi="Corbel"/>
          <w:color w:val="0000FF"/>
          <w:sz w:val="22"/>
          <w:szCs w:val="22"/>
          <w:u w:val="single"/>
        </w:rPr>
      </w:pPr>
      <w:r>
        <w:rPr>
          <w:rStyle w:val="Hyperlink"/>
          <w:rFonts w:ascii="Corbel" w:hAnsi="Corbel"/>
          <w:sz w:val="22"/>
          <w:szCs w:val="22"/>
        </w:rPr>
        <w:br w:type="page"/>
      </w:r>
    </w:p>
    <w:p w14:paraId="34A26809" w14:textId="616C5B63" w:rsidR="00EF4AAB" w:rsidRPr="00EF4AAB" w:rsidRDefault="00F03035" w:rsidP="00D04717">
      <w:pPr>
        <w:rPr>
          <w:rFonts w:ascii="Calibri" w:eastAsia="Calibri" w:hAnsi="Calibri"/>
          <w:i/>
          <w:iCs/>
          <w:kern w:val="2"/>
          <w:sz w:val="22"/>
          <w:szCs w:val="22"/>
          <w:lang w:eastAsia="en-US"/>
          <w14:ligatures w14:val="standardContextual"/>
        </w:rPr>
      </w:pPr>
      <w:r w:rsidRPr="00F03035">
        <w:rPr>
          <w:rFonts w:ascii="Corbel" w:hAnsi="Corbel" w:cs="Arial"/>
          <w:sz w:val="22"/>
          <w:szCs w:val="22"/>
          <w:shd w:val="clear" w:color="auto" w:fill="FFFFFF"/>
        </w:rPr>
        <w:lastRenderedPageBreak/>
        <w:t>Below we address point</w:t>
      </w:r>
      <w:r w:rsidR="00295448">
        <w:rPr>
          <w:rFonts w:ascii="Corbel" w:hAnsi="Corbel" w:cs="Arial"/>
          <w:sz w:val="22"/>
          <w:szCs w:val="22"/>
          <w:shd w:val="clear" w:color="auto" w:fill="FFFFFF"/>
        </w:rPr>
        <w:t>-</w:t>
      </w:r>
      <w:r w:rsidRPr="00F03035">
        <w:rPr>
          <w:rFonts w:ascii="Corbel" w:hAnsi="Corbel" w:cs="Arial"/>
          <w:sz w:val="22"/>
          <w:szCs w:val="22"/>
          <w:shd w:val="clear" w:color="auto" w:fill="FFFFFF"/>
        </w:rPr>
        <w:t>by</w:t>
      </w:r>
      <w:r w:rsidR="00295448">
        <w:rPr>
          <w:rFonts w:ascii="Corbel" w:hAnsi="Corbel" w:cs="Arial"/>
          <w:sz w:val="22"/>
          <w:szCs w:val="22"/>
          <w:shd w:val="clear" w:color="auto" w:fill="FFFFFF"/>
        </w:rPr>
        <w:t>-</w:t>
      </w:r>
      <w:r w:rsidRPr="00F03035">
        <w:rPr>
          <w:rFonts w:ascii="Corbel" w:hAnsi="Corbel" w:cs="Arial"/>
          <w:sz w:val="22"/>
          <w:szCs w:val="22"/>
          <w:shd w:val="clear" w:color="auto" w:fill="FFFFFF"/>
        </w:rPr>
        <w:t>point the editor’s comments.</w:t>
      </w:r>
      <w:r w:rsidRPr="00F03035">
        <w:rPr>
          <w:rFonts w:ascii="Corbel" w:hAnsi="Corbel" w:cs="Arial"/>
          <w:sz w:val="22"/>
          <w:szCs w:val="22"/>
        </w:rPr>
        <w:br/>
      </w:r>
      <w:r w:rsidRPr="00F03035">
        <w:rPr>
          <w:rFonts w:ascii="Corbel" w:hAnsi="Corbel" w:cs="Arial"/>
          <w:sz w:val="22"/>
          <w:szCs w:val="22"/>
        </w:rPr>
        <w:br/>
      </w:r>
      <w:r w:rsidRPr="00F03035">
        <w:rPr>
          <w:rFonts w:ascii="Corbel" w:hAnsi="Corbel" w:cs="Arial"/>
          <w:sz w:val="22"/>
          <w:szCs w:val="22"/>
        </w:rPr>
        <w:br/>
      </w:r>
      <w:r w:rsidR="00EF4AAB" w:rsidRPr="00EF4AAB">
        <w:rPr>
          <w:rFonts w:ascii="Calibri" w:eastAsia="Calibri" w:hAnsi="Calibri"/>
          <w:i/>
          <w:iCs/>
          <w:kern w:val="2"/>
          <w:sz w:val="22"/>
          <w:szCs w:val="22"/>
          <w:lang w:eastAsia="en-US"/>
          <w14:ligatures w14:val="standardContextual"/>
        </w:rPr>
        <w:t xml:space="preserve">Editorially, we consider the following points key: </w:t>
      </w:r>
    </w:p>
    <w:p w14:paraId="557E012D" w14:textId="77777777" w:rsidR="00EF4AAB" w:rsidRPr="00EF4AAB" w:rsidRDefault="00EF4AAB" w:rsidP="00EF4AAB">
      <w:pPr>
        <w:spacing w:afterLines="60" w:after="144"/>
        <w:rPr>
          <w:rFonts w:ascii="Calibri" w:eastAsia="Calibri" w:hAnsi="Calibri"/>
          <w:i/>
          <w:iCs/>
          <w:kern w:val="2"/>
          <w:sz w:val="22"/>
          <w:szCs w:val="22"/>
          <w:lang w:eastAsia="en-US"/>
          <w14:ligatures w14:val="standardContextual"/>
        </w:rPr>
      </w:pPr>
      <w:r w:rsidRPr="00EF4AAB">
        <w:rPr>
          <w:rFonts w:ascii="Calibri" w:eastAsia="Calibri" w:hAnsi="Calibri"/>
          <w:i/>
          <w:iCs/>
          <w:kern w:val="2"/>
          <w:sz w:val="22"/>
          <w:szCs w:val="22"/>
          <w:lang w:eastAsia="en-US"/>
          <w14:ligatures w14:val="standardContextual"/>
        </w:rPr>
        <w:t xml:space="preserve">Both reviewers request a qualitative evaluation of the model fit that demonstrates how well the model emulates human data. </w:t>
      </w:r>
    </w:p>
    <w:p w14:paraId="5E00085E" w14:textId="203CA9AD"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We have added text to the General Discussion to explicit</w:t>
      </w:r>
      <w:r w:rsidR="004B6049">
        <w:rPr>
          <w:rFonts w:ascii="Calibri" w:eastAsia="Calibri" w:hAnsi="Calibri"/>
          <w:kern w:val="2"/>
          <w:sz w:val="22"/>
          <w:szCs w:val="22"/>
          <w:lang w:eastAsia="en-US"/>
          <w14:ligatures w14:val="standardContextual"/>
        </w:rPr>
        <w:t>ly</w:t>
      </w:r>
      <w:r w:rsidRPr="00EF4AAB">
        <w:rPr>
          <w:rFonts w:ascii="Calibri" w:eastAsia="Calibri" w:hAnsi="Calibri"/>
          <w:kern w:val="2"/>
          <w:sz w:val="22"/>
          <w:szCs w:val="22"/>
          <w:lang w:eastAsia="en-US"/>
          <w14:ligatures w14:val="standardContextual"/>
        </w:rPr>
        <w:t xml:space="preserve"> address this issue. We </w:t>
      </w:r>
      <w:r w:rsidR="004B6049">
        <w:rPr>
          <w:rFonts w:ascii="Calibri" w:eastAsia="Calibri" w:hAnsi="Calibri"/>
          <w:kern w:val="2"/>
          <w:sz w:val="22"/>
          <w:szCs w:val="22"/>
          <w:lang w:eastAsia="en-US"/>
          <w14:ligatures w14:val="standardContextual"/>
        </w:rPr>
        <w:t>highlight</w:t>
      </w:r>
      <w:r w:rsidRPr="00EF4AAB">
        <w:rPr>
          <w:rFonts w:ascii="Calibri" w:eastAsia="Calibri" w:hAnsi="Calibri"/>
          <w:kern w:val="2"/>
          <w:sz w:val="22"/>
          <w:szCs w:val="22"/>
          <w:lang w:eastAsia="en-US"/>
          <w14:ligatures w14:val="standardContextual"/>
        </w:rPr>
        <w:t xml:space="preserve"> the following points.</w:t>
      </w:r>
    </w:p>
    <w:p w14:paraId="424DE301" w14:textId="096DF9AE" w:rsidR="00EF4AAB" w:rsidRPr="00EF4AAB" w:rsidRDefault="00EF4AAB" w:rsidP="00EF4AAB">
      <w:pPr>
        <w:numPr>
          <w:ilvl w:val="0"/>
          <w:numId w:val="2"/>
        </w:numPr>
        <w:spacing w:afterLines="60" w:after="144" w:line="259" w:lineRule="auto"/>
        <w:contextualSpacing/>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Already in the top rows of the revised figures 3-7 we have reported the mean sampling rates and in the top rows of figures S7, S9-S11 and S14 the ranks of chosen options for all the models. We plot these alongside those of participants for direct comparison of whether the models can reproduce participants’ performance. </w:t>
      </w:r>
      <w:r w:rsidR="00A37906">
        <w:rPr>
          <w:rFonts w:ascii="Calibri" w:eastAsia="Calibri" w:hAnsi="Calibri"/>
          <w:kern w:val="2"/>
          <w:sz w:val="22"/>
          <w:szCs w:val="22"/>
          <w:lang w:eastAsia="en-US"/>
          <w14:ligatures w14:val="standardContextual"/>
        </w:rPr>
        <w:t>A</w:t>
      </w:r>
      <w:r w:rsidRPr="00EF4AAB">
        <w:rPr>
          <w:rFonts w:ascii="Calibri" w:eastAsia="Calibri" w:hAnsi="Calibri"/>
          <w:kern w:val="2"/>
          <w:sz w:val="22"/>
          <w:szCs w:val="22"/>
          <w:lang w:eastAsia="en-US"/>
          <w14:ligatures w14:val="standardContextual"/>
        </w:rPr>
        <w:t xml:space="preserve">ll models </w:t>
      </w:r>
      <w:r w:rsidR="00C10B40">
        <w:rPr>
          <w:rFonts w:ascii="Calibri" w:eastAsia="Calibri" w:hAnsi="Calibri"/>
          <w:kern w:val="2"/>
          <w:sz w:val="22"/>
          <w:szCs w:val="22"/>
          <w:lang w:eastAsia="en-US"/>
          <w14:ligatures w14:val="standardContextual"/>
        </w:rPr>
        <w:t>satisfactorily</w:t>
      </w:r>
      <w:r w:rsidRPr="00EF4AAB">
        <w:rPr>
          <w:rFonts w:ascii="Calibri" w:eastAsia="Calibri" w:hAnsi="Calibri"/>
          <w:kern w:val="2"/>
          <w:sz w:val="22"/>
          <w:szCs w:val="22"/>
          <w:lang w:eastAsia="en-US"/>
          <w14:ligatures w14:val="standardContextual"/>
        </w:rPr>
        <w:t xml:space="preserve"> reproduce participants’ </w:t>
      </w:r>
      <w:r w:rsidR="00C93E70">
        <w:rPr>
          <w:rFonts w:ascii="Calibri" w:eastAsia="Calibri" w:hAnsi="Calibri"/>
          <w:kern w:val="2"/>
          <w:sz w:val="22"/>
          <w:szCs w:val="22"/>
          <w:lang w:eastAsia="en-US"/>
          <w14:ligatures w14:val="standardContextual"/>
        </w:rPr>
        <w:t xml:space="preserve">mean </w:t>
      </w:r>
      <w:r w:rsidRPr="00EF4AAB">
        <w:rPr>
          <w:rFonts w:ascii="Calibri" w:eastAsia="Calibri" w:hAnsi="Calibri"/>
          <w:kern w:val="2"/>
          <w:sz w:val="22"/>
          <w:szCs w:val="22"/>
          <w:lang w:eastAsia="en-US"/>
          <w14:ligatures w14:val="standardContextual"/>
        </w:rPr>
        <w:t>sampling rates</w:t>
      </w:r>
      <w:r w:rsidR="00C10B40">
        <w:rPr>
          <w:rFonts w:ascii="Calibri" w:eastAsia="Calibri" w:hAnsi="Calibri"/>
          <w:kern w:val="2"/>
          <w:sz w:val="22"/>
          <w:szCs w:val="22"/>
          <w:lang w:eastAsia="en-US"/>
          <w14:ligatures w14:val="standardContextual"/>
        </w:rPr>
        <w:t xml:space="preserve">. </w:t>
      </w:r>
      <w:r w:rsidR="00C93E70">
        <w:rPr>
          <w:rFonts w:ascii="Calibri" w:eastAsia="Calibri" w:hAnsi="Calibri"/>
          <w:kern w:val="2"/>
          <w:sz w:val="22"/>
          <w:szCs w:val="22"/>
          <w:lang w:eastAsia="en-US"/>
          <w14:ligatures w14:val="standardContextual"/>
        </w:rPr>
        <w:t xml:space="preserve">The plots of the </w:t>
      </w:r>
      <w:r w:rsidR="00C93E70" w:rsidRPr="00EF4AAB">
        <w:rPr>
          <w:rFonts w:ascii="Calibri" w:eastAsia="Calibri" w:hAnsi="Calibri"/>
          <w:kern w:val="2"/>
          <w:sz w:val="22"/>
          <w:szCs w:val="22"/>
          <w:lang w:eastAsia="en-US"/>
          <w14:ligatures w14:val="standardContextual"/>
        </w:rPr>
        <w:t>mean rank of chosen option</w:t>
      </w:r>
      <w:r w:rsidR="00C93E70">
        <w:rPr>
          <w:rFonts w:ascii="Calibri" w:eastAsia="Calibri" w:hAnsi="Calibri"/>
          <w:kern w:val="2"/>
          <w:sz w:val="22"/>
          <w:szCs w:val="22"/>
          <w:lang w:eastAsia="en-US"/>
          <w14:ligatures w14:val="standardContextual"/>
        </w:rPr>
        <w:t xml:space="preserve"> </w:t>
      </w:r>
      <w:r w:rsidR="00000370">
        <w:rPr>
          <w:rFonts w:ascii="Calibri" w:eastAsia="Calibri" w:hAnsi="Calibri"/>
          <w:kern w:val="2"/>
          <w:sz w:val="22"/>
          <w:szCs w:val="22"/>
          <w:lang w:eastAsia="en-US"/>
          <w14:ligatures w14:val="standardContextual"/>
        </w:rPr>
        <w:t xml:space="preserve">do already </w:t>
      </w:r>
      <w:r w:rsidR="00C93E70">
        <w:rPr>
          <w:rFonts w:ascii="Calibri" w:eastAsia="Calibri" w:hAnsi="Calibri"/>
          <w:kern w:val="2"/>
          <w:sz w:val="22"/>
          <w:szCs w:val="22"/>
          <w:lang w:eastAsia="en-US"/>
          <w14:ligatures w14:val="standardContextual"/>
        </w:rPr>
        <w:t>show divergence between the models. Specifically, the Cut Off heuristic is shown to fail to satisfactorily predict participants’ ranks while t</w:t>
      </w:r>
      <w:r w:rsidRPr="00EF4AAB">
        <w:rPr>
          <w:rFonts w:ascii="Calibri" w:eastAsia="Calibri" w:hAnsi="Calibri"/>
          <w:kern w:val="2"/>
          <w:sz w:val="22"/>
          <w:szCs w:val="22"/>
          <w:lang w:eastAsia="en-US"/>
          <w14:ligatures w14:val="standardContextual"/>
        </w:rPr>
        <w:t xml:space="preserve">he Cost to Sample and Biased Prior models </w:t>
      </w:r>
      <w:r w:rsidR="00C93E70">
        <w:rPr>
          <w:rFonts w:ascii="Calibri" w:eastAsia="Calibri" w:hAnsi="Calibri"/>
          <w:kern w:val="2"/>
          <w:sz w:val="22"/>
          <w:szCs w:val="22"/>
          <w:lang w:eastAsia="en-US"/>
          <w14:ligatures w14:val="standardContextual"/>
        </w:rPr>
        <w:t>produce approximately the same mean ranks as participants.</w:t>
      </w:r>
    </w:p>
    <w:p w14:paraId="410A6392" w14:textId="0911ACA4" w:rsidR="00EF4AAB" w:rsidRPr="00EF4AAB" w:rsidRDefault="002708FD" w:rsidP="00EF4AAB">
      <w:pPr>
        <w:numPr>
          <w:ilvl w:val="0"/>
          <w:numId w:val="2"/>
        </w:numPr>
        <w:spacing w:afterLines="60" w:after="144" w:line="259" w:lineRule="auto"/>
        <w:contextualSpacing/>
        <w:rPr>
          <w:rFonts w:ascii="Calibri" w:eastAsia="Calibri" w:hAnsi="Calibri"/>
          <w:kern w:val="2"/>
          <w:sz w:val="22"/>
          <w:szCs w:val="22"/>
          <w:lang w:eastAsia="en-US"/>
          <w14:ligatures w14:val="standardContextual"/>
        </w:rPr>
      </w:pPr>
      <w:r>
        <w:rPr>
          <w:rFonts w:ascii="Calibri" w:eastAsia="Calibri" w:hAnsi="Calibri"/>
          <w:kern w:val="2"/>
          <w:sz w:val="22"/>
          <w:szCs w:val="22"/>
          <w:lang w:eastAsia="en-US"/>
          <w14:ligatures w14:val="standardContextual"/>
        </w:rPr>
        <w:t xml:space="preserve">To more completely respond to the reviewers on this point, </w:t>
      </w:r>
      <w:r w:rsidR="00EF4AAB" w:rsidRPr="00EF4AAB">
        <w:rPr>
          <w:rFonts w:ascii="Calibri" w:eastAsia="Calibri" w:hAnsi="Calibri"/>
          <w:kern w:val="2"/>
          <w:sz w:val="22"/>
          <w:szCs w:val="22"/>
          <w:lang w:eastAsia="en-US"/>
          <w14:ligatures w14:val="standardContextual"/>
        </w:rPr>
        <w:t xml:space="preserve">we </w:t>
      </w:r>
      <w:r>
        <w:rPr>
          <w:rFonts w:ascii="Calibri" w:eastAsia="Calibri" w:hAnsi="Calibri"/>
          <w:kern w:val="2"/>
          <w:sz w:val="22"/>
          <w:szCs w:val="22"/>
          <w:lang w:eastAsia="en-US"/>
          <w14:ligatures w14:val="standardContextual"/>
        </w:rPr>
        <w:t xml:space="preserve">now </w:t>
      </w:r>
      <w:r w:rsidR="00EF4AAB" w:rsidRPr="00EF4AAB">
        <w:rPr>
          <w:rFonts w:ascii="Calibri" w:eastAsia="Calibri" w:hAnsi="Calibri"/>
          <w:kern w:val="2"/>
          <w:sz w:val="22"/>
          <w:szCs w:val="22"/>
          <w:lang w:eastAsia="en-US"/>
          <w14:ligatures w14:val="standardContextual"/>
        </w:rPr>
        <w:t xml:space="preserve">have additionally leveraged the relatively large sample size in Study </w:t>
      </w:r>
      <w:r w:rsidR="00CE54BB">
        <w:rPr>
          <w:rFonts w:ascii="Calibri" w:eastAsia="Calibri" w:hAnsi="Calibri"/>
          <w:kern w:val="2"/>
          <w:sz w:val="22"/>
          <w:szCs w:val="22"/>
          <w:lang w:eastAsia="en-US"/>
          <w14:ligatures w14:val="standardContextual"/>
        </w:rPr>
        <w:t>2</w:t>
      </w:r>
      <w:r w:rsidR="00EF4AAB" w:rsidRPr="00EF4AAB">
        <w:rPr>
          <w:rFonts w:ascii="Calibri" w:eastAsia="Calibri" w:hAnsi="Calibri"/>
          <w:kern w:val="2"/>
          <w:sz w:val="22"/>
          <w:szCs w:val="22"/>
          <w:lang w:eastAsia="en-US"/>
          <w14:ligatures w14:val="standardContextual"/>
        </w:rPr>
        <w:t xml:space="preserve"> to perform additional model validity tests and added these to the Supplementary </w:t>
      </w:r>
      <w:r w:rsidR="00CE54BB">
        <w:rPr>
          <w:rFonts w:ascii="Calibri" w:eastAsia="Calibri" w:hAnsi="Calibri"/>
          <w:kern w:val="2"/>
          <w:sz w:val="22"/>
          <w:szCs w:val="22"/>
          <w:lang w:eastAsia="en-US"/>
          <w14:ligatures w14:val="standardContextual"/>
        </w:rPr>
        <w:t>M</w:t>
      </w:r>
      <w:r w:rsidR="00EF4AAB" w:rsidRPr="00EF4AAB">
        <w:rPr>
          <w:rFonts w:ascii="Calibri" w:eastAsia="Calibri" w:hAnsi="Calibri"/>
          <w:kern w:val="2"/>
          <w:sz w:val="22"/>
          <w:szCs w:val="22"/>
          <w:lang w:eastAsia="en-US"/>
          <w14:ligatures w14:val="standardContextual"/>
        </w:rPr>
        <w:t xml:space="preserve">aterials. These analyses contribute to the evidence that all our models / heuristics </w:t>
      </w:r>
      <w:r w:rsidR="00DA034F">
        <w:rPr>
          <w:rFonts w:ascii="Calibri" w:eastAsia="Calibri" w:hAnsi="Calibri"/>
          <w:kern w:val="2"/>
          <w:sz w:val="22"/>
          <w:szCs w:val="22"/>
          <w:lang w:eastAsia="en-US"/>
          <w14:ligatures w14:val="standardContextual"/>
        </w:rPr>
        <w:t>satisfactorily</w:t>
      </w:r>
      <w:r w:rsidR="00DA034F" w:rsidRPr="00EF4AAB">
        <w:rPr>
          <w:rFonts w:ascii="Calibri" w:eastAsia="Calibri" w:hAnsi="Calibri"/>
          <w:kern w:val="2"/>
          <w:sz w:val="22"/>
          <w:szCs w:val="22"/>
          <w:lang w:eastAsia="en-US"/>
          <w14:ligatures w14:val="standardContextual"/>
        </w:rPr>
        <w:t xml:space="preserve"> </w:t>
      </w:r>
      <w:r w:rsidR="00EF4AAB" w:rsidRPr="00EF4AAB">
        <w:rPr>
          <w:rFonts w:ascii="Calibri" w:eastAsia="Calibri" w:hAnsi="Calibri"/>
          <w:kern w:val="2"/>
          <w:sz w:val="22"/>
          <w:szCs w:val="22"/>
          <w:lang w:eastAsia="en-US"/>
          <w14:ligatures w14:val="standardContextual"/>
        </w:rPr>
        <w:t>predict and fit human data to some degree.</w:t>
      </w:r>
    </w:p>
    <w:p w14:paraId="469AB972" w14:textId="4ECB3074" w:rsidR="00EF4AAB" w:rsidRPr="00EF4AAB" w:rsidRDefault="00EF4AAB" w:rsidP="00EF4AAB">
      <w:pPr>
        <w:numPr>
          <w:ilvl w:val="1"/>
          <w:numId w:val="2"/>
        </w:numPr>
        <w:spacing w:afterLines="60" w:after="144" w:line="259" w:lineRule="auto"/>
        <w:contextualSpacing/>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First, we respond directly to the first reviewer’s question </w:t>
      </w:r>
      <w:r w:rsidRPr="00EF4AAB">
        <w:rPr>
          <w:rFonts w:ascii="Calibri" w:eastAsia="Calibri" w:hAnsi="Calibri"/>
          <w:i/>
          <w:iCs/>
          <w:kern w:val="2"/>
          <w:sz w:val="22"/>
          <w:szCs w:val="22"/>
          <w:lang w:eastAsia="en-US"/>
          <w14:ligatures w14:val="standardContextual"/>
        </w:rPr>
        <w:t>“How does the BP model's prediction of participant behavior differ from the CS model?”</w:t>
      </w:r>
      <w:r w:rsidRPr="00EF4AAB">
        <w:rPr>
          <w:rFonts w:ascii="Calibri" w:eastAsia="Calibri" w:hAnsi="Calibri"/>
          <w:kern w:val="2"/>
          <w:sz w:val="22"/>
          <w:szCs w:val="22"/>
          <w:lang w:eastAsia="en-US"/>
          <w14:ligatures w14:val="standardContextual"/>
        </w:rPr>
        <w:t xml:space="preserve"> and the second reviewer</w:t>
      </w:r>
      <w:r w:rsidR="00A62250">
        <w:rPr>
          <w:rFonts w:ascii="Calibri" w:eastAsia="Calibri" w:hAnsi="Calibri"/>
          <w:kern w:val="2"/>
          <w:sz w:val="22"/>
          <w:szCs w:val="22"/>
          <w:lang w:eastAsia="en-US"/>
          <w14:ligatures w14:val="standardContextual"/>
        </w:rPr>
        <w:t>’</w:t>
      </w:r>
      <w:r w:rsidRPr="00EF4AAB">
        <w:rPr>
          <w:rFonts w:ascii="Calibri" w:eastAsia="Calibri" w:hAnsi="Calibri"/>
          <w:kern w:val="2"/>
          <w:sz w:val="22"/>
          <w:szCs w:val="22"/>
          <w:lang w:eastAsia="en-US"/>
          <w14:ligatures w14:val="standardContextual"/>
        </w:rPr>
        <w:t>s request to “</w:t>
      </w:r>
      <w:r w:rsidRPr="00EF4AAB">
        <w:rPr>
          <w:rFonts w:ascii="Calibri" w:eastAsia="Calibri" w:hAnsi="Calibri"/>
          <w:i/>
          <w:iCs/>
          <w:kern w:val="2"/>
          <w:sz w:val="22"/>
          <w:szCs w:val="22"/>
          <w:lang w:eastAsia="en-US"/>
          <w14:ligatures w14:val="standardContextual"/>
        </w:rPr>
        <w:t>see how well the models recreate the data</w:t>
      </w:r>
      <w:r w:rsidRPr="00EF4AAB">
        <w:rPr>
          <w:rFonts w:ascii="Calibri" w:eastAsia="Calibri" w:hAnsi="Calibri"/>
          <w:kern w:val="2"/>
          <w:sz w:val="22"/>
          <w:szCs w:val="22"/>
          <w:lang w:eastAsia="en-US"/>
          <w14:ligatures w14:val="standardContextual"/>
        </w:rPr>
        <w:t>“. Here, we suppl</w:t>
      </w:r>
      <w:r w:rsidR="00012D1B">
        <w:rPr>
          <w:rFonts w:ascii="Calibri" w:eastAsia="Calibri" w:hAnsi="Calibri"/>
          <w:kern w:val="2"/>
          <w:sz w:val="22"/>
          <w:szCs w:val="22"/>
          <w:lang w:eastAsia="en-US"/>
          <w14:ligatures w14:val="standardContextual"/>
        </w:rPr>
        <w:t>y</w:t>
      </w:r>
      <w:r w:rsidRPr="00EF4AAB">
        <w:rPr>
          <w:rFonts w:ascii="Calibri" w:eastAsia="Calibri" w:hAnsi="Calibri"/>
          <w:kern w:val="2"/>
          <w:sz w:val="22"/>
          <w:szCs w:val="22"/>
          <w:lang w:eastAsia="en-US"/>
          <w14:ligatures w14:val="standardContextual"/>
        </w:rPr>
        <w:t xml:space="preserve"> scatterplots and correlation coefficients in Figure S12 showing the relationships between sampling rates of the models versus those of individual participants. These plots strongly validate the Biased Prior model and the other models</w:t>
      </w:r>
      <w:r w:rsidR="00967746">
        <w:rPr>
          <w:rFonts w:ascii="Calibri" w:eastAsia="Calibri" w:hAnsi="Calibri"/>
          <w:kern w:val="2"/>
          <w:sz w:val="22"/>
          <w:szCs w:val="22"/>
          <w:lang w:eastAsia="en-US"/>
          <w14:ligatures w14:val="standardContextual"/>
        </w:rPr>
        <w:t xml:space="preserve"> as predictive of behaviour </w:t>
      </w:r>
      <w:r w:rsidR="0057674E">
        <w:rPr>
          <w:rFonts w:ascii="Calibri" w:eastAsia="Calibri" w:hAnsi="Calibri"/>
          <w:kern w:val="2"/>
          <w:sz w:val="22"/>
          <w:szCs w:val="22"/>
          <w:lang w:eastAsia="en-US"/>
          <w14:ligatures w14:val="standardContextual"/>
        </w:rPr>
        <w:t xml:space="preserve">not just on the aggregate, but </w:t>
      </w:r>
      <w:r w:rsidR="00967746">
        <w:rPr>
          <w:rFonts w:ascii="Calibri" w:eastAsia="Calibri" w:hAnsi="Calibri"/>
          <w:kern w:val="2"/>
          <w:sz w:val="22"/>
          <w:szCs w:val="22"/>
          <w:lang w:eastAsia="en-US"/>
          <w14:ligatures w14:val="standardContextual"/>
        </w:rPr>
        <w:t>even at the level of individual participants</w:t>
      </w:r>
      <w:r w:rsidRPr="00EF4AAB">
        <w:rPr>
          <w:rFonts w:ascii="Calibri" w:eastAsia="Calibri" w:hAnsi="Calibri"/>
          <w:kern w:val="2"/>
          <w:sz w:val="22"/>
          <w:szCs w:val="22"/>
          <w:lang w:eastAsia="en-US"/>
          <w14:ligatures w14:val="standardContextual"/>
        </w:rPr>
        <w:t>.</w:t>
      </w:r>
    </w:p>
    <w:p w14:paraId="38C92959" w14:textId="77777777" w:rsidR="00EF4AAB" w:rsidRPr="00EF4AAB" w:rsidRDefault="00EF4AAB" w:rsidP="00EF4AAB">
      <w:pPr>
        <w:numPr>
          <w:ilvl w:val="1"/>
          <w:numId w:val="2"/>
        </w:numPr>
        <w:spacing w:afterLines="60" w:after="144" w:line="259" w:lineRule="auto"/>
        <w:contextualSpacing/>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Second, we provide an analysis of decision threshold as a function of sequence position in Figure S13, using the Lee (2006) threshold-fitting method for both our human and model choices. Again, all the models perform similarly when predicting human performance.</w:t>
      </w:r>
    </w:p>
    <w:p w14:paraId="18441A7E" w14:textId="1DBFD023" w:rsidR="00EF4AAB" w:rsidRPr="00EF4AAB" w:rsidRDefault="00EF4AAB" w:rsidP="00EF4AAB">
      <w:pPr>
        <w:numPr>
          <w:ilvl w:val="0"/>
          <w:numId w:val="2"/>
        </w:numPr>
        <w:spacing w:afterLines="60" w:after="144" w:line="259" w:lineRule="auto"/>
        <w:contextualSpacing/>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Our analyses of frequency of participants best fit by each model, shown in the bottom rows of </w:t>
      </w:r>
      <w:r w:rsidR="00AE4481">
        <w:rPr>
          <w:rFonts w:ascii="Calibri" w:eastAsia="Calibri" w:hAnsi="Calibri"/>
          <w:kern w:val="2"/>
          <w:sz w:val="22"/>
          <w:szCs w:val="22"/>
          <w:lang w:eastAsia="en-US"/>
          <w14:ligatures w14:val="standardContextual"/>
        </w:rPr>
        <w:t>F</w:t>
      </w:r>
      <w:r w:rsidRPr="00EF4AAB">
        <w:rPr>
          <w:rFonts w:ascii="Calibri" w:eastAsia="Calibri" w:hAnsi="Calibri"/>
          <w:kern w:val="2"/>
          <w:sz w:val="22"/>
          <w:szCs w:val="22"/>
          <w:lang w:eastAsia="en-US"/>
          <w14:ligatures w14:val="standardContextual"/>
        </w:rPr>
        <w:t>igures 3-7</w:t>
      </w:r>
      <w:r w:rsidR="00A62250">
        <w:rPr>
          <w:rFonts w:ascii="Calibri" w:eastAsia="Calibri" w:hAnsi="Calibri"/>
          <w:kern w:val="2"/>
          <w:sz w:val="22"/>
          <w:szCs w:val="22"/>
          <w:lang w:eastAsia="en-US"/>
          <w14:ligatures w14:val="standardContextual"/>
        </w:rPr>
        <w:t>,</w:t>
      </w:r>
      <w:r w:rsidRPr="00EF4AAB">
        <w:rPr>
          <w:rFonts w:ascii="Calibri" w:eastAsia="Calibri" w:hAnsi="Calibri"/>
          <w:kern w:val="2"/>
          <w:sz w:val="22"/>
          <w:szCs w:val="22"/>
          <w:lang w:eastAsia="en-US"/>
          <w14:ligatures w14:val="standardContextual"/>
        </w:rPr>
        <w:t xml:space="preserve"> show that many participants in our samples may even be best fit by other models, especially by the Cost to Sample model. </w:t>
      </w:r>
      <w:r w:rsidR="009F04B8">
        <w:rPr>
          <w:rFonts w:ascii="Calibri" w:eastAsia="Calibri" w:hAnsi="Calibri"/>
          <w:kern w:val="2"/>
          <w:sz w:val="22"/>
          <w:szCs w:val="22"/>
          <w:lang w:eastAsia="en-US"/>
          <w14:ligatures w14:val="standardContextual"/>
        </w:rPr>
        <w:t>More than one model may be operative within our samples.</w:t>
      </w:r>
    </w:p>
    <w:p w14:paraId="07B9217A" w14:textId="7DF10EAB"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The reviewers are not specific about which analyses they would like to see. Of course, we would be happy to consider further validation analyses and agree that learning more about when prediction</w:t>
      </w:r>
      <w:r w:rsidR="00012D1B">
        <w:rPr>
          <w:rFonts w:ascii="Calibri" w:eastAsia="Calibri" w:hAnsi="Calibri"/>
          <w:kern w:val="2"/>
          <w:sz w:val="22"/>
          <w:szCs w:val="22"/>
          <w:lang w:eastAsia="en-US"/>
          <w14:ligatures w14:val="standardContextual"/>
        </w:rPr>
        <w:t>s</w:t>
      </w:r>
      <w:r w:rsidRPr="00EF4AAB">
        <w:rPr>
          <w:rFonts w:ascii="Calibri" w:eastAsia="Calibri" w:hAnsi="Calibri"/>
          <w:kern w:val="2"/>
          <w:sz w:val="22"/>
          <w:szCs w:val="22"/>
          <w:lang w:eastAsia="en-US"/>
          <w14:ligatures w14:val="standardContextual"/>
        </w:rPr>
        <w:t xml:space="preserve"> diverge is an interesting research question. Given the apparently subtle nature of these divergences, however, perhaps the issue of divergent predictions might be ideally addressed in separate research projects, </w:t>
      </w:r>
      <w:r w:rsidR="001B37D6">
        <w:rPr>
          <w:rFonts w:ascii="Calibri" w:eastAsia="Calibri" w:hAnsi="Calibri"/>
          <w:kern w:val="2"/>
          <w:sz w:val="22"/>
          <w:szCs w:val="22"/>
          <w:lang w:eastAsia="en-US"/>
          <w14:ligatures w14:val="standardContextual"/>
        </w:rPr>
        <w:t>which employ</w:t>
      </w:r>
      <w:r w:rsidRPr="00EF4AAB">
        <w:rPr>
          <w:rFonts w:ascii="Calibri" w:eastAsia="Calibri" w:hAnsi="Calibri"/>
          <w:kern w:val="2"/>
          <w:sz w:val="22"/>
          <w:szCs w:val="22"/>
          <w:lang w:eastAsia="en-US"/>
          <w14:ligatures w14:val="standardContextual"/>
        </w:rPr>
        <w:t xml:space="preserve"> </w:t>
      </w:r>
      <w:r w:rsidR="001B37D6">
        <w:rPr>
          <w:rFonts w:ascii="Calibri" w:eastAsia="Calibri" w:hAnsi="Calibri"/>
          <w:kern w:val="2"/>
          <w:sz w:val="22"/>
          <w:szCs w:val="22"/>
          <w:lang w:eastAsia="en-US"/>
          <w14:ligatures w14:val="standardContextual"/>
        </w:rPr>
        <w:t xml:space="preserve">experimental manipulations </w:t>
      </w:r>
      <w:r w:rsidRPr="00EF4AAB">
        <w:rPr>
          <w:rFonts w:ascii="Calibri" w:eastAsia="Calibri" w:hAnsi="Calibri"/>
          <w:kern w:val="2"/>
          <w:sz w:val="22"/>
          <w:szCs w:val="22"/>
          <w:lang w:eastAsia="en-US"/>
          <w14:ligatures w14:val="standardContextual"/>
        </w:rPr>
        <w:t>specifically designed to dissociate performance</w:t>
      </w:r>
      <w:r w:rsidR="001B37D6">
        <w:rPr>
          <w:rFonts w:ascii="Calibri" w:eastAsia="Calibri" w:hAnsi="Calibri"/>
          <w:kern w:val="2"/>
          <w:sz w:val="22"/>
          <w:szCs w:val="22"/>
          <w:lang w:eastAsia="en-US"/>
          <w14:ligatures w14:val="standardContextual"/>
        </w:rPr>
        <w:t xml:space="preserve"> of the different models</w:t>
      </w:r>
      <w:r w:rsidRPr="00EF4AAB">
        <w:rPr>
          <w:rFonts w:ascii="Calibri" w:eastAsia="Calibri" w:hAnsi="Calibri"/>
          <w:kern w:val="2"/>
          <w:sz w:val="22"/>
          <w:szCs w:val="22"/>
          <w:lang w:eastAsia="en-US"/>
          <w14:ligatures w14:val="standardContextual"/>
        </w:rPr>
        <w:t>. We</w:t>
      </w:r>
      <w:r w:rsidR="001B37D6">
        <w:rPr>
          <w:rFonts w:ascii="Calibri" w:eastAsia="Calibri" w:hAnsi="Calibri"/>
          <w:kern w:val="2"/>
          <w:sz w:val="22"/>
          <w:szCs w:val="22"/>
          <w:lang w:eastAsia="en-US"/>
          <w14:ligatures w14:val="standardContextual"/>
        </w:rPr>
        <w:t xml:space="preserve"> now consider these issues </w:t>
      </w:r>
      <w:r w:rsidRPr="00EF4AAB">
        <w:rPr>
          <w:rFonts w:ascii="Calibri" w:eastAsia="Calibri" w:hAnsi="Calibri"/>
          <w:kern w:val="2"/>
          <w:sz w:val="22"/>
          <w:szCs w:val="22"/>
          <w:lang w:eastAsia="en-US"/>
          <w14:ligatures w14:val="standardContextual"/>
        </w:rPr>
        <w:t>in our revised General Discussion.</w:t>
      </w:r>
    </w:p>
    <w:p w14:paraId="644606A8"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p>
    <w:p w14:paraId="6D7A43DA" w14:textId="77777777" w:rsidR="00EF4AAB" w:rsidRPr="00EF4AAB" w:rsidRDefault="00EF4AAB" w:rsidP="00EF4AAB">
      <w:pPr>
        <w:spacing w:afterLines="60" w:after="144"/>
        <w:rPr>
          <w:rFonts w:ascii="Calibri" w:eastAsia="Calibri" w:hAnsi="Calibri"/>
          <w:i/>
          <w:iCs/>
          <w:kern w:val="2"/>
          <w:sz w:val="22"/>
          <w:szCs w:val="22"/>
          <w:lang w:eastAsia="en-US"/>
          <w14:ligatures w14:val="standardContextual"/>
        </w:rPr>
      </w:pPr>
      <w:r w:rsidRPr="00EF4AAB">
        <w:rPr>
          <w:rFonts w:ascii="Calibri" w:eastAsia="Calibri" w:hAnsi="Calibri"/>
          <w:i/>
          <w:iCs/>
          <w:kern w:val="2"/>
          <w:sz w:val="22"/>
          <w:szCs w:val="22"/>
          <w:lang w:eastAsia="en-US"/>
          <w14:ligatures w14:val="standardContextual"/>
        </w:rPr>
        <w:t xml:space="preserve">Second, the reviewers raise questions about the (cognitive) feasibility of the modelled processes. </w:t>
      </w:r>
    </w:p>
    <w:p w14:paraId="068A06D2" w14:textId="5246113C"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We have added some text </w:t>
      </w:r>
      <w:r w:rsidR="00A62250">
        <w:rPr>
          <w:rFonts w:ascii="Calibri" w:eastAsia="Calibri" w:hAnsi="Calibri"/>
          <w:kern w:val="2"/>
          <w:sz w:val="22"/>
          <w:szCs w:val="22"/>
          <w:lang w:eastAsia="en-US"/>
          <w14:ligatures w14:val="standardContextual"/>
        </w:rPr>
        <w:t>addressing</w:t>
      </w:r>
      <w:r w:rsidR="00A62250" w:rsidRPr="00EF4AAB">
        <w:rPr>
          <w:rFonts w:ascii="Calibri" w:eastAsia="Calibri" w:hAnsi="Calibri"/>
          <w:kern w:val="2"/>
          <w:sz w:val="22"/>
          <w:szCs w:val="22"/>
          <w:lang w:eastAsia="en-US"/>
          <w14:ligatures w14:val="standardContextual"/>
        </w:rPr>
        <w:t xml:space="preserve"> </w:t>
      </w:r>
      <w:r w:rsidRPr="00EF4AAB">
        <w:rPr>
          <w:rFonts w:ascii="Calibri" w:eastAsia="Calibri" w:hAnsi="Calibri"/>
          <w:kern w:val="2"/>
          <w:sz w:val="22"/>
          <w:szCs w:val="22"/>
          <w:lang w:eastAsia="en-US"/>
          <w14:ligatures w14:val="standardContextual"/>
        </w:rPr>
        <w:t>this issue in the General Discussion. Specifically, we point to the lack of certainty with respect to the capacities of the neural architectures that might be implementing these algorithms. And, more concretely, we cite evidence from previous fMRI studies showing that brain responses indeed correlate with quantities computed by backward-induction</w:t>
      </w:r>
      <w:r w:rsidR="00A62250">
        <w:rPr>
          <w:rFonts w:ascii="Calibri" w:eastAsia="Calibri" w:hAnsi="Calibri"/>
          <w:kern w:val="2"/>
          <w:sz w:val="22"/>
          <w:szCs w:val="22"/>
          <w:lang w:eastAsia="en-US"/>
          <w14:ligatures w14:val="standardContextual"/>
        </w:rPr>
        <w:t>-</w:t>
      </w:r>
      <w:r w:rsidRPr="00EF4AAB">
        <w:rPr>
          <w:rFonts w:ascii="Calibri" w:eastAsia="Calibri" w:hAnsi="Calibri"/>
          <w:kern w:val="2"/>
          <w:sz w:val="22"/>
          <w:szCs w:val="22"/>
          <w:lang w:eastAsia="en-US"/>
          <w14:ligatures w14:val="standardContextual"/>
        </w:rPr>
        <w:t>based optimal stopping models.</w:t>
      </w:r>
    </w:p>
    <w:p w14:paraId="78346D3E"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As recommended by Reviewer 1, we have expanded the description of backwards induction, with additional text in the Supplementary Materials. </w:t>
      </w:r>
    </w:p>
    <w:p w14:paraId="0E4FE441"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p>
    <w:p w14:paraId="29F4477D" w14:textId="77777777" w:rsidR="00EF4AAB" w:rsidRPr="00EF4AAB" w:rsidRDefault="00EF4AAB" w:rsidP="00EF4AAB">
      <w:pPr>
        <w:spacing w:afterLines="60" w:after="144"/>
        <w:rPr>
          <w:rFonts w:ascii="Calibri" w:eastAsia="Calibri" w:hAnsi="Calibri"/>
          <w:i/>
          <w:iCs/>
          <w:kern w:val="2"/>
          <w:sz w:val="22"/>
          <w:szCs w:val="22"/>
          <w:lang w:eastAsia="en-US"/>
          <w14:ligatures w14:val="standardContextual"/>
        </w:rPr>
      </w:pPr>
      <w:r w:rsidRPr="00EF4AAB">
        <w:rPr>
          <w:rFonts w:ascii="Calibri" w:eastAsia="Calibri" w:hAnsi="Calibri"/>
          <w:i/>
          <w:iCs/>
          <w:kern w:val="2"/>
          <w:sz w:val="22"/>
          <w:szCs w:val="22"/>
          <w:lang w:eastAsia="en-US"/>
          <w14:ligatures w14:val="standardContextual"/>
        </w:rPr>
        <w:t>Finally, they raise the question of the consequences of (non)optimal behaviour on the task.</w:t>
      </w:r>
    </w:p>
    <w:p w14:paraId="6597036F" w14:textId="65101E42"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We </w:t>
      </w:r>
      <w:r w:rsidR="00A62250">
        <w:rPr>
          <w:rFonts w:ascii="Calibri" w:eastAsia="Calibri" w:hAnsi="Calibri"/>
          <w:kern w:val="2"/>
          <w:sz w:val="22"/>
          <w:szCs w:val="22"/>
          <w:lang w:eastAsia="en-US"/>
          <w14:ligatures w14:val="standardContextual"/>
        </w:rPr>
        <w:t>address</w:t>
      </w:r>
      <w:r w:rsidR="00A62250" w:rsidRPr="00EF4AAB">
        <w:rPr>
          <w:rFonts w:ascii="Calibri" w:eastAsia="Calibri" w:hAnsi="Calibri"/>
          <w:kern w:val="2"/>
          <w:sz w:val="22"/>
          <w:szCs w:val="22"/>
          <w:lang w:eastAsia="en-US"/>
          <w14:ligatures w14:val="standardContextual"/>
        </w:rPr>
        <w:t xml:space="preserve"> </w:t>
      </w:r>
      <w:r w:rsidRPr="00EF4AAB">
        <w:rPr>
          <w:rFonts w:ascii="Calibri" w:eastAsia="Calibri" w:hAnsi="Calibri"/>
          <w:kern w:val="2"/>
          <w:sz w:val="22"/>
          <w:szCs w:val="22"/>
          <w:lang w:eastAsia="en-US"/>
          <w14:ligatures w14:val="standardContextual"/>
        </w:rPr>
        <w:t xml:space="preserve">this issue in a new paragraph </w:t>
      </w:r>
      <w:r w:rsidR="00A62250">
        <w:rPr>
          <w:rFonts w:ascii="Calibri" w:eastAsia="Calibri" w:hAnsi="Calibri"/>
          <w:kern w:val="2"/>
          <w:sz w:val="22"/>
          <w:szCs w:val="22"/>
          <w:lang w:eastAsia="en-US"/>
          <w14:ligatures w14:val="standardContextual"/>
        </w:rPr>
        <w:t xml:space="preserve">in </w:t>
      </w:r>
      <w:r w:rsidRPr="00EF4AAB">
        <w:rPr>
          <w:rFonts w:ascii="Calibri" w:eastAsia="Calibri" w:hAnsi="Calibri"/>
          <w:kern w:val="2"/>
          <w:sz w:val="22"/>
          <w:szCs w:val="22"/>
          <w:lang w:eastAsia="en-US"/>
          <w14:ligatures w14:val="standardContextual"/>
        </w:rPr>
        <w:t xml:space="preserve">the General Discussion. Given we have systematically manipulated several methods here, it might appear that we have thoroughly explored the potential space of factors that affects the size of sampling biases. Nevertheless, in our view, we have not scratched the surface yet. </w:t>
      </w:r>
      <w:r w:rsidR="00007E4A">
        <w:rPr>
          <w:rFonts w:ascii="Calibri" w:eastAsia="Calibri" w:hAnsi="Calibri"/>
          <w:kern w:val="2"/>
          <w:sz w:val="22"/>
          <w:szCs w:val="22"/>
          <w:lang w:eastAsia="en-US"/>
          <w14:ligatures w14:val="standardContextual"/>
        </w:rPr>
        <w:t xml:space="preserve">Our results should not be taken as a “final word” on the upper limit of sampling bias sizes. </w:t>
      </w:r>
      <w:r w:rsidRPr="00EF4AAB">
        <w:rPr>
          <w:rFonts w:ascii="Calibri" w:eastAsia="Calibri" w:hAnsi="Calibri"/>
          <w:kern w:val="2"/>
          <w:sz w:val="22"/>
          <w:szCs w:val="22"/>
          <w:lang w:eastAsia="en-US"/>
          <w14:ligatures w14:val="standardContextual"/>
        </w:rPr>
        <w:t xml:space="preserve">Indeed, we show (like Costa and Averbeck did before us in 2016) that the undersampling bias grows with larger sequence lengths. We have examined only lengths of 10, 12 and 14 here. We expect that undersampling bias likely continues to grow at least to some degree. Moreover, less is known </w:t>
      </w:r>
      <w:r w:rsidR="00C423A7">
        <w:rPr>
          <w:rFonts w:ascii="Calibri" w:eastAsia="Calibri" w:hAnsi="Calibri"/>
          <w:kern w:val="2"/>
          <w:sz w:val="22"/>
          <w:szCs w:val="22"/>
          <w:lang w:eastAsia="en-US"/>
          <w14:ligatures w14:val="standardContextual"/>
        </w:rPr>
        <w:t xml:space="preserve">so far </w:t>
      </w:r>
      <w:r w:rsidRPr="00EF4AAB">
        <w:rPr>
          <w:rFonts w:ascii="Calibri" w:eastAsia="Calibri" w:hAnsi="Calibri"/>
          <w:kern w:val="2"/>
          <w:sz w:val="22"/>
          <w:szCs w:val="22"/>
          <w:lang w:eastAsia="en-US"/>
          <w14:ligatures w14:val="standardContextual"/>
        </w:rPr>
        <w:t xml:space="preserve">about the </w:t>
      </w:r>
      <w:r w:rsidR="00C423A7">
        <w:rPr>
          <w:rFonts w:ascii="Calibri" w:eastAsia="Calibri" w:hAnsi="Calibri"/>
          <w:kern w:val="2"/>
          <w:sz w:val="22"/>
          <w:szCs w:val="22"/>
          <w:lang w:eastAsia="en-US"/>
          <w14:ligatures w14:val="standardContextual"/>
        </w:rPr>
        <w:t xml:space="preserve">concrete </w:t>
      </w:r>
      <w:r w:rsidRPr="00EF4AAB">
        <w:rPr>
          <w:rFonts w:ascii="Calibri" w:eastAsia="Calibri" w:hAnsi="Calibri"/>
          <w:kern w:val="2"/>
          <w:sz w:val="22"/>
          <w:szCs w:val="22"/>
          <w:lang w:eastAsia="en-US"/>
          <w14:ligatures w14:val="standardContextual"/>
        </w:rPr>
        <w:t xml:space="preserve">circumstances of </w:t>
      </w:r>
      <w:r w:rsidR="00AE4481" w:rsidRPr="00EF4AAB">
        <w:rPr>
          <w:rFonts w:ascii="Calibri" w:eastAsia="Calibri" w:hAnsi="Calibri"/>
          <w:kern w:val="2"/>
          <w:sz w:val="22"/>
          <w:szCs w:val="22"/>
          <w:lang w:eastAsia="en-US"/>
          <w14:ligatures w14:val="standardContextual"/>
        </w:rPr>
        <w:t>real-world</w:t>
      </w:r>
      <w:r w:rsidRPr="00EF4AAB">
        <w:rPr>
          <w:rFonts w:ascii="Calibri" w:eastAsia="Calibri" w:hAnsi="Calibri"/>
          <w:kern w:val="2"/>
          <w:sz w:val="22"/>
          <w:szCs w:val="22"/>
          <w:lang w:eastAsia="en-US"/>
          <w14:ligatures w14:val="standardContextual"/>
        </w:rPr>
        <w:t xml:space="preserve"> searches. There are likely many parameters involved in real world searches, including longer sequence lengths, that we did not examine here</w:t>
      </w:r>
      <w:r w:rsidR="00B157F7">
        <w:rPr>
          <w:rFonts w:ascii="Calibri" w:eastAsia="Calibri" w:hAnsi="Calibri"/>
          <w:kern w:val="2"/>
          <w:sz w:val="22"/>
          <w:szCs w:val="22"/>
          <w:lang w:eastAsia="en-US"/>
          <w14:ligatures w14:val="standardContextual"/>
        </w:rPr>
        <w:t xml:space="preserve">, where we implemented </w:t>
      </w:r>
      <w:r w:rsidRPr="00EF4AAB">
        <w:rPr>
          <w:rFonts w:ascii="Calibri" w:eastAsia="Calibri" w:hAnsi="Calibri"/>
          <w:kern w:val="2"/>
          <w:sz w:val="22"/>
          <w:szCs w:val="22"/>
          <w:lang w:eastAsia="en-US"/>
          <w14:ligatures w14:val="standardContextual"/>
        </w:rPr>
        <w:t>relatively tightly controlled studies</w:t>
      </w:r>
      <w:r w:rsidR="00B157F7">
        <w:rPr>
          <w:rFonts w:ascii="Calibri" w:eastAsia="Calibri" w:hAnsi="Calibri"/>
          <w:kern w:val="2"/>
          <w:sz w:val="22"/>
          <w:szCs w:val="22"/>
          <w:lang w:eastAsia="en-US"/>
          <w14:ligatures w14:val="standardContextual"/>
        </w:rPr>
        <w:t xml:space="preserve"> targeting quite different research questions than asymptotal bias sizes</w:t>
      </w:r>
      <w:r w:rsidRPr="00EF4AAB">
        <w:rPr>
          <w:rFonts w:ascii="Calibri" w:eastAsia="Calibri" w:hAnsi="Calibri"/>
          <w:kern w:val="2"/>
          <w:sz w:val="22"/>
          <w:szCs w:val="22"/>
          <w:lang w:eastAsia="en-US"/>
          <w14:ligatures w14:val="standardContextual"/>
        </w:rPr>
        <w:t>. Our view</w:t>
      </w:r>
      <w:r w:rsidR="006E7B99">
        <w:rPr>
          <w:rFonts w:ascii="Calibri" w:eastAsia="Calibri" w:hAnsi="Calibri"/>
          <w:kern w:val="2"/>
          <w:sz w:val="22"/>
          <w:szCs w:val="22"/>
          <w:lang w:eastAsia="en-US"/>
          <w14:ligatures w14:val="standardContextual"/>
        </w:rPr>
        <w:t>, expressed in the revised General Discussion,</w:t>
      </w:r>
      <w:r w:rsidRPr="00EF4AAB">
        <w:rPr>
          <w:rFonts w:ascii="Calibri" w:eastAsia="Calibri" w:hAnsi="Calibri"/>
          <w:kern w:val="2"/>
          <w:sz w:val="22"/>
          <w:szCs w:val="22"/>
          <w:lang w:eastAsia="en-US"/>
          <w14:ligatures w14:val="standardContextual"/>
        </w:rPr>
        <w:t xml:space="preserve"> is that our findings can motivate new inquir</w:t>
      </w:r>
      <w:r w:rsidR="0017213D">
        <w:rPr>
          <w:rFonts w:ascii="Calibri" w:eastAsia="Calibri" w:hAnsi="Calibri"/>
          <w:kern w:val="2"/>
          <w:sz w:val="22"/>
          <w:szCs w:val="22"/>
          <w:lang w:eastAsia="en-US"/>
          <w14:ligatures w14:val="standardContextual"/>
        </w:rPr>
        <w:t>i</w:t>
      </w:r>
      <w:r w:rsidRPr="00EF4AAB">
        <w:rPr>
          <w:rFonts w:ascii="Calibri" w:eastAsia="Calibri" w:hAnsi="Calibri"/>
          <w:kern w:val="2"/>
          <w:sz w:val="22"/>
          <w:szCs w:val="22"/>
          <w:lang w:eastAsia="en-US"/>
          <w14:ligatures w14:val="standardContextual"/>
        </w:rPr>
        <w:t>es along these lines.</w:t>
      </w:r>
    </w:p>
    <w:p w14:paraId="6D6B9389"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p>
    <w:p w14:paraId="5307E348"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i/>
          <w:iCs/>
          <w:kern w:val="2"/>
          <w:sz w:val="22"/>
          <w:szCs w:val="22"/>
          <w:lang w:eastAsia="en-US"/>
          <w14:ligatures w14:val="standardContextual"/>
        </w:rPr>
        <w:t>The referees also highlight the potential for more model comparisons (additional models). While this may be interesting for future work, we ask you to not place an emphasis on this issue, and rather focus on the requests outlined above that will aid to demonstrate the characteristics and plausibility of the models currently applied.</w:t>
      </w:r>
    </w:p>
    <w:p w14:paraId="70A72C60" w14:textId="34A61264" w:rsidR="00D04717" w:rsidRDefault="00EF4AAB" w:rsidP="00EF4AAB">
      <w:pPr>
        <w:spacing w:afterLines="60" w:after="144"/>
        <w:rPr>
          <w:rFonts w:ascii="Calibri" w:eastAsia="Calibri" w:hAnsi="Calibri"/>
          <w:kern w:val="2"/>
          <w:sz w:val="22"/>
          <w:szCs w:val="22"/>
          <w:lang w:eastAsia="en-US"/>
          <w14:ligatures w14:val="standardContextual"/>
        </w:rPr>
      </w:pPr>
      <w:r w:rsidRPr="00EF4AAB">
        <w:rPr>
          <w:rFonts w:ascii="Calibri" w:eastAsia="Calibri" w:hAnsi="Calibri"/>
          <w:kern w:val="2"/>
          <w:sz w:val="22"/>
          <w:szCs w:val="22"/>
          <w:lang w:eastAsia="en-US"/>
          <w14:ligatures w14:val="standardContextual"/>
        </w:rPr>
        <w:t xml:space="preserve">With respect to this proposal of new models, have focussed our response to new text in the General Discussion concerning the utility of the framework we have introduced here for modelling in future studies. We discuss the importance of models and heuristics that might be built and tested using this novel modelling framework, mentioning the specific examples proposed by </w:t>
      </w:r>
      <w:r w:rsidR="00AE4481">
        <w:rPr>
          <w:rFonts w:ascii="Calibri" w:eastAsia="Calibri" w:hAnsi="Calibri"/>
          <w:kern w:val="2"/>
          <w:sz w:val="22"/>
          <w:szCs w:val="22"/>
          <w:lang w:eastAsia="en-US"/>
          <w14:ligatures w14:val="standardContextual"/>
        </w:rPr>
        <w:t>R</w:t>
      </w:r>
      <w:r w:rsidRPr="00EF4AAB">
        <w:rPr>
          <w:rFonts w:ascii="Calibri" w:eastAsia="Calibri" w:hAnsi="Calibri"/>
          <w:kern w:val="2"/>
          <w:sz w:val="22"/>
          <w:szCs w:val="22"/>
          <w:lang w:eastAsia="en-US"/>
          <w14:ligatures w14:val="standardContextual"/>
        </w:rPr>
        <w:t>eviewer</w:t>
      </w:r>
      <w:r w:rsidR="00AE4481">
        <w:rPr>
          <w:rFonts w:ascii="Calibri" w:eastAsia="Calibri" w:hAnsi="Calibri"/>
          <w:kern w:val="2"/>
          <w:sz w:val="22"/>
          <w:szCs w:val="22"/>
          <w:lang w:eastAsia="en-US"/>
          <w14:ligatures w14:val="standardContextual"/>
        </w:rPr>
        <w:t xml:space="preserve"> 1</w:t>
      </w:r>
      <w:r w:rsidR="001409A4">
        <w:rPr>
          <w:rFonts w:ascii="Calibri" w:eastAsia="Calibri" w:hAnsi="Calibri"/>
          <w:kern w:val="2"/>
          <w:sz w:val="22"/>
          <w:szCs w:val="22"/>
          <w:lang w:eastAsia="en-US"/>
          <w14:ligatures w14:val="standardContextual"/>
        </w:rPr>
        <w:t>, as this reviewer has recommended</w:t>
      </w:r>
      <w:r w:rsidRPr="00EF4AAB">
        <w:rPr>
          <w:rFonts w:ascii="Calibri" w:eastAsia="Calibri" w:hAnsi="Calibri"/>
          <w:kern w:val="2"/>
          <w:sz w:val="22"/>
          <w:szCs w:val="22"/>
          <w:lang w:eastAsia="en-US"/>
          <w14:ligatures w14:val="standardContextual"/>
        </w:rPr>
        <w:t>.</w:t>
      </w:r>
    </w:p>
    <w:p w14:paraId="4A4EAB33" w14:textId="0AEDCA2C" w:rsidR="00BA157C" w:rsidRDefault="00BA157C">
      <w:pPr>
        <w:rPr>
          <w:rFonts w:ascii="Calibri" w:eastAsia="Calibri" w:hAnsi="Calibri"/>
          <w:kern w:val="2"/>
          <w:sz w:val="22"/>
          <w:szCs w:val="22"/>
          <w:lang w:eastAsia="en-US"/>
          <w14:ligatures w14:val="standardContextual"/>
        </w:rPr>
      </w:pPr>
      <w:r>
        <w:rPr>
          <w:rFonts w:ascii="Calibri" w:eastAsia="Calibri" w:hAnsi="Calibri"/>
          <w:kern w:val="2"/>
          <w:sz w:val="22"/>
          <w:szCs w:val="22"/>
          <w:lang w:eastAsia="en-US"/>
          <w14:ligatures w14:val="standardContextual"/>
        </w:rPr>
        <w:br w:type="page"/>
      </w:r>
    </w:p>
    <w:p w14:paraId="5F71BF24" w14:textId="6C8E43EC" w:rsidR="00D04717" w:rsidRDefault="00BA157C" w:rsidP="00BA157C">
      <w:pPr>
        <w:rPr>
          <w:rFonts w:ascii="Calibri" w:eastAsia="Calibri" w:hAnsi="Calibri"/>
          <w:kern w:val="2"/>
          <w:sz w:val="22"/>
          <w:szCs w:val="22"/>
          <w:lang w:eastAsia="en-US"/>
          <w14:ligatures w14:val="standardContextual"/>
        </w:rPr>
      </w:pPr>
      <w:r>
        <w:rPr>
          <w:rFonts w:ascii="Calibri" w:eastAsia="Calibri" w:hAnsi="Calibri"/>
          <w:kern w:val="2"/>
          <w:sz w:val="22"/>
          <w:szCs w:val="22"/>
          <w:lang w:eastAsia="en-US"/>
          <w14:ligatures w14:val="standardContextual"/>
        </w:rPr>
        <w:lastRenderedPageBreak/>
        <w:t>Abstract</w:t>
      </w:r>
    </w:p>
    <w:p w14:paraId="0BF03663" w14:textId="77777777" w:rsidR="00BA157C" w:rsidRDefault="00BA157C" w:rsidP="00BA157C">
      <w:pPr>
        <w:rPr>
          <w:rFonts w:ascii="Calibri" w:eastAsia="Calibri" w:hAnsi="Calibri"/>
          <w:kern w:val="2"/>
          <w:sz w:val="22"/>
          <w:szCs w:val="22"/>
          <w:lang w:eastAsia="en-US"/>
          <w14:ligatures w14:val="standardContextual"/>
        </w:rPr>
      </w:pPr>
    </w:p>
    <w:p w14:paraId="5C44FE05" w14:textId="30B97B8D" w:rsidR="00BA157C" w:rsidRPr="005E59BB" w:rsidRDefault="00BA157C" w:rsidP="00BA157C">
      <w:pPr>
        <w:pStyle w:val="Body"/>
        <w:spacing w:after="120" w:line="480" w:lineRule="auto"/>
      </w:pPr>
      <w:r w:rsidRPr="005E59BB">
        <w:t xml:space="preserve">Considerable research has shown that people make biased decisions in </w:t>
      </w:r>
      <w:r w:rsidRPr="005E59BB">
        <w:rPr>
          <w:rFonts w:cs="Times New Roman"/>
          <w:rtl/>
        </w:rPr>
        <w:t>“</w:t>
      </w:r>
      <w:r w:rsidRPr="005E59BB">
        <w:t xml:space="preserve">optimal stopping problems”, where options are encountered sequentially, and there is no opportunity to recall rejected options or to know upcoming options in advance (e.g., when flat hunting or choosing a spouse). Here, we use computational modelling to identify the mechanisms that best explain decision bias in the context of an especially realistic version of this problem: the full-information problem. </w:t>
      </w:r>
      <w:r>
        <w:t>We</w:t>
      </w:r>
      <w:r w:rsidRPr="005E59BB">
        <w:t xml:space="preserve"> eliminat</w:t>
      </w:r>
      <w:r>
        <w:t>ed</w:t>
      </w:r>
      <w:r w:rsidRPr="005E59BB">
        <w:t xml:space="preserve"> a number of </w:t>
      </w:r>
      <w:r>
        <w:t>factors</w:t>
      </w:r>
      <w:r w:rsidRPr="005E59BB">
        <w:t xml:space="preserve"> as potential instigators of bias</w:t>
      </w:r>
      <w:r>
        <w:t>. Then</w:t>
      </w:r>
      <w:r w:rsidRPr="005E59BB">
        <w:t>, we examined sequence length and payoff scheme</w:t>
      </w:r>
      <w:r>
        <w:t xml:space="preserve">: </w:t>
      </w:r>
      <w:r w:rsidRPr="005E59BB">
        <w:t xml:space="preserve">two manipulations where an optimality model recommends </w:t>
      </w:r>
      <w:r>
        <w:t>adjusting the sampling rate</w:t>
      </w:r>
      <w:r w:rsidRPr="005E59BB">
        <w:t>. Here, participants were more reluctant to increase their sampling rates</w:t>
      </w:r>
      <w:r>
        <w:t xml:space="preserve"> when it was optimal to do so</w:t>
      </w:r>
      <w:r w:rsidRPr="005E59BB">
        <w:t xml:space="preserve">, leading to </w:t>
      </w:r>
      <w:r>
        <w:t xml:space="preserve">increased </w:t>
      </w:r>
      <w:r w:rsidRPr="005E59BB">
        <w:t xml:space="preserve">undersampling bias. Our comparison of several computational models of bias demonstrates that participants maintain these relatively low sampling rates because of suboptimally pessimistic expectations about the quality of future options (i.e., a mis-specified prior distribution). These results </w:t>
      </w:r>
      <w:r>
        <w:t>sup</w:t>
      </w:r>
      <w:r w:rsidR="00072C93">
        <w:t>p</w:t>
      </w:r>
      <w:r>
        <w:t>ort</w:t>
      </w:r>
      <w:r w:rsidRPr="005E59BB">
        <w:t xml:space="preserve"> a new theory about how humans solve full information problems. Understanding the causes of decision errors could enhance how we conduct real world sequential searches for options, for example how online shopping or dating applications present options to users. </w:t>
      </w:r>
    </w:p>
    <w:p w14:paraId="65507FD5" w14:textId="77777777" w:rsidR="00BA157C" w:rsidRPr="00BA157C" w:rsidRDefault="00BA157C" w:rsidP="00BA157C">
      <w:pPr>
        <w:rPr>
          <w:rFonts w:ascii="Calibri" w:eastAsia="Calibri" w:hAnsi="Calibri"/>
          <w:kern w:val="2"/>
          <w:sz w:val="22"/>
          <w:szCs w:val="22"/>
          <w:lang w:eastAsia="en-US"/>
          <w14:ligatures w14:val="standardContextual"/>
        </w:rPr>
      </w:pPr>
    </w:p>
    <w:p w14:paraId="5F970530" w14:textId="77777777" w:rsidR="00EF4AAB" w:rsidRPr="00EF4AAB" w:rsidRDefault="00EF4AAB" w:rsidP="00EF4AAB">
      <w:pPr>
        <w:spacing w:afterLines="60" w:after="144"/>
        <w:rPr>
          <w:rFonts w:ascii="Calibri" w:eastAsia="Calibri" w:hAnsi="Calibri"/>
          <w:kern w:val="2"/>
          <w:sz w:val="22"/>
          <w:szCs w:val="22"/>
          <w:lang w:eastAsia="en-US"/>
          <w14:ligatures w14:val="standardContextual"/>
        </w:rPr>
      </w:pPr>
    </w:p>
    <w:p w14:paraId="488CFDEF" w14:textId="585E5C4E" w:rsidR="00212623" w:rsidRPr="00F03035" w:rsidRDefault="00212623" w:rsidP="00212623">
      <w:pPr>
        <w:spacing w:beforeLines="100" w:before="240"/>
        <w:rPr>
          <w:rFonts w:ascii="Corbel" w:hAnsi="Corbel" w:cs="Arial"/>
          <w:sz w:val="22"/>
          <w:szCs w:val="22"/>
          <w:shd w:val="clear" w:color="auto" w:fill="FFFFFF"/>
        </w:rPr>
      </w:pPr>
    </w:p>
    <w:p w14:paraId="3541CE1C" w14:textId="7EB0C606" w:rsidR="00944AB4" w:rsidRPr="00F03035" w:rsidRDefault="00944AB4" w:rsidP="00F03035">
      <w:pPr>
        <w:spacing w:beforeLines="100" w:before="240"/>
        <w:rPr>
          <w:rFonts w:ascii="Corbel" w:hAnsi="Corbel" w:cs="Arial"/>
          <w:sz w:val="22"/>
          <w:szCs w:val="22"/>
          <w:shd w:val="clear" w:color="auto" w:fill="FFFFFF"/>
        </w:rPr>
      </w:pPr>
    </w:p>
    <w:sectPr w:rsidR="00944AB4" w:rsidRPr="00F03035" w:rsidSect="00755D86">
      <w:footerReference w:type="default" r:id="rId10"/>
      <w:pgSz w:w="11900" w:h="16840"/>
      <w:pgMar w:top="709" w:right="652" w:bottom="1440" w:left="1800" w:header="284" w:footer="283"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45FE5" w14:textId="77777777" w:rsidR="00271CE2" w:rsidRDefault="00271CE2" w:rsidP="00915514">
      <w:r>
        <w:separator/>
      </w:r>
    </w:p>
  </w:endnote>
  <w:endnote w:type="continuationSeparator" w:id="0">
    <w:p w14:paraId="6BA95EBB" w14:textId="77777777" w:rsidR="00271CE2" w:rsidRDefault="00271CE2" w:rsidP="0091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Arial"/>
    <w:panose1 w:val="00000000000000000000"/>
    <w:charset w:val="4D"/>
    <w:family w:val="auto"/>
    <w:notTrueType/>
    <w:pitch w:val="default"/>
    <w:sig w:usb0="00000003" w:usb1="00000000" w:usb2="00000000" w:usb3="00000000" w:csb0="00000001" w:csb1="00000000"/>
  </w:font>
  <w:font w:name="Lucida Grande">
    <w:altName w:val="Arial"/>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rbel">
    <w:panose1 w:val="020B0503020204020204"/>
    <w:charset w:val="00"/>
    <w:family w:val="swiss"/>
    <w:pitch w:val="variable"/>
    <w:sig w:usb0="A00002EF" w:usb1="4000A44B" w:usb2="00000000" w:usb3="00000000" w:csb0="0000019F" w:csb1="00000000"/>
  </w:font>
  <w:font w:name="Ideal Sans Book">
    <w:charset w:val="00"/>
    <w:family w:val="auto"/>
    <w:pitch w:val="variable"/>
    <w:sig w:usb0="A100007F" w:usb1="5000005B" w:usb2="00000000" w:usb3="00000000" w:csb0="0000009B"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42D2A" w14:textId="77777777" w:rsidR="00EA26AE" w:rsidRDefault="00EA2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CE556" w14:textId="77777777" w:rsidR="00271CE2" w:rsidRDefault="00271CE2" w:rsidP="00915514">
      <w:r>
        <w:separator/>
      </w:r>
    </w:p>
  </w:footnote>
  <w:footnote w:type="continuationSeparator" w:id="0">
    <w:p w14:paraId="146BC98E" w14:textId="77777777" w:rsidR="00271CE2" w:rsidRDefault="00271CE2" w:rsidP="00915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563C5"/>
    <w:multiLevelType w:val="hybridMultilevel"/>
    <w:tmpl w:val="6E5401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A189E"/>
    <w:multiLevelType w:val="hybridMultilevel"/>
    <w:tmpl w:val="0FDCC4D0"/>
    <w:lvl w:ilvl="0" w:tplc="627000DA">
      <w:start w:val="1"/>
      <w:numFmt w:val="bullet"/>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16cid:durableId="1468208691">
    <w:abstractNumId w:val="1"/>
  </w:num>
  <w:num w:numId="2" w16cid:durableId="56953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14"/>
    <w:rsid w:val="00000370"/>
    <w:rsid w:val="00007E4A"/>
    <w:rsid w:val="00012D1B"/>
    <w:rsid w:val="00022EF8"/>
    <w:rsid w:val="00031173"/>
    <w:rsid w:val="000461E0"/>
    <w:rsid w:val="00051D49"/>
    <w:rsid w:val="00057598"/>
    <w:rsid w:val="00067FE2"/>
    <w:rsid w:val="000712BD"/>
    <w:rsid w:val="00072C93"/>
    <w:rsid w:val="000745BE"/>
    <w:rsid w:val="000A0E2E"/>
    <w:rsid w:val="000A564F"/>
    <w:rsid w:val="000B62E6"/>
    <w:rsid w:val="000C1A30"/>
    <w:rsid w:val="000C7046"/>
    <w:rsid w:val="000F11A8"/>
    <w:rsid w:val="000F4FFB"/>
    <w:rsid w:val="001200E2"/>
    <w:rsid w:val="001409A4"/>
    <w:rsid w:val="0014124C"/>
    <w:rsid w:val="00153B46"/>
    <w:rsid w:val="00160674"/>
    <w:rsid w:val="0017213D"/>
    <w:rsid w:val="00176515"/>
    <w:rsid w:val="001A3905"/>
    <w:rsid w:val="001A4860"/>
    <w:rsid w:val="001A76A8"/>
    <w:rsid w:val="001B37D6"/>
    <w:rsid w:val="001C1B1D"/>
    <w:rsid w:val="001F37FF"/>
    <w:rsid w:val="001F530F"/>
    <w:rsid w:val="00200517"/>
    <w:rsid w:val="00202EE2"/>
    <w:rsid w:val="00206A4C"/>
    <w:rsid w:val="00206DC0"/>
    <w:rsid w:val="00212623"/>
    <w:rsid w:val="0021335F"/>
    <w:rsid w:val="002248E0"/>
    <w:rsid w:val="002424FF"/>
    <w:rsid w:val="002708FD"/>
    <w:rsid w:val="00271CE2"/>
    <w:rsid w:val="00295448"/>
    <w:rsid w:val="002B19E3"/>
    <w:rsid w:val="002B58AC"/>
    <w:rsid w:val="002D12FD"/>
    <w:rsid w:val="002D1DFB"/>
    <w:rsid w:val="002F5329"/>
    <w:rsid w:val="00302969"/>
    <w:rsid w:val="00311D86"/>
    <w:rsid w:val="003160F2"/>
    <w:rsid w:val="00324610"/>
    <w:rsid w:val="00335E4A"/>
    <w:rsid w:val="0033751E"/>
    <w:rsid w:val="00343831"/>
    <w:rsid w:val="00366A05"/>
    <w:rsid w:val="003803D6"/>
    <w:rsid w:val="00381538"/>
    <w:rsid w:val="00384D28"/>
    <w:rsid w:val="00397940"/>
    <w:rsid w:val="003C6733"/>
    <w:rsid w:val="003C7567"/>
    <w:rsid w:val="003D6E04"/>
    <w:rsid w:val="003E1D77"/>
    <w:rsid w:val="003E447B"/>
    <w:rsid w:val="003F4E44"/>
    <w:rsid w:val="00407BAC"/>
    <w:rsid w:val="00420BA7"/>
    <w:rsid w:val="00420DE8"/>
    <w:rsid w:val="00421B2F"/>
    <w:rsid w:val="004323A1"/>
    <w:rsid w:val="0046170B"/>
    <w:rsid w:val="004704CC"/>
    <w:rsid w:val="004816B4"/>
    <w:rsid w:val="004821C6"/>
    <w:rsid w:val="00485B19"/>
    <w:rsid w:val="00486747"/>
    <w:rsid w:val="004907C8"/>
    <w:rsid w:val="004B6049"/>
    <w:rsid w:val="004E5D80"/>
    <w:rsid w:val="004F6524"/>
    <w:rsid w:val="00515FDF"/>
    <w:rsid w:val="0052455D"/>
    <w:rsid w:val="005278B3"/>
    <w:rsid w:val="00527EFF"/>
    <w:rsid w:val="005366F4"/>
    <w:rsid w:val="0054311F"/>
    <w:rsid w:val="00554CA4"/>
    <w:rsid w:val="0056183F"/>
    <w:rsid w:val="0057674E"/>
    <w:rsid w:val="0058104C"/>
    <w:rsid w:val="0059332C"/>
    <w:rsid w:val="005969B1"/>
    <w:rsid w:val="005B29AB"/>
    <w:rsid w:val="005C3806"/>
    <w:rsid w:val="005D6C45"/>
    <w:rsid w:val="005E0ADC"/>
    <w:rsid w:val="00605CE1"/>
    <w:rsid w:val="00615118"/>
    <w:rsid w:val="00615380"/>
    <w:rsid w:val="00620B00"/>
    <w:rsid w:val="00636F0B"/>
    <w:rsid w:val="0064038D"/>
    <w:rsid w:val="00646BBB"/>
    <w:rsid w:val="00652CDE"/>
    <w:rsid w:val="006728E0"/>
    <w:rsid w:val="00673420"/>
    <w:rsid w:val="00676F4F"/>
    <w:rsid w:val="00677C4D"/>
    <w:rsid w:val="0069054E"/>
    <w:rsid w:val="0069751D"/>
    <w:rsid w:val="006A6522"/>
    <w:rsid w:val="006B7036"/>
    <w:rsid w:val="006C2CA2"/>
    <w:rsid w:val="006C7041"/>
    <w:rsid w:val="006D56AD"/>
    <w:rsid w:val="006E0C53"/>
    <w:rsid w:val="006E7B99"/>
    <w:rsid w:val="006E7D06"/>
    <w:rsid w:val="006F0F8C"/>
    <w:rsid w:val="006F5925"/>
    <w:rsid w:val="006F6222"/>
    <w:rsid w:val="00702611"/>
    <w:rsid w:val="0072224F"/>
    <w:rsid w:val="00726A85"/>
    <w:rsid w:val="007317DC"/>
    <w:rsid w:val="00733ED5"/>
    <w:rsid w:val="00755D86"/>
    <w:rsid w:val="007562D3"/>
    <w:rsid w:val="00776261"/>
    <w:rsid w:val="0078297E"/>
    <w:rsid w:val="007A380D"/>
    <w:rsid w:val="007F01B4"/>
    <w:rsid w:val="007F3DBF"/>
    <w:rsid w:val="007F658E"/>
    <w:rsid w:val="00805107"/>
    <w:rsid w:val="0080646D"/>
    <w:rsid w:val="00834955"/>
    <w:rsid w:val="00836218"/>
    <w:rsid w:val="008542A3"/>
    <w:rsid w:val="008727A0"/>
    <w:rsid w:val="008761C6"/>
    <w:rsid w:val="008908F6"/>
    <w:rsid w:val="008A0151"/>
    <w:rsid w:val="008A28E4"/>
    <w:rsid w:val="008B09B1"/>
    <w:rsid w:val="008C5A91"/>
    <w:rsid w:val="008E32CC"/>
    <w:rsid w:val="008F72A4"/>
    <w:rsid w:val="009009A2"/>
    <w:rsid w:val="009074C5"/>
    <w:rsid w:val="00915514"/>
    <w:rsid w:val="00936BCC"/>
    <w:rsid w:val="00944AB4"/>
    <w:rsid w:val="00957813"/>
    <w:rsid w:val="00967746"/>
    <w:rsid w:val="00976B4B"/>
    <w:rsid w:val="009A7ED7"/>
    <w:rsid w:val="009B259F"/>
    <w:rsid w:val="009B2C9C"/>
    <w:rsid w:val="009B4C2E"/>
    <w:rsid w:val="009C3DE5"/>
    <w:rsid w:val="009C4527"/>
    <w:rsid w:val="009E2545"/>
    <w:rsid w:val="009E7140"/>
    <w:rsid w:val="009F04B8"/>
    <w:rsid w:val="009F1B7A"/>
    <w:rsid w:val="009F70A9"/>
    <w:rsid w:val="00A01253"/>
    <w:rsid w:val="00A2149A"/>
    <w:rsid w:val="00A37906"/>
    <w:rsid w:val="00A50D1F"/>
    <w:rsid w:val="00A6215C"/>
    <w:rsid w:val="00A62250"/>
    <w:rsid w:val="00A84A47"/>
    <w:rsid w:val="00A9372F"/>
    <w:rsid w:val="00AA445A"/>
    <w:rsid w:val="00AC0C42"/>
    <w:rsid w:val="00AE4481"/>
    <w:rsid w:val="00B0422A"/>
    <w:rsid w:val="00B157F7"/>
    <w:rsid w:val="00B43C8F"/>
    <w:rsid w:val="00B71F2D"/>
    <w:rsid w:val="00B82ADF"/>
    <w:rsid w:val="00B8561E"/>
    <w:rsid w:val="00BA157C"/>
    <w:rsid w:val="00BB3CF4"/>
    <w:rsid w:val="00BB664C"/>
    <w:rsid w:val="00BB790F"/>
    <w:rsid w:val="00BD1887"/>
    <w:rsid w:val="00BE7B12"/>
    <w:rsid w:val="00C10B40"/>
    <w:rsid w:val="00C213A5"/>
    <w:rsid w:val="00C41962"/>
    <w:rsid w:val="00C423A7"/>
    <w:rsid w:val="00C70FE7"/>
    <w:rsid w:val="00C727BE"/>
    <w:rsid w:val="00C743D3"/>
    <w:rsid w:val="00C829CF"/>
    <w:rsid w:val="00C93E70"/>
    <w:rsid w:val="00CB6F2B"/>
    <w:rsid w:val="00CC1A94"/>
    <w:rsid w:val="00CD491B"/>
    <w:rsid w:val="00CE54BB"/>
    <w:rsid w:val="00CF372E"/>
    <w:rsid w:val="00D04717"/>
    <w:rsid w:val="00D13031"/>
    <w:rsid w:val="00D37B6F"/>
    <w:rsid w:val="00D40465"/>
    <w:rsid w:val="00D51D7C"/>
    <w:rsid w:val="00D66741"/>
    <w:rsid w:val="00D67E38"/>
    <w:rsid w:val="00D73F95"/>
    <w:rsid w:val="00D955D5"/>
    <w:rsid w:val="00D97420"/>
    <w:rsid w:val="00DA034F"/>
    <w:rsid w:val="00DA1125"/>
    <w:rsid w:val="00DB1203"/>
    <w:rsid w:val="00DB2ABE"/>
    <w:rsid w:val="00DD3566"/>
    <w:rsid w:val="00DE1720"/>
    <w:rsid w:val="00E079B0"/>
    <w:rsid w:val="00E21109"/>
    <w:rsid w:val="00E22E5F"/>
    <w:rsid w:val="00E33102"/>
    <w:rsid w:val="00E6530C"/>
    <w:rsid w:val="00E95034"/>
    <w:rsid w:val="00EA26AE"/>
    <w:rsid w:val="00EA5875"/>
    <w:rsid w:val="00EC3F17"/>
    <w:rsid w:val="00EF4AAB"/>
    <w:rsid w:val="00F03035"/>
    <w:rsid w:val="00F16080"/>
    <w:rsid w:val="00F25128"/>
    <w:rsid w:val="00F43BDD"/>
    <w:rsid w:val="00F549CD"/>
    <w:rsid w:val="00F61C9A"/>
    <w:rsid w:val="00F96585"/>
    <w:rsid w:val="00FA76A8"/>
    <w:rsid w:val="00FB0D75"/>
    <w:rsid w:val="00FD20C0"/>
    <w:rsid w:val="00FE157E"/>
    <w:rsid w:val="00FE37B9"/>
    <w:rsid w:val="00FF03F8"/>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C83E1"/>
  <w15:chartTrackingRefBased/>
  <w15:docId w15:val="{D45CA2F2-61D8-494C-B7E9-EDEA333A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514"/>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514"/>
    <w:pPr>
      <w:tabs>
        <w:tab w:val="center" w:pos="4320"/>
        <w:tab w:val="right" w:pos="8640"/>
      </w:tabs>
    </w:pPr>
  </w:style>
  <w:style w:type="character" w:customStyle="1" w:styleId="HeaderChar">
    <w:name w:val="Header Char"/>
    <w:link w:val="Header"/>
    <w:uiPriority w:val="99"/>
    <w:rsid w:val="00915514"/>
    <w:rPr>
      <w:lang w:eastAsia="ja-JP"/>
    </w:rPr>
  </w:style>
  <w:style w:type="table" w:styleId="TableGrid">
    <w:name w:val="Table Grid"/>
    <w:basedOn w:val="TableNormal"/>
    <w:uiPriority w:val="59"/>
    <w:rsid w:val="00915514"/>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91551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uiPriority w:val="99"/>
    <w:unhideWhenUsed/>
    <w:rsid w:val="00915514"/>
    <w:rPr>
      <w:color w:val="0000FF"/>
      <w:u w:val="single"/>
    </w:rPr>
  </w:style>
  <w:style w:type="paragraph" w:styleId="BalloonText">
    <w:name w:val="Balloon Text"/>
    <w:basedOn w:val="Normal"/>
    <w:link w:val="BalloonTextChar"/>
    <w:uiPriority w:val="99"/>
    <w:semiHidden/>
    <w:unhideWhenUsed/>
    <w:rsid w:val="00915514"/>
    <w:rPr>
      <w:rFonts w:ascii="Lucida Grande" w:hAnsi="Lucida Grande" w:cs="Lucida Grande"/>
      <w:sz w:val="18"/>
      <w:szCs w:val="18"/>
    </w:rPr>
  </w:style>
  <w:style w:type="character" w:customStyle="1" w:styleId="BalloonTextChar">
    <w:name w:val="Balloon Text Char"/>
    <w:link w:val="BalloonText"/>
    <w:uiPriority w:val="99"/>
    <w:semiHidden/>
    <w:rsid w:val="00915514"/>
    <w:rPr>
      <w:rFonts w:ascii="Lucida Grande" w:hAnsi="Lucida Grande" w:cs="Lucida Grande"/>
      <w:sz w:val="18"/>
      <w:szCs w:val="18"/>
      <w:lang w:eastAsia="ja-JP"/>
    </w:rPr>
  </w:style>
  <w:style w:type="paragraph" w:styleId="Footer">
    <w:name w:val="footer"/>
    <w:basedOn w:val="Normal"/>
    <w:link w:val="FooterChar"/>
    <w:unhideWhenUsed/>
    <w:rsid w:val="00915514"/>
    <w:pPr>
      <w:tabs>
        <w:tab w:val="center" w:pos="4320"/>
        <w:tab w:val="right" w:pos="8640"/>
      </w:tabs>
    </w:pPr>
  </w:style>
  <w:style w:type="character" w:customStyle="1" w:styleId="FooterChar">
    <w:name w:val="Footer Char"/>
    <w:link w:val="Footer"/>
    <w:uiPriority w:val="99"/>
    <w:rsid w:val="00915514"/>
    <w:rPr>
      <w:lang w:eastAsia="ja-JP"/>
    </w:rPr>
  </w:style>
  <w:style w:type="character" w:styleId="FollowedHyperlink">
    <w:name w:val="FollowedHyperlink"/>
    <w:uiPriority w:val="99"/>
    <w:semiHidden/>
    <w:unhideWhenUsed/>
    <w:rsid w:val="00915514"/>
    <w:rPr>
      <w:color w:val="800080"/>
      <w:u w:val="single"/>
    </w:rPr>
  </w:style>
  <w:style w:type="character" w:styleId="CommentReference">
    <w:name w:val="annotation reference"/>
    <w:basedOn w:val="DefaultParagraphFont"/>
    <w:uiPriority w:val="99"/>
    <w:semiHidden/>
    <w:unhideWhenUsed/>
    <w:rsid w:val="0072224F"/>
    <w:rPr>
      <w:sz w:val="16"/>
      <w:szCs w:val="16"/>
    </w:rPr>
  </w:style>
  <w:style w:type="paragraph" w:styleId="CommentText">
    <w:name w:val="annotation text"/>
    <w:basedOn w:val="Normal"/>
    <w:link w:val="CommentTextChar"/>
    <w:uiPriority w:val="99"/>
    <w:semiHidden/>
    <w:unhideWhenUsed/>
    <w:rsid w:val="0072224F"/>
    <w:rPr>
      <w:sz w:val="20"/>
      <w:szCs w:val="20"/>
    </w:rPr>
  </w:style>
  <w:style w:type="character" w:customStyle="1" w:styleId="CommentTextChar">
    <w:name w:val="Comment Text Char"/>
    <w:basedOn w:val="DefaultParagraphFont"/>
    <w:link w:val="CommentText"/>
    <w:uiPriority w:val="99"/>
    <w:semiHidden/>
    <w:rsid w:val="0072224F"/>
    <w:rPr>
      <w:lang w:eastAsia="ja-JP"/>
    </w:rPr>
  </w:style>
  <w:style w:type="paragraph" w:styleId="CommentSubject">
    <w:name w:val="annotation subject"/>
    <w:basedOn w:val="CommentText"/>
    <w:next w:val="CommentText"/>
    <w:link w:val="CommentSubjectChar"/>
    <w:uiPriority w:val="99"/>
    <w:semiHidden/>
    <w:unhideWhenUsed/>
    <w:rsid w:val="0072224F"/>
    <w:rPr>
      <w:b/>
      <w:bCs/>
    </w:rPr>
  </w:style>
  <w:style w:type="character" w:customStyle="1" w:styleId="CommentSubjectChar">
    <w:name w:val="Comment Subject Char"/>
    <w:basedOn w:val="CommentTextChar"/>
    <w:link w:val="CommentSubject"/>
    <w:uiPriority w:val="99"/>
    <w:semiHidden/>
    <w:rsid w:val="0072224F"/>
    <w:rPr>
      <w:b/>
      <w:bCs/>
      <w:lang w:eastAsia="ja-JP"/>
    </w:rPr>
  </w:style>
  <w:style w:type="paragraph" w:styleId="Revision">
    <w:name w:val="Revision"/>
    <w:hidden/>
    <w:uiPriority w:val="99"/>
    <w:semiHidden/>
    <w:rsid w:val="004B6049"/>
    <w:rPr>
      <w:sz w:val="24"/>
      <w:szCs w:val="24"/>
      <w:lang w:eastAsia="ja-JP"/>
    </w:rPr>
  </w:style>
  <w:style w:type="paragraph" w:customStyle="1" w:styleId="Body">
    <w:name w:val="Body"/>
    <w:rsid w:val="00BA157C"/>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122908">
      <w:bodyDiv w:val="1"/>
      <w:marLeft w:val="0"/>
      <w:marRight w:val="0"/>
      <w:marTop w:val="0"/>
      <w:marBottom w:val="0"/>
      <w:divBdr>
        <w:top w:val="none" w:sz="0" w:space="0" w:color="auto"/>
        <w:left w:val="none" w:sz="0" w:space="0" w:color="auto"/>
        <w:bottom w:val="none" w:sz="0" w:space="0" w:color="auto"/>
        <w:right w:val="none" w:sz="0" w:space="0" w:color="auto"/>
      </w:divBdr>
    </w:div>
    <w:div w:id="2060469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icholas.furl@rhu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5D4DD-1D0C-44F0-A020-C99C4981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Royal Holloway, University of London</Company>
  <LinksUpToDate>false</LinksUpToDate>
  <CharactersWithSpaces>8074</CharactersWithSpaces>
  <SharedDoc>false</SharedDoc>
  <HLinks>
    <vt:vector size="6" baseType="variant">
      <vt:variant>
        <vt:i4>6881355</vt:i4>
      </vt:variant>
      <vt:variant>
        <vt:i4>0</vt:i4>
      </vt:variant>
      <vt:variant>
        <vt:i4>0</vt:i4>
      </vt:variant>
      <vt:variant>
        <vt:i4>5</vt:i4>
      </vt:variant>
      <vt:variant>
        <vt:lpwstr>mailto:Nicholas.furl@rhul.ac.uk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 Studio</dc:creator>
  <cp:keywords/>
  <cp:lastModifiedBy>Furl, Nicholas</cp:lastModifiedBy>
  <cp:revision>32</cp:revision>
  <cp:lastPrinted>2013-10-02T11:50:00Z</cp:lastPrinted>
  <dcterms:created xsi:type="dcterms:W3CDTF">2024-09-19T08:48:00Z</dcterms:created>
  <dcterms:modified xsi:type="dcterms:W3CDTF">2024-09-22T17:23:00Z</dcterms:modified>
</cp:coreProperties>
</file>