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4A367" w14:textId="0E2701FC" w:rsidR="004800A2" w:rsidRPr="00523EA7" w:rsidRDefault="00A063D2" w:rsidP="0059006F">
      <w:pPr>
        <w:pStyle w:val="Body"/>
        <w:spacing w:line="480" w:lineRule="auto"/>
        <w:jc w:val="center"/>
        <w:rPr>
          <w:rFonts w:cs="Calibri"/>
          <w:lang w:val="en-GB"/>
        </w:rPr>
      </w:pPr>
      <w:r w:rsidRPr="0059006F">
        <w:rPr>
          <w:rStyle w:val="None"/>
          <w:rFonts w:cs="Calibri"/>
          <w:b/>
          <w:bCs/>
          <w:lang w:val="en-GB"/>
        </w:rPr>
        <w:t>Supplementary Materials</w:t>
      </w:r>
    </w:p>
    <w:p w14:paraId="441D74A5" w14:textId="77777777" w:rsidR="004800A2" w:rsidRPr="00523EA7" w:rsidRDefault="00A063D2">
      <w:pPr>
        <w:pStyle w:val="Body"/>
        <w:spacing w:line="480" w:lineRule="auto"/>
        <w:rPr>
          <w:rFonts w:cs="Calibri"/>
          <w:lang w:val="en-GB"/>
        </w:rPr>
      </w:pPr>
      <w:r w:rsidRPr="00523EA7">
        <w:rPr>
          <w:rStyle w:val="None"/>
          <w:rFonts w:cs="Calibri"/>
          <w:lang w:val="en-GB"/>
        </w:rPr>
        <w:t>Parameter Recovery</w:t>
      </w:r>
    </w:p>
    <w:p w14:paraId="045DB790" w14:textId="4748F595" w:rsidR="009919DA" w:rsidRPr="00523EA7" w:rsidRDefault="00A063D2">
      <w:pPr>
        <w:pStyle w:val="BodyA"/>
        <w:spacing w:after="120" w:line="480" w:lineRule="auto"/>
        <w:rPr>
          <w:rStyle w:val="None"/>
          <w:rFonts w:cs="Calibri"/>
          <w:lang w:val="en-GB"/>
        </w:rPr>
      </w:pPr>
      <w:r w:rsidRPr="00523EA7">
        <w:rPr>
          <w:rStyle w:val="None"/>
          <w:rFonts w:cs="Calibri"/>
          <w:lang w:val="en-GB"/>
        </w:rPr>
        <w:tab/>
        <w:t>We tested whether parameters could be accurately recovered from our models. We configured theoretical parameters and produced simulated choices for the cut</w:t>
      </w:r>
      <w:r w:rsidR="008F2736">
        <w:rPr>
          <w:rStyle w:val="None"/>
          <w:rFonts w:cs="Calibri"/>
          <w:lang w:val="en-GB"/>
        </w:rPr>
        <w:t xml:space="preserve"> </w:t>
      </w:r>
      <w:r w:rsidRPr="00523EA7">
        <w:rPr>
          <w:rStyle w:val="None"/>
          <w:rFonts w:cs="Calibri"/>
          <w:lang w:val="en-GB"/>
        </w:rPr>
        <w:t xml:space="preserve">off, cost to sample, biased prior and two other models, the biased values and </w:t>
      </w:r>
      <w:r w:rsidR="00E31AAD" w:rsidRPr="00523EA7">
        <w:rPr>
          <w:rStyle w:val="None"/>
          <w:rFonts w:cs="Calibri"/>
          <w:lang w:val="en-GB"/>
        </w:rPr>
        <w:t>biased reward</w:t>
      </w:r>
      <w:r w:rsidRPr="00523EA7">
        <w:rPr>
          <w:rStyle w:val="None"/>
          <w:rFonts w:cs="Calibri"/>
          <w:lang w:val="en-GB"/>
        </w:rPr>
        <w:t xml:space="preserve"> models (described below). </w:t>
      </w:r>
      <w:r w:rsidR="009919DA" w:rsidRPr="00523EA7">
        <w:rPr>
          <w:rStyle w:val="None"/>
          <w:rFonts w:cs="Calibri"/>
          <w:lang w:val="en-GB"/>
        </w:rPr>
        <w:t xml:space="preserve">Note that the Results section in the main manuscript reports evidence favouring the biased prior model. We show </w:t>
      </w:r>
      <w:r w:rsidR="00E67B39" w:rsidRPr="00523EA7">
        <w:rPr>
          <w:rStyle w:val="None"/>
          <w:rFonts w:cs="Calibri"/>
          <w:lang w:val="en-GB"/>
        </w:rPr>
        <w:t>below</w:t>
      </w:r>
      <w:r w:rsidR="009919DA" w:rsidRPr="00523EA7">
        <w:rPr>
          <w:rStyle w:val="None"/>
          <w:rFonts w:cs="Calibri"/>
          <w:lang w:val="en-GB"/>
        </w:rPr>
        <w:t xml:space="preserve"> that </w:t>
      </w:r>
      <w:r w:rsidR="00E67B39" w:rsidRPr="00523EA7">
        <w:rPr>
          <w:rStyle w:val="None"/>
          <w:rFonts w:cs="Calibri"/>
          <w:lang w:val="en-GB"/>
        </w:rPr>
        <w:t xml:space="preserve">this biased prior </w:t>
      </w:r>
      <w:r w:rsidR="009919DA" w:rsidRPr="00523EA7">
        <w:rPr>
          <w:rStyle w:val="None"/>
          <w:rFonts w:cs="Calibri"/>
          <w:lang w:val="en-GB"/>
        </w:rPr>
        <w:t xml:space="preserve">model is associated with reasonable model recovery and include </w:t>
      </w:r>
      <w:r w:rsidR="00E67B39" w:rsidRPr="00523EA7">
        <w:rPr>
          <w:rStyle w:val="None"/>
          <w:rFonts w:cs="Calibri"/>
          <w:lang w:val="en-GB"/>
        </w:rPr>
        <w:t xml:space="preserve">recovery analyses of the </w:t>
      </w:r>
      <w:r w:rsidR="009919DA" w:rsidRPr="00523EA7">
        <w:rPr>
          <w:rStyle w:val="None"/>
          <w:rFonts w:cs="Calibri"/>
          <w:lang w:val="en-GB"/>
        </w:rPr>
        <w:t>other models for completeness.</w:t>
      </w:r>
    </w:p>
    <w:p w14:paraId="3910A9B2" w14:textId="01ABB5AE" w:rsidR="004800A2" w:rsidRPr="00523EA7" w:rsidRDefault="00A063D2" w:rsidP="009919DA">
      <w:pPr>
        <w:pStyle w:val="BodyA"/>
        <w:spacing w:after="120" w:line="480" w:lineRule="auto"/>
        <w:ind w:firstLine="720"/>
        <w:rPr>
          <w:rFonts w:cs="Calibri"/>
          <w:lang w:val="en-GB"/>
        </w:rPr>
      </w:pPr>
      <w:r w:rsidRPr="00523EA7">
        <w:rPr>
          <w:rStyle w:val="None"/>
          <w:rFonts w:cs="Calibri"/>
          <w:lang w:val="en-GB"/>
        </w:rPr>
        <w:t xml:space="preserve">We simulated data for 12 configured parameter values (the x axis of Figure S1 and the bar heights in Figure S2, upper panel, </w:t>
      </w:r>
      <w:r w:rsidR="00743835" w:rsidRPr="00523EA7">
        <w:rPr>
          <w:rStyle w:val="None"/>
          <w:rFonts w:cs="Calibri"/>
          <w:lang w:val="en-GB"/>
        </w:rPr>
        <w:t>reflect</w:t>
      </w:r>
      <w:r w:rsidRPr="00523EA7">
        <w:rPr>
          <w:rStyle w:val="None"/>
          <w:rFonts w:cs="Calibri"/>
          <w:lang w:val="en-GB"/>
        </w:rPr>
        <w:t xml:space="preserve"> these values) chosen to produce, as close as possible, the entire span of sampling rates (Figure S2 upper panel and Figure S3 x axes show the span of these simulated sampling rates). For each configured parameter value, we simulated a sample of 20 “participants” (about the same sample size of one of the smaller </w:t>
      </w:r>
      <w:r w:rsidRPr="00523EA7">
        <w:rPr>
          <w:rStyle w:val="None"/>
          <w:rFonts w:cs="Calibri"/>
          <w:i/>
          <w:iCs/>
          <w:lang w:val="en-GB"/>
        </w:rPr>
        <w:t>N</w:t>
      </w:r>
      <w:r w:rsidRPr="00523EA7">
        <w:rPr>
          <w:rStyle w:val="None"/>
          <w:rFonts w:cs="Calibri"/>
          <w:lang w:val="en-GB"/>
        </w:rPr>
        <w:t xml:space="preserve"> datasets examined herein). For each simulated participant, a participant-specific generating distribution was created by sampling 426 values (the same number of phase 1 items in many of the studies herein) from a normal distribution bounded between 1 and 100 with a mean of 40 and a standard deviation of 20 (which approximates the moments of </w:t>
      </w:r>
      <w:r w:rsidR="005979AD" w:rsidRPr="00523EA7">
        <w:rPr>
          <w:rStyle w:val="None"/>
          <w:rFonts w:cs="Calibri"/>
          <w:lang w:val="en-GB"/>
        </w:rPr>
        <w:t>participants’</w:t>
      </w:r>
      <w:r w:rsidRPr="00523EA7">
        <w:rPr>
          <w:rStyle w:val="None"/>
          <w:rFonts w:cs="Calibri"/>
          <w:lang w:val="en-GB"/>
        </w:rPr>
        <w:t xml:space="preserve"> empirical phase 1 ratings distributions). Then, five sequences (the smallest number of sequences per participant of the datasets examined herein) of </w:t>
      </w:r>
      <w:r w:rsidR="00D916EA" w:rsidRPr="00523EA7">
        <w:rPr>
          <w:rStyle w:val="None"/>
          <w:rFonts w:cs="Calibri"/>
          <w:lang w:val="en-GB"/>
        </w:rPr>
        <w:t>eight</w:t>
      </w:r>
      <w:r w:rsidRPr="00523EA7">
        <w:rPr>
          <w:rStyle w:val="None"/>
          <w:rFonts w:cs="Calibri"/>
          <w:lang w:val="en-GB"/>
        </w:rPr>
        <w:t xml:space="preserve"> option values each were populated by sampling without replacement from each simulated </w:t>
      </w:r>
      <w:r w:rsidR="005979AD" w:rsidRPr="00523EA7">
        <w:rPr>
          <w:rStyle w:val="None"/>
          <w:rFonts w:cs="Calibri"/>
          <w:lang w:val="en-GB"/>
        </w:rPr>
        <w:t>participant’s</w:t>
      </w:r>
      <w:r w:rsidRPr="00523EA7">
        <w:rPr>
          <w:rStyle w:val="None"/>
          <w:rFonts w:cs="Calibri"/>
          <w:lang w:val="en-GB"/>
        </w:rPr>
        <w:t xml:space="preserve"> individual generating distribution. The mean and standard deviation of each </w:t>
      </w:r>
      <w:r w:rsidR="005979AD" w:rsidRPr="00523EA7">
        <w:rPr>
          <w:rStyle w:val="None"/>
          <w:rFonts w:cs="Calibri"/>
          <w:lang w:val="en-GB"/>
        </w:rPr>
        <w:t>participant’s</w:t>
      </w:r>
      <w:r w:rsidRPr="00523EA7">
        <w:rPr>
          <w:rStyle w:val="None"/>
          <w:rFonts w:cs="Calibri"/>
          <w:lang w:val="en-GB"/>
        </w:rPr>
        <w:t xml:space="preserve"> generating distribution were used to define the prior generating distribution in both the configured parameter models and the fitted models. The corresponding model was then fitted to these simulated data and </w:t>
      </w:r>
      <w:r w:rsidR="001D692A" w:rsidRPr="00523EA7">
        <w:rPr>
          <w:rStyle w:val="None"/>
          <w:rFonts w:cs="Calibri"/>
          <w:lang w:val="en-GB"/>
        </w:rPr>
        <w:t>each</w:t>
      </w:r>
      <w:r w:rsidRPr="00523EA7">
        <w:rPr>
          <w:rStyle w:val="None"/>
          <w:rFonts w:cs="Calibri"/>
          <w:lang w:val="en-GB"/>
        </w:rPr>
        <w:t xml:space="preserve"> estimated parameter and its associated sampling rate were compared with the original configured parameter and its associated sampling rate. </w:t>
      </w:r>
    </w:p>
    <w:p w14:paraId="1D36B803" w14:textId="5012D6EF" w:rsidR="00510D5E" w:rsidRPr="00523EA7" w:rsidRDefault="00A063D2">
      <w:pPr>
        <w:pStyle w:val="BodyA"/>
        <w:spacing w:after="120" w:line="480" w:lineRule="auto"/>
        <w:rPr>
          <w:rStyle w:val="None"/>
          <w:rFonts w:cs="Calibri"/>
          <w:lang w:val="en-GB"/>
        </w:rPr>
      </w:pPr>
      <w:r w:rsidRPr="00523EA7">
        <w:rPr>
          <w:rStyle w:val="None"/>
          <w:rFonts w:cs="Calibri"/>
          <w:lang w:val="en-GB"/>
        </w:rPr>
        <w:lastRenderedPageBreak/>
        <w:tab/>
      </w:r>
      <w:r w:rsidR="009919DA" w:rsidRPr="00523EA7">
        <w:rPr>
          <w:rStyle w:val="None"/>
          <w:rFonts w:cs="Calibri"/>
          <w:lang w:val="en-GB"/>
        </w:rPr>
        <w:t xml:space="preserve">Correlations of configured and estimated parameters were nearly perfect for the cost to sample and biased prior models and tolerable for the cut off model, though they were unacceptably low for the biased values and biased reward models (Figure S1). </w:t>
      </w:r>
      <w:r w:rsidRPr="00523EA7">
        <w:rPr>
          <w:rStyle w:val="None"/>
          <w:rFonts w:cs="Calibri"/>
          <w:lang w:val="en-GB"/>
        </w:rPr>
        <w:t xml:space="preserve">The fitted </w:t>
      </w:r>
      <w:r w:rsidR="00D916EA" w:rsidRPr="00523EA7">
        <w:rPr>
          <w:rStyle w:val="None"/>
          <w:rFonts w:cs="Calibri"/>
          <w:lang w:val="en-GB"/>
        </w:rPr>
        <w:t>cost to sample, cut off and biased prior</w:t>
      </w:r>
      <w:r w:rsidRPr="00523EA7">
        <w:rPr>
          <w:rStyle w:val="None"/>
          <w:rFonts w:cs="Calibri"/>
          <w:lang w:val="en-GB"/>
        </w:rPr>
        <w:t xml:space="preserve"> models </w:t>
      </w:r>
      <w:r w:rsidR="001D692A" w:rsidRPr="00523EA7">
        <w:rPr>
          <w:rStyle w:val="None"/>
          <w:rFonts w:cs="Calibri"/>
          <w:lang w:val="en-GB"/>
        </w:rPr>
        <w:t xml:space="preserve">could </w:t>
      </w:r>
      <w:r w:rsidRPr="00523EA7">
        <w:rPr>
          <w:rStyle w:val="None"/>
          <w:rFonts w:cs="Calibri"/>
          <w:lang w:val="en-GB"/>
        </w:rPr>
        <w:t>roughly reproduce the sampling rates (see Figure S2, middle panel) of their preconfigured counterparts (Figure S2, upper panel)</w:t>
      </w:r>
      <w:r w:rsidR="000444C8" w:rsidRPr="00523EA7">
        <w:rPr>
          <w:rStyle w:val="None"/>
          <w:rFonts w:cs="Calibri"/>
          <w:lang w:val="en-GB"/>
        </w:rPr>
        <w:t xml:space="preserve">, </w:t>
      </w:r>
      <w:r w:rsidR="00FD5763">
        <w:rPr>
          <w:rStyle w:val="None"/>
          <w:rFonts w:cs="Calibri"/>
          <w:lang w:val="en-GB"/>
        </w:rPr>
        <w:t>whereas</w:t>
      </w:r>
      <w:r w:rsidR="000444C8" w:rsidRPr="00523EA7">
        <w:rPr>
          <w:rStyle w:val="None"/>
          <w:rFonts w:cs="Calibri"/>
          <w:lang w:val="en-GB"/>
        </w:rPr>
        <w:t xml:space="preserve"> the </w:t>
      </w:r>
      <w:r w:rsidR="00D916EA" w:rsidRPr="00523EA7">
        <w:rPr>
          <w:rStyle w:val="None"/>
          <w:rFonts w:cs="Calibri"/>
          <w:lang w:val="en-GB"/>
        </w:rPr>
        <w:t>biased values</w:t>
      </w:r>
      <w:r w:rsidRPr="00523EA7">
        <w:rPr>
          <w:rStyle w:val="None"/>
          <w:rFonts w:cs="Calibri"/>
          <w:lang w:val="en-GB"/>
        </w:rPr>
        <w:t xml:space="preserve"> and </w:t>
      </w:r>
      <w:r w:rsidR="00D916EA" w:rsidRPr="00523EA7">
        <w:rPr>
          <w:rStyle w:val="None"/>
          <w:rFonts w:cs="Calibri"/>
          <w:lang w:val="en-GB"/>
        </w:rPr>
        <w:t>biased reward</w:t>
      </w:r>
      <w:r w:rsidRPr="00523EA7">
        <w:rPr>
          <w:rStyle w:val="None"/>
          <w:rFonts w:cs="Calibri"/>
          <w:lang w:val="en-GB"/>
        </w:rPr>
        <w:t xml:space="preserve"> models </w:t>
      </w:r>
      <w:r w:rsidR="000444C8" w:rsidRPr="00523EA7">
        <w:rPr>
          <w:rStyle w:val="None"/>
          <w:rFonts w:cs="Calibri"/>
          <w:lang w:val="en-GB"/>
        </w:rPr>
        <w:t>could not</w:t>
      </w:r>
      <w:r w:rsidRPr="00523EA7">
        <w:rPr>
          <w:rStyle w:val="None"/>
          <w:rFonts w:cs="Calibri"/>
          <w:lang w:val="en-GB"/>
        </w:rPr>
        <w:t xml:space="preserve">. Individual participant sampling rates associated with configured and estimated parameters correlated well for </w:t>
      </w:r>
      <w:r w:rsidR="00D916EA" w:rsidRPr="00523EA7">
        <w:rPr>
          <w:rStyle w:val="None"/>
          <w:rFonts w:cs="Calibri"/>
          <w:lang w:val="en-GB"/>
        </w:rPr>
        <w:t xml:space="preserve">the cost to sample, cut off and biased prior models, </w:t>
      </w:r>
      <w:r w:rsidRPr="00523EA7">
        <w:rPr>
          <w:rStyle w:val="None"/>
          <w:rFonts w:cs="Calibri"/>
          <w:lang w:val="en-GB"/>
        </w:rPr>
        <w:t xml:space="preserve">but less so for </w:t>
      </w:r>
      <w:r w:rsidR="00D916EA" w:rsidRPr="00523EA7">
        <w:rPr>
          <w:rStyle w:val="None"/>
          <w:rFonts w:cs="Calibri"/>
          <w:lang w:val="en-GB"/>
        </w:rPr>
        <w:t>the biased values</w:t>
      </w:r>
      <w:r w:rsidRPr="00523EA7">
        <w:rPr>
          <w:rStyle w:val="None"/>
          <w:rFonts w:cs="Calibri"/>
          <w:lang w:val="en-GB"/>
        </w:rPr>
        <w:t xml:space="preserve"> and </w:t>
      </w:r>
      <w:r w:rsidR="00E31AAD" w:rsidRPr="00523EA7">
        <w:rPr>
          <w:rStyle w:val="None"/>
          <w:rFonts w:cs="Calibri"/>
          <w:lang w:val="en-GB"/>
        </w:rPr>
        <w:t>biased reward</w:t>
      </w:r>
      <w:r w:rsidR="00D916EA" w:rsidRPr="00523EA7">
        <w:rPr>
          <w:rStyle w:val="None"/>
          <w:rFonts w:cs="Calibri"/>
          <w:lang w:val="en-GB"/>
        </w:rPr>
        <w:t xml:space="preserve"> models</w:t>
      </w:r>
      <w:r w:rsidRPr="00523EA7">
        <w:rPr>
          <w:rStyle w:val="None"/>
          <w:rFonts w:cs="Calibri"/>
          <w:lang w:val="en-GB"/>
        </w:rPr>
        <w:t xml:space="preserve"> (Figure S3). </w:t>
      </w:r>
    </w:p>
    <w:p w14:paraId="0625BD77" w14:textId="6E70A40B" w:rsidR="004800A2" w:rsidRPr="00CE09CC" w:rsidRDefault="00C46255" w:rsidP="00510D5E">
      <w:pPr>
        <w:pStyle w:val="BodyA"/>
        <w:spacing w:after="120" w:line="480" w:lineRule="auto"/>
        <w:ind w:firstLine="720"/>
        <w:rPr>
          <w:rStyle w:val="None"/>
          <w:rFonts w:cs="Calibri"/>
          <w:lang w:val="en-GB"/>
        </w:rPr>
      </w:pPr>
      <w:r w:rsidRPr="00523EA7">
        <w:rPr>
          <w:rStyle w:val="None"/>
          <w:rFonts w:cs="Calibri"/>
          <w:lang w:val="en-GB"/>
        </w:rPr>
        <w:t xml:space="preserve">We acknowledge that </w:t>
      </w:r>
      <w:r w:rsidR="009C10E2" w:rsidRPr="00523EA7">
        <w:rPr>
          <w:rStyle w:val="None"/>
          <w:rFonts w:cs="Calibri"/>
          <w:lang w:val="en-GB"/>
        </w:rPr>
        <w:t xml:space="preserve">the fact that biased values and biased rewards models do not facilitate accurate recovery of their main theoretical parameters of interest using our chosen fitting methods does not definitively disqualify them as </w:t>
      </w:r>
      <w:r w:rsidRPr="00523EA7">
        <w:rPr>
          <w:rStyle w:val="None"/>
          <w:rFonts w:cs="Calibri"/>
          <w:lang w:val="en-GB"/>
        </w:rPr>
        <w:t>valid theories of human behaviour</w:t>
      </w:r>
      <w:r w:rsidR="009C10E2" w:rsidRPr="00523EA7">
        <w:rPr>
          <w:rStyle w:val="None"/>
          <w:rFonts w:cs="Calibri"/>
          <w:lang w:val="en-GB"/>
        </w:rPr>
        <w:t xml:space="preserve">. </w:t>
      </w:r>
      <w:r w:rsidRPr="00523EA7">
        <w:rPr>
          <w:rStyle w:val="None"/>
          <w:rFonts w:cs="Calibri"/>
          <w:lang w:val="en-GB"/>
        </w:rPr>
        <w:t>Nevertheless, it is important that our simulations (upper panel of Figure S2) show that these models</w:t>
      </w:r>
      <w:r w:rsidR="004406B5" w:rsidRPr="00523EA7">
        <w:rPr>
          <w:rStyle w:val="None"/>
          <w:rFonts w:cs="Calibri"/>
          <w:lang w:val="en-GB"/>
        </w:rPr>
        <w:t xml:space="preserve"> </w:t>
      </w:r>
      <w:r w:rsidRPr="00523EA7">
        <w:rPr>
          <w:rStyle w:val="None"/>
          <w:rFonts w:cs="Calibri"/>
          <w:lang w:val="en-GB"/>
        </w:rPr>
        <w:t xml:space="preserve">are unable to achieve the full span of sampling rates that human participants can and so </w:t>
      </w:r>
      <w:r w:rsidR="002B19E0" w:rsidRPr="00523EA7">
        <w:rPr>
          <w:rStyle w:val="None"/>
          <w:rFonts w:cs="Calibri"/>
          <w:lang w:val="en-GB"/>
        </w:rPr>
        <w:t xml:space="preserve">we </w:t>
      </w:r>
      <w:r w:rsidRPr="00523EA7">
        <w:rPr>
          <w:rStyle w:val="None"/>
          <w:rFonts w:cs="Calibri"/>
          <w:lang w:val="en-GB"/>
        </w:rPr>
        <w:t xml:space="preserve">excluded </w:t>
      </w:r>
      <w:r w:rsidR="002B19E0" w:rsidRPr="00523EA7">
        <w:rPr>
          <w:rStyle w:val="None"/>
          <w:rFonts w:cs="Calibri"/>
          <w:lang w:val="en-GB"/>
        </w:rPr>
        <w:t xml:space="preserve">them </w:t>
      </w:r>
      <w:r w:rsidRPr="00523EA7">
        <w:rPr>
          <w:rStyle w:val="None"/>
          <w:rFonts w:cs="Calibri"/>
          <w:lang w:val="en-GB"/>
        </w:rPr>
        <w:t>from the model comparison on this basis</w:t>
      </w:r>
      <w:r w:rsidR="00740CC7" w:rsidRPr="00523EA7">
        <w:rPr>
          <w:rStyle w:val="None"/>
          <w:rFonts w:cs="Calibri"/>
          <w:lang w:val="en-GB"/>
        </w:rPr>
        <w:t xml:space="preserve"> as well as poor parameter recovery</w:t>
      </w:r>
      <w:r w:rsidRPr="00523EA7">
        <w:rPr>
          <w:rStyle w:val="None"/>
          <w:rFonts w:cs="Calibri"/>
          <w:lang w:val="en-GB"/>
        </w:rPr>
        <w:t>.</w:t>
      </w:r>
      <w:r w:rsidR="00510D5E" w:rsidRPr="00523EA7">
        <w:rPr>
          <w:rStyle w:val="None"/>
          <w:rFonts w:cs="Calibri"/>
          <w:lang w:val="en-GB"/>
        </w:rPr>
        <w:t xml:space="preserve"> </w:t>
      </w:r>
      <w:r w:rsidRPr="00523EA7">
        <w:rPr>
          <w:rStyle w:val="None"/>
          <w:rFonts w:cs="Calibri"/>
          <w:lang w:val="en-GB"/>
        </w:rPr>
        <w:t>Here, we briefly describe the</w:t>
      </w:r>
      <w:r w:rsidR="002B19E0" w:rsidRPr="00523EA7">
        <w:rPr>
          <w:rStyle w:val="None"/>
          <w:rFonts w:cs="Calibri"/>
          <w:lang w:val="en-GB"/>
        </w:rPr>
        <w:t>se</w:t>
      </w:r>
      <w:r w:rsidRPr="00523EA7">
        <w:rPr>
          <w:rStyle w:val="None"/>
          <w:rFonts w:cs="Calibri"/>
          <w:lang w:val="en-GB"/>
        </w:rPr>
        <w:t xml:space="preserve"> two models. The </w:t>
      </w:r>
      <w:r w:rsidRPr="00523EA7">
        <w:rPr>
          <w:rStyle w:val="None"/>
          <w:rFonts w:cs="Calibri"/>
          <w:i/>
          <w:iCs/>
          <w:lang w:val="en-GB"/>
        </w:rPr>
        <w:t>biased values model</w:t>
      </w:r>
      <w:r w:rsidR="00E31AAD" w:rsidRPr="00523EA7">
        <w:rPr>
          <w:rStyle w:val="None"/>
          <w:rFonts w:cs="Calibri"/>
          <w:i/>
          <w:iCs/>
          <w:lang w:val="en-GB"/>
        </w:rPr>
        <w:t xml:space="preserve"> </w:t>
      </w:r>
      <w:r w:rsidRPr="00523EA7">
        <w:rPr>
          <w:rStyle w:val="None"/>
          <w:rFonts w:cs="Calibri"/>
          <w:lang w:val="en-GB"/>
        </w:rPr>
        <w:t xml:space="preserve">transforms the option values before they are </w:t>
      </w:r>
      <w:r w:rsidR="00954FA8" w:rsidRPr="00523EA7">
        <w:rPr>
          <w:rStyle w:val="None"/>
          <w:rFonts w:cs="Calibri"/>
          <w:lang w:val="en-GB"/>
        </w:rPr>
        <w:t>in</w:t>
      </w:r>
      <w:r w:rsidRPr="00523EA7">
        <w:rPr>
          <w:rStyle w:val="None"/>
          <w:rFonts w:cs="Calibri"/>
          <w:lang w:val="en-GB"/>
        </w:rPr>
        <w:t xml:space="preserve">put to the </w:t>
      </w:r>
      <w:r w:rsidR="008F2736">
        <w:rPr>
          <w:rStyle w:val="None"/>
          <w:rFonts w:cs="Calibri"/>
          <w:lang w:val="en-GB"/>
        </w:rPr>
        <w:t>ground truth benchmark</w:t>
      </w:r>
      <w:r w:rsidRPr="00523EA7">
        <w:rPr>
          <w:rStyle w:val="None"/>
          <w:rFonts w:cs="Calibri"/>
          <w:lang w:val="en-GB"/>
        </w:rPr>
        <w:t xml:space="preserve"> by setting option values below a threshold to 1 and above that threshold to 100. The threshold was the key theoretical free parameter. </w:t>
      </w:r>
      <w:r w:rsidR="00E31AAD" w:rsidRPr="00523EA7">
        <w:rPr>
          <w:rStyle w:val="None"/>
          <w:rFonts w:cs="Calibri"/>
          <w:lang w:val="en-GB"/>
        </w:rPr>
        <w:t>The biased values</w:t>
      </w:r>
      <w:r w:rsidRPr="00523EA7">
        <w:rPr>
          <w:rStyle w:val="None"/>
          <w:rFonts w:cs="Calibri"/>
          <w:lang w:val="en-GB"/>
        </w:rPr>
        <w:t xml:space="preserve"> was motivated by </w:t>
      </w:r>
      <w:r w:rsidRPr="00523EA7">
        <w:rPr>
          <w:rStyle w:val="None"/>
          <w:rFonts w:cs="Calibri"/>
          <w:rtl/>
          <w:lang w:val="en-GB"/>
        </w:rPr>
        <w:t>“</w:t>
      </w:r>
      <w:r w:rsidRPr="00523EA7">
        <w:rPr>
          <w:rStyle w:val="None"/>
          <w:rFonts w:cs="Calibri"/>
          <w:lang w:val="en-GB"/>
        </w:rPr>
        <w:t xml:space="preserve">high threshold” models of mate choice in behavioural ecology (Valone et al., 1996), where animals reject all potential mates only until encountering one with attractiveness above a high threshold. The threshold parameter was initialised to 50 and bounded between 1 and 100. The </w:t>
      </w:r>
      <w:r w:rsidR="00E31AAD" w:rsidRPr="00523EA7">
        <w:rPr>
          <w:rStyle w:val="None"/>
          <w:rFonts w:cs="Calibri"/>
          <w:i/>
          <w:iCs/>
          <w:lang w:val="en-GB"/>
        </w:rPr>
        <w:t>biased reward</w:t>
      </w:r>
      <w:r w:rsidRPr="00523EA7">
        <w:rPr>
          <w:rStyle w:val="None"/>
          <w:rFonts w:cs="Calibri"/>
          <w:i/>
          <w:iCs/>
          <w:lang w:val="en-GB"/>
        </w:rPr>
        <w:t xml:space="preserve"> model</w:t>
      </w:r>
      <w:r w:rsidRPr="00523EA7">
        <w:rPr>
          <w:rStyle w:val="None"/>
          <w:rFonts w:cs="Calibri"/>
          <w:lang w:val="en-GB"/>
        </w:rPr>
        <w:t xml:space="preserve"> was based on the same idea as BV, except that the threshold transformation was applied to the reward values assigned to the </w:t>
      </w:r>
      <w:r w:rsidR="008F2736">
        <w:rPr>
          <w:rStyle w:val="None"/>
          <w:rFonts w:cs="Calibri"/>
          <w:lang w:val="en-GB"/>
        </w:rPr>
        <w:t>input values</w:t>
      </w:r>
      <w:r w:rsidRPr="00523EA7">
        <w:rPr>
          <w:rStyle w:val="None"/>
          <w:rFonts w:cs="Calibri"/>
          <w:lang w:val="en-GB"/>
        </w:rPr>
        <w:t>. Option values above the parameterised threshold value were assigned a reward value of 100 and values below that threshold were assigned a reward value of 0. The threshold parameter was initialised to 50 and bounded between 1 and 100.</w:t>
      </w:r>
    </w:p>
    <w:p w14:paraId="4BCC5CD7" w14:textId="60EA20FB" w:rsidR="0059680C" w:rsidRPr="00523EA7" w:rsidRDefault="00392F69" w:rsidP="00510D5E">
      <w:pPr>
        <w:pStyle w:val="BodyA"/>
        <w:spacing w:after="120" w:line="480" w:lineRule="auto"/>
        <w:ind w:firstLine="720"/>
        <w:rPr>
          <w:rStyle w:val="None"/>
          <w:rFonts w:cs="Calibri"/>
          <w:lang w:val="en-GB"/>
        </w:rPr>
      </w:pPr>
      <w:r w:rsidRPr="00523EA7">
        <w:rPr>
          <w:rStyle w:val="None"/>
          <w:rFonts w:cs="Calibri"/>
          <w:lang w:val="en-GB"/>
        </w:rPr>
        <w:lastRenderedPageBreak/>
        <w:t>We also evaluated a combined cost</w:t>
      </w:r>
      <w:r w:rsidR="00B61CFB">
        <w:rPr>
          <w:rStyle w:val="None"/>
          <w:rFonts w:cs="Calibri"/>
          <w:lang w:val="en-GB"/>
        </w:rPr>
        <w:t xml:space="preserve"> </w:t>
      </w:r>
      <w:r w:rsidRPr="00523EA7">
        <w:rPr>
          <w:rStyle w:val="None"/>
          <w:rFonts w:cs="Calibri"/>
          <w:lang w:val="en-GB"/>
        </w:rPr>
        <w:t>to</w:t>
      </w:r>
      <w:r w:rsidR="00E664C2">
        <w:rPr>
          <w:rStyle w:val="None"/>
          <w:rFonts w:cs="Calibri"/>
          <w:lang w:val="en-GB"/>
        </w:rPr>
        <w:t xml:space="preserve"> </w:t>
      </w:r>
      <w:r w:rsidRPr="00523EA7">
        <w:rPr>
          <w:rStyle w:val="None"/>
          <w:rFonts w:cs="Calibri"/>
          <w:lang w:val="en-GB"/>
        </w:rPr>
        <w:t xml:space="preserve">sample plus </w:t>
      </w:r>
      <w:r w:rsidR="00B61CFB">
        <w:rPr>
          <w:rStyle w:val="None"/>
          <w:rFonts w:cs="Calibri"/>
          <w:lang w:val="en-GB"/>
        </w:rPr>
        <w:t>biased prior</w:t>
      </w:r>
      <w:r w:rsidRPr="00523EA7">
        <w:rPr>
          <w:rStyle w:val="None"/>
          <w:rFonts w:cs="Calibri"/>
          <w:lang w:val="en-GB"/>
        </w:rPr>
        <w:t xml:space="preserve"> model, in which both parameters were estimated simultaneously. This model is a plausible extension because both mechanisms could in principle work together to contribute to oversampling. However, both parameters influence the same behavioural quantity in which we are interested here, the sampling rate, risking parameter redundancy. Parameter recovery of this combined model confirmed this concern: configured and estimated values correlated only </w:t>
      </w:r>
      <w:r w:rsidRPr="0059006F">
        <w:rPr>
          <w:rStyle w:val="None"/>
          <w:rFonts w:cs="Calibri"/>
          <w:i/>
          <w:iCs/>
          <w:lang w:val="en-GB"/>
        </w:rPr>
        <w:t>r</w:t>
      </w:r>
      <w:r w:rsidRPr="00523EA7">
        <w:rPr>
          <w:rStyle w:val="None"/>
          <w:rFonts w:cs="Calibri"/>
          <w:lang w:val="en-GB"/>
        </w:rPr>
        <w:t xml:space="preserve"> = .479 for the cost</w:t>
      </w:r>
      <w:r w:rsidR="00F62AFE">
        <w:rPr>
          <w:rStyle w:val="None"/>
          <w:rFonts w:cs="Calibri"/>
          <w:lang w:val="en-GB"/>
        </w:rPr>
        <w:t xml:space="preserve"> </w:t>
      </w:r>
      <w:r w:rsidRPr="00523EA7">
        <w:rPr>
          <w:rStyle w:val="None"/>
          <w:rFonts w:cs="Calibri"/>
          <w:lang w:val="en-GB"/>
        </w:rPr>
        <w:t>to</w:t>
      </w:r>
      <w:r w:rsidR="00F62AFE">
        <w:rPr>
          <w:rStyle w:val="None"/>
          <w:rFonts w:cs="Calibri"/>
          <w:lang w:val="en-GB"/>
        </w:rPr>
        <w:t xml:space="preserve"> </w:t>
      </w:r>
      <w:r w:rsidRPr="00523EA7">
        <w:rPr>
          <w:rStyle w:val="None"/>
          <w:rFonts w:cs="Calibri"/>
          <w:lang w:val="en-GB"/>
        </w:rPr>
        <w:t xml:space="preserve">sample parameter and </w:t>
      </w:r>
      <w:r w:rsidRPr="0059006F">
        <w:rPr>
          <w:rStyle w:val="None"/>
          <w:rFonts w:cs="Calibri"/>
          <w:i/>
          <w:iCs/>
          <w:lang w:val="en-GB"/>
        </w:rPr>
        <w:t>r</w:t>
      </w:r>
      <w:r w:rsidRPr="00523EA7">
        <w:rPr>
          <w:rStyle w:val="None"/>
          <w:rFonts w:cs="Calibri"/>
          <w:lang w:val="en-GB"/>
        </w:rPr>
        <w:t xml:space="preserve"> = .528 for the biased</w:t>
      </w:r>
      <w:r w:rsidR="00F62AFE">
        <w:rPr>
          <w:rStyle w:val="None"/>
          <w:rFonts w:cs="Calibri"/>
          <w:lang w:val="en-GB"/>
        </w:rPr>
        <w:t xml:space="preserve"> </w:t>
      </w:r>
      <w:r w:rsidRPr="00523EA7">
        <w:rPr>
          <w:rStyle w:val="None"/>
          <w:rFonts w:cs="Calibri"/>
          <w:lang w:val="en-GB"/>
        </w:rPr>
        <w:t xml:space="preserve">prior parameter. These recovery values were substantially below the level we considered sufficient for interpretable model comparison. We therefore </w:t>
      </w:r>
      <w:r w:rsidR="00852D80" w:rsidRPr="00523EA7">
        <w:rPr>
          <w:rStyle w:val="None"/>
          <w:rFonts w:cs="Calibri"/>
          <w:lang w:val="en-GB"/>
        </w:rPr>
        <w:t>did not enter</w:t>
      </w:r>
      <w:r w:rsidRPr="00523EA7">
        <w:rPr>
          <w:rStyle w:val="None"/>
          <w:rFonts w:cs="Calibri"/>
          <w:lang w:val="en-GB"/>
        </w:rPr>
        <w:t xml:space="preserve"> the combined model </w:t>
      </w:r>
      <w:r w:rsidR="00852D80" w:rsidRPr="00523EA7">
        <w:rPr>
          <w:rStyle w:val="None"/>
          <w:rFonts w:cs="Calibri"/>
          <w:lang w:val="en-GB"/>
        </w:rPr>
        <w:t>into</w:t>
      </w:r>
      <w:r w:rsidRPr="00523EA7">
        <w:rPr>
          <w:rStyle w:val="None"/>
          <w:rFonts w:cs="Calibri"/>
          <w:lang w:val="en-GB"/>
        </w:rPr>
        <w:t xml:space="preserve"> the formal model-comparison analyses.</w:t>
      </w:r>
    </w:p>
    <w:p w14:paraId="3B592AC4" w14:textId="77777777" w:rsidR="0059680C" w:rsidRPr="00523EA7" w:rsidRDefault="0059680C">
      <w:pPr>
        <w:rPr>
          <w:rStyle w:val="None"/>
          <w:rFonts w:ascii="Calibri" w:hAnsi="Calibri" w:cs="Calibri"/>
          <w:color w:val="000000"/>
          <w:sz w:val="22"/>
          <w:szCs w:val="22"/>
          <w:u w:color="000000"/>
          <w:lang w:val="en-GB" w:eastAsia="en-GB"/>
          <w14:textOutline w14:w="12700" w14:cap="flat" w14:cmpd="sng" w14:algn="ctr">
            <w14:noFill/>
            <w14:prstDash w14:val="solid"/>
            <w14:miter w14:lim="400000"/>
          </w14:textOutline>
        </w:rPr>
      </w:pPr>
      <w:r w:rsidRPr="0059006F">
        <w:rPr>
          <w:rStyle w:val="None"/>
          <w:rFonts w:ascii="Calibri" w:hAnsi="Calibri" w:cs="Calibri"/>
          <w:lang w:val="en-GB"/>
        </w:rPr>
        <w:br w:type="page"/>
      </w:r>
    </w:p>
    <w:p w14:paraId="163991D5" w14:textId="14EA0411" w:rsidR="00392F69" w:rsidRPr="0059006F" w:rsidRDefault="0059680C" w:rsidP="0059006F">
      <w:pPr>
        <w:pStyle w:val="BodyA"/>
        <w:spacing w:after="0" w:line="480" w:lineRule="auto"/>
        <w:rPr>
          <w:rStyle w:val="None"/>
          <w:rFonts w:cs="Calibri"/>
          <w:b/>
          <w:bCs/>
          <w:lang w:val="en-GB"/>
        </w:rPr>
      </w:pPr>
      <w:r w:rsidRPr="0059006F">
        <w:rPr>
          <w:rStyle w:val="None"/>
          <w:rFonts w:cs="Calibri"/>
          <w:b/>
          <w:bCs/>
          <w:lang w:val="en-GB"/>
        </w:rPr>
        <w:lastRenderedPageBreak/>
        <w:t>Figure S1.</w:t>
      </w:r>
    </w:p>
    <w:p w14:paraId="2A46822E" w14:textId="3FDB3ADB" w:rsidR="0059680C" w:rsidRPr="00523EA7" w:rsidRDefault="0059680C" w:rsidP="0059006F">
      <w:pPr>
        <w:pStyle w:val="BodyA"/>
        <w:spacing w:after="0" w:line="480" w:lineRule="auto"/>
        <w:rPr>
          <w:rStyle w:val="None"/>
          <w:rFonts w:cs="Calibri"/>
          <w:lang w:val="en-GB"/>
        </w:rPr>
      </w:pPr>
      <w:r w:rsidRPr="00523EA7">
        <w:rPr>
          <w:rStyle w:val="None"/>
          <w:rFonts w:cs="Calibri"/>
          <w:lang w:val="en-GB"/>
        </w:rPr>
        <w:t>Main parameter recovery results.</w:t>
      </w:r>
    </w:p>
    <w:p w14:paraId="3FFCCC12" w14:textId="403A8B28" w:rsidR="00555319" w:rsidRPr="0059006F" w:rsidRDefault="00555319" w:rsidP="0059006F">
      <w:pPr>
        <w:pStyle w:val="BodyA"/>
        <w:spacing w:after="0" w:line="240" w:lineRule="auto"/>
        <w:rPr>
          <w:rFonts w:cs="Calibri"/>
          <w:lang w:val="en-GB"/>
        </w:rPr>
      </w:pPr>
      <w:r w:rsidRPr="00523EA7">
        <w:rPr>
          <w:rFonts w:cs="Calibri"/>
          <w:noProof/>
          <w:lang w:val="en-GB"/>
          <w14:textOutline w14:w="0" w14:cap="rnd" w14:cmpd="sng" w14:algn="ctr">
            <w14:noFill/>
            <w14:prstDash w14:val="solid"/>
            <w14:bevel/>
          </w14:textOutline>
        </w:rPr>
        <w:drawing>
          <wp:inline distT="0" distB="0" distL="0" distR="0" wp14:anchorId="7249FFD4" wp14:editId="0476F499">
            <wp:extent cx="5608650" cy="3990975"/>
            <wp:effectExtent l="0" t="0" r="0" b="0"/>
            <wp:docPr id="17787347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34795" name="Picture 8"/>
                    <pic:cNvPicPr>
                      <a:picLocks noChangeAspect="1"/>
                    </pic:cNvPicPr>
                  </pic:nvPicPr>
                  <pic:blipFill rotWithShape="1">
                    <a:blip r:embed="rId6" cstate="print">
                      <a:extLst>
                        <a:ext uri="{28A0092B-C50C-407E-A947-70E740481C1C}">
                          <a14:useLocalDpi xmlns:a14="http://schemas.microsoft.com/office/drawing/2010/main" val="0"/>
                        </a:ext>
                      </a:extLst>
                    </a:blip>
                    <a:srcRect l="6818" t="3515" r="5542" b="2359"/>
                    <a:stretch>
                      <a:fillRect/>
                    </a:stretch>
                  </pic:blipFill>
                  <pic:spPr bwMode="auto">
                    <a:xfrm>
                      <a:off x="0" y="0"/>
                      <a:ext cx="5615578" cy="3995905"/>
                    </a:xfrm>
                    <a:prstGeom prst="rect">
                      <a:avLst/>
                    </a:prstGeom>
                    <a:ln>
                      <a:noFill/>
                    </a:ln>
                    <a:extLst>
                      <a:ext uri="{53640926-AAD7-44D8-BBD7-CCE9431645EC}">
                        <a14:shadowObscured xmlns:a14="http://schemas.microsoft.com/office/drawing/2010/main"/>
                      </a:ext>
                    </a:extLst>
                  </pic:spPr>
                </pic:pic>
              </a:graphicData>
            </a:graphic>
          </wp:inline>
        </w:drawing>
      </w:r>
      <w:r w:rsidRPr="0059006F">
        <w:rPr>
          <w:rStyle w:val="None"/>
          <w:rFonts w:cs="Calibri"/>
          <w:i/>
          <w:iCs/>
          <w:lang w:val="en-GB"/>
        </w:rPr>
        <w:t>Note:</w:t>
      </w:r>
      <w:r w:rsidRPr="00523EA7">
        <w:rPr>
          <w:rStyle w:val="None"/>
          <w:rFonts w:cs="Calibri"/>
          <w:lang w:val="en-GB"/>
        </w:rPr>
        <w:t xml:space="preserve"> </w:t>
      </w:r>
      <w:r w:rsidRPr="0059006F">
        <w:rPr>
          <w:rStyle w:val="None"/>
          <w:rFonts w:cs="Calibri"/>
          <w:lang w:val="en-GB"/>
        </w:rPr>
        <w:t xml:space="preserve">We examined parameter values (vertical axes) estimated from fitting models to decisions simulated using configured parameter values (horizontal axes) for 20 simulated participants (each shown as an individual scatter point) per simulated parameter level. </w:t>
      </w:r>
      <w:r w:rsidR="00DB2776" w:rsidRPr="00523EA7">
        <w:rPr>
          <w:rStyle w:val="None"/>
          <w:rFonts w:cs="Calibri"/>
          <w:lang w:val="en-GB"/>
        </w:rPr>
        <w:t>G</w:t>
      </w:r>
      <w:r w:rsidRPr="0059006F">
        <w:rPr>
          <w:rStyle w:val="None"/>
          <w:rFonts w:cs="Calibri"/>
          <w:lang w:val="en-GB"/>
        </w:rPr>
        <w:t>rey diagonal</w:t>
      </w:r>
      <w:r w:rsidR="00DB2776" w:rsidRPr="00523EA7">
        <w:rPr>
          <w:rStyle w:val="None"/>
          <w:rFonts w:cs="Calibri"/>
          <w:lang w:val="en-GB"/>
        </w:rPr>
        <w:t>s</w:t>
      </w:r>
      <w:r w:rsidRPr="0059006F">
        <w:rPr>
          <w:rStyle w:val="None"/>
          <w:rFonts w:cs="Calibri"/>
          <w:lang w:val="en-GB"/>
        </w:rPr>
        <w:t xml:space="preserve"> indicate when configured and estimated parameters </w:t>
      </w:r>
      <w:r w:rsidR="00DB2776" w:rsidRPr="00523EA7">
        <w:rPr>
          <w:rStyle w:val="None"/>
          <w:rFonts w:cs="Calibri"/>
          <w:lang w:val="en-GB"/>
        </w:rPr>
        <w:t>are</w:t>
      </w:r>
      <w:r w:rsidRPr="0059006F">
        <w:rPr>
          <w:rStyle w:val="None"/>
          <w:rFonts w:cs="Calibri"/>
          <w:lang w:val="en-GB"/>
        </w:rPr>
        <w:t xml:space="preserve"> exactly equal. </w:t>
      </w:r>
      <w:r w:rsidR="00DB2776" w:rsidRPr="00523EA7">
        <w:rPr>
          <w:rStyle w:val="None"/>
          <w:rFonts w:cs="Calibri"/>
          <w:lang w:val="en-GB"/>
        </w:rPr>
        <w:t>C</w:t>
      </w:r>
      <w:r w:rsidRPr="0059006F">
        <w:rPr>
          <w:rStyle w:val="None"/>
          <w:rFonts w:cs="Calibri"/>
          <w:lang w:val="en-GB"/>
        </w:rPr>
        <w:t>oloured line</w:t>
      </w:r>
      <w:r w:rsidR="00DB2776" w:rsidRPr="00523EA7">
        <w:rPr>
          <w:rStyle w:val="None"/>
          <w:rFonts w:cs="Calibri"/>
          <w:lang w:val="en-GB"/>
        </w:rPr>
        <w:t>s</w:t>
      </w:r>
      <w:r w:rsidRPr="0059006F">
        <w:rPr>
          <w:rStyle w:val="None"/>
          <w:rFonts w:cs="Calibri"/>
          <w:lang w:val="en-GB"/>
        </w:rPr>
        <w:t xml:space="preserve"> indicate regression line</w:t>
      </w:r>
      <w:r w:rsidR="00DB2776" w:rsidRPr="00523EA7">
        <w:rPr>
          <w:rStyle w:val="None"/>
          <w:rFonts w:cs="Calibri"/>
          <w:lang w:val="en-GB"/>
        </w:rPr>
        <w:t>s</w:t>
      </w:r>
      <w:r w:rsidRPr="0059006F">
        <w:rPr>
          <w:rStyle w:val="None"/>
          <w:rFonts w:cs="Calibri"/>
          <w:lang w:val="en-GB"/>
        </w:rPr>
        <w:t>.</w:t>
      </w:r>
    </w:p>
    <w:p w14:paraId="70E22C62" w14:textId="6313ACD4" w:rsidR="009273B3" w:rsidRPr="00523EA7" w:rsidRDefault="009273B3" w:rsidP="00A917F1">
      <w:pPr>
        <w:rPr>
          <w:rStyle w:val="None"/>
          <w:rFonts w:ascii="Calibri" w:hAnsi="Calibri" w:cs="Calibri"/>
          <w:color w:val="000000"/>
          <w:sz w:val="22"/>
          <w:szCs w:val="22"/>
          <w:u w:color="000000"/>
          <w:lang w:val="en-GB" w:eastAsia="en-GB"/>
          <w14:textOutline w14:w="0" w14:cap="flat" w14:cmpd="sng" w14:algn="ctr">
            <w14:noFill/>
            <w14:prstDash w14:val="solid"/>
            <w14:bevel/>
          </w14:textOutline>
        </w:rPr>
      </w:pPr>
      <w:r w:rsidRPr="0059006F">
        <w:rPr>
          <w:rStyle w:val="None"/>
          <w:rFonts w:ascii="Calibri" w:hAnsi="Calibri" w:cs="Calibri"/>
          <w:lang w:val="en-GB"/>
        </w:rPr>
        <w:br w:type="page"/>
      </w:r>
    </w:p>
    <w:p w14:paraId="04DA2174" w14:textId="26D70932" w:rsidR="004800A2" w:rsidRPr="0059006F" w:rsidRDefault="009273B3" w:rsidP="0059006F">
      <w:pPr>
        <w:pStyle w:val="Body"/>
        <w:spacing w:after="0" w:line="480" w:lineRule="auto"/>
        <w:rPr>
          <w:rStyle w:val="None"/>
          <w:rFonts w:cs="Calibri"/>
          <w:b/>
          <w:bCs/>
          <w:lang w:val="en-GB"/>
        </w:rPr>
      </w:pPr>
      <w:r w:rsidRPr="0059006F">
        <w:rPr>
          <w:rStyle w:val="None"/>
          <w:rFonts w:cs="Calibri"/>
          <w:b/>
          <w:bCs/>
          <w:lang w:val="en-GB"/>
        </w:rPr>
        <w:lastRenderedPageBreak/>
        <w:t>Figure S2.</w:t>
      </w:r>
    </w:p>
    <w:p w14:paraId="30017803" w14:textId="477B6F68" w:rsidR="009273B3" w:rsidRPr="00523EA7" w:rsidRDefault="00EC30FE" w:rsidP="0059006F">
      <w:pPr>
        <w:pStyle w:val="Body"/>
        <w:spacing w:after="0" w:line="480" w:lineRule="auto"/>
        <w:rPr>
          <w:rStyle w:val="None"/>
          <w:rFonts w:cs="Calibri"/>
          <w:lang w:val="en-GB"/>
        </w:rPr>
      </w:pPr>
      <w:r w:rsidRPr="00523EA7">
        <w:rPr>
          <w:rStyle w:val="None"/>
          <w:rFonts w:cs="Calibri"/>
          <w:lang w:val="en-GB"/>
        </w:rPr>
        <w:t>M</w:t>
      </w:r>
      <w:r w:rsidR="009273B3" w:rsidRPr="00523EA7">
        <w:rPr>
          <w:rStyle w:val="None"/>
          <w:rFonts w:cs="Calibri"/>
          <w:lang w:val="en-GB"/>
        </w:rPr>
        <w:t xml:space="preserve">odel characteristics for different parameter </w:t>
      </w:r>
      <w:r w:rsidRPr="00523EA7">
        <w:rPr>
          <w:rStyle w:val="None"/>
          <w:rFonts w:cs="Calibri"/>
          <w:lang w:val="en-GB"/>
        </w:rPr>
        <w:t xml:space="preserve">recovery </w:t>
      </w:r>
      <w:r w:rsidR="009273B3" w:rsidRPr="00523EA7">
        <w:rPr>
          <w:rStyle w:val="None"/>
          <w:rFonts w:cs="Calibri"/>
          <w:lang w:val="en-GB"/>
        </w:rPr>
        <w:t>configurations</w:t>
      </w:r>
    </w:p>
    <w:p w14:paraId="317C153B" w14:textId="24D18F3C" w:rsidR="009273B3" w:rsidRPr="00523EA7" w:rsidRDefault="005C4FF9" w:rsidP="00A917F1">
      <w:pPr>
        <w:pStyle w:val="Body"/>
        <w:spacing w:after="0" w:line="480" w:lineRule="auto"/>
        <w:rPr>
          <w:rFonts w:cs="Calibri"/>
          <w:lang w:val="en-GB"/>
        </w:rPr>
      </w:pPr>
      <w:r w:rsidRPr="00523EA7">
        <w:rPr>
          <w:rFonts w:cs="Calibri"/>
          <w:noProof/>
          <w:lang w:val="en-GB"/>
        </w:rPr>
        <w:drawing>
          <wp:inline distT="0" distB="0" distL="0" distR="0" wp14:anchorId="284F1FFB" wp14:editId="595C0317">
            <wp:extent cx="5600700" cy="4189324"/>
            <wp:effectExtent l="0" t="0" r="0" b="1905"/>
            <wp:docPr id="1520652075" name="Picture 1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52075" name="Picture 11" descr="A graph of different colored lines&#10;&#10;AI-generated content may be incorrect."/>
                    <pic:cNvPicPr>
                      <a:picLocks noChangeAspect="1"/>
                    </pic:cNvPicPr>
                  </pic:nvPicPr>
                  <pic:blipFill rotWithShape="1">
                    <a:blip r:embed="rId7" cstate="print">
                      <a:extLst>
                        <a:ext uri="{28A0092B-C50C-407E-A947-70E740481C1C}">
                          <a14:useLocalDpi xmlns:a14="http://schemas.microsoft.com/office/drawing/2010/main" val="0"/>
                        </a:ext>
                      </a:extLst>
                    </a:blip>
                    <a:srcRect l="7317" t="4381" r="9535" b="4576"/>
                    <a:stretch>
                      <a:fillRect/>
                    </a:stretch>
                  </pic:blipFill>
                  <pic:spPr bwMode="auto">
                    <a:xfrm>
                      <a:off x="0" y="0"/>
                      <a:ext cx="5610194" cy="4196425"/>
                    </a:xfrm>
                    <a:prstGeom prst="rect">
                      <a:avLst/>
                    </a:prstGeom>
                    <a:ln>
                      <a:noFill/>
                    </a:ln>
                    <a:extLst>
                      <a:ext uri="{53640926-AAD7-44D8-BBD7-CCE9431645EC}">
                        <a14:shadowObscured xmlns:a14="http://schemas.microsoft.com/office/drawing/2010/main"/>
                      </a:ext>
                    </a:extLst>
                  </pic:spPr>
                </pic:pic>
              </a:graphicData>
            </a:graphic>
          </wp:inline>
        </w:drawing>
      </w:r>
    </w:p>
    <w:p w14:paraId="75A28359" w14:textId="4B30403D" w:rsidR="004F55E7" w:rsidRPr="0059006F" w:rsidRDefault="005C4FF9" w:rsidP="0059006F">
      <w:pPr>
        <w:pStyle w:val="Body"/>
        <w:spacing w:after="0" w:line="240" w:lineRule="auto"/>
        <w:rPr>
          <w:rStyle w:val="None"/>
          <w:rFonts w:cs="Calibri"/>
          <w:lang w:val="en-GB"/>
        </w:rPr>
      </w:pPr>
      <w:r w:rsidRPr="0059006F">
        <w:rPr>
          <w:rStyle w:val="None"/>
          <w:rFonts w:cs="Calibri"/>
          <w:i/>
          <w:iCs/>
          <w:lang w:val="en-GB"/>
          <w14:textOutline w14:w="12700" w14:cap="flat" w14:cmpd="sng" w14:algn="ctr">
            <w14:noFill/>
            <w14:prstDash w14:val="solid"/>
            <w14:miter w14:lim="400000"/>
          </w14:textOutline>
        </w:rPr>
        <w:t>Note:</w:t>
      </w:r>
      <w:r w:rsidRPr="0059006F">
        <w:rPr>
          <w:rStyle w:val="None"/>
          <w:rFonts w:cs="Calibri"/>
          <w:lang w:val="en-GB"/>
          <w14:textOutline w14:w="12700" w14:cap="flat" w14:cmpd="sng" w14:algn="ctr">
            <w14:noFill/>
            <w14:prstDash w14:val="solid"/>
            <w14:miter w14:lim="400000"/>
          </w14:textOutline>
        </w:rPr>
        <w:t xml:space="preserve"> In the top panel, we plot sampling rates for individual simulated participants (points) and their mean values (bars) for each configured parameter level in the parameter recovery. Systematically varying configured parameter values successfully increases or decreases simulated sampling rates for cost to sample, cut off and biased prior models. </w:t>
      </w:r>
      <w:r w:rsidR="00DD57D6" w:rsidRPr="0059006F">
        <w:rPr>
          <w:rStyle w:val="None"/>
          <w:rFonts w:cs="Calibri"/>
          <w:lang w:val="en-GB"/>
          <w14:textOutline w14:w="12700" w14:cap="flat" w14:cmpd="sng" w14:algn="ctr">
            <w14:noFill/>
            <w14:prstDash w14:val="solid"/>
            <w14:miter w14:lim="400000"/>
          </w14:textOutline>
        </w:rPr>
        <w:t>In the m</w:t>
      </w:r>
      <w:r w:rsidRPr="0059006F">
        <w:rPr>
          <w:rStyle w:val="None"/>
          <w:rFonts w:cs="Calibri"/>
          <w:lang w:val="en-GB"/>
          <w14:textOutline w14:w="12700" w14:cap="flat" w14:cmpd="sng" w14:algn="ctr">
            <w14:noFill/>
            <w14:prstDash w14:val="solid"/>
            <w14:miter w14:lim="400000"/>
          </w14:textOutline>
        </w:rPr>
        <w:t>iddle panel</w:t>
      </w:r>
      <w:r w:rsidR="00DD57D6" w:rsidRPr="0059006F">
        <w:rPr>
          <w:rStyle w:val="None"/>
          <w:rFonts w:cs="Calibri"/>
          <w:lang w:val="en-GB"/>
          <w14:textOutline w14:w="12700" w14:cap="flat" w14:cmpd="sng" w14:algn="ctr">
            <w14:noFill/>
            <w14:prstDash w14:val="solid"/>
            <w14:miter w14:lim="400000"/>
          </w14:textOutline>
        </w:rPr>
        <w:t xml:space="preserve">, we </w:t>
      </w:r>
      <w:r w:rsidRPr="0059006F">
        <w:rPr>
          <w:rStyle w:val="None"/>
          <w:rFonts w:cs="Calibri"/>
          <w:lang w:val="en-GB"/>
          <w14:textOutline w14:w="12700" w14:cap="flat" w14:cmpd="sng" w14:algn="ctr">
            <w14:noFill/>
            <w14:prstDash w14:val="solid"/>
            <w14:miter w14:lim="400000"/>
          </w14:textOutline>
        </w:rPr>
        <w:t xml:space="preserve">plot the sampling rates simulated </w:t>
      </w:r>
      <w:r w:rsidR="00DD57D6" w:rsidRPr="0059006F">
        <w:rPr>
          <w:rStyle w:val="None"/>
          <w:rFonts w:cs="Calibri"/>
          <w:lang w:val="en-GB"/>
          <w14:textOutline w14:w="12700" w14:cap="flat" w14:cmpd="sng" w14:algn="ctr">
            <w14:noFill/>
            <w14:prstDash w14:val="solid"/>
            <w14:miter w14:lim="400000"/>
          </w14:textOutline>
        </w:rPr>
        <w:t>based on</w:t>
      </w:r>
      <w:r w:rsidRPr="0059006F">
        <w:rPr>
          <w:rStyle w:val="None"/>
          <w:rFonts w:cs="Calibri"/>
          <w:lang w:val="en-GB"/>
          <w14:textOutline w14:w="12700" w14:cap="flat" w14:cmpd="sng" w14:algn="ctr">
            <w14:noFill/>
            <w14:prstDash w14:val="solid"/>
            <w14:miter w14:lim="400000"/>
          </w14:textOutline>
        </w:rPr>
        <w:t xml:space="preserve"> estimated </w:t>
      </w:r>
      <w:r w:rsidR="00DD57D6" w:rsidRPr="0059006F">
        <w:rPr>
          <w:rStyle w:val="None"/>
          <w:rFonts w:cs="Calibri"/>
          <w:lang w:val="en-GB"/>
          <w14:textOutline w14:w="12700" w14:cap="flat" w14:cmpd="sng" w14:algn="ctr">
            <w14:noFill/>
            <w14:prstDash w14:val="solid"/>
            <w14:miter w14:lim="400000"/>
          </w14:textOutline>
        </w:rPr>
        <w:t xml:space="preserve">/ fitted </w:t>
      </w:r>
      <w:r w:rsidRPr="0059006F">
        <w:rPr>
          <w:rStyle w:val="None"/>
          <w:rFonts w:cs="Calibri"/>
          <w:lang w:val="en-GB"/>
          <w14:textOutline w14:w="12700" w14:cap="flat" w14:cmpd="sng" w14:algn="ctr">
            <w14:noFill/>
            <w14:prstDash w14:val="solid"/>
            <w14:miter w14:lim="400000"/>
          </w14:textOutline>
        </w:rPr>
        <w:t>parameter</w:t>
      </w:r>
      <w:r w:rsidR="00DD57D6" w:rsidRPr="0059006F">
        <w:rPr>
          <w:rStyle w:val="None"/>
          <w:rFonts w:cs="Calibri"/>
          <w:lang w:val="en-GB"/>
          <w14:textOutline w14:w="12700" w14:cap="flat" w14:cmpd="sng" w14:algn="ctr">
            <w14:noFill/>
            <w14:prstDash w14:val="solid"/>
            <w14:miter w14:lim="400000"/>
          </w14:textOutline>
        </w:rPr>
        <w:t>s for individual simulated participants</w:t>
      </w:r>
      <w:r w:rsidRPr="0059006F">
        <w:rPr>
          <w:rStyle w:val="None"/>
          <w:rFonts w:cs="Calibri"/>
          <w:lang w:val="en-GB"/>
          <w14:textOutline w14:w="12700" w14:cap="flat" w14:cmpd="sng" w14:algn="ctr">
            <w14:noFill/>
            <w14:prstDash w14:val="solid"/>
            <w14:miter w14:lim="400000"/>
          </w14:textOutline>
        </w:rPr>
        <w:t xml:space="preserve"> (points) and their mean </w:t>
      </w:r>
      <w:r w:rsidR="00DD57D6" w:rsidRPr="0059006F">
        <w:rPr>
          <w:rStyle w:val="None"/>
          <w:rFonts w:cs="Calibri"/>
          <w:lang w:val="en-GB"/>
          <w14:textOutline w14:w="12700" w14:cap="flat" w14:cmpd="sng" w14:algn="ctr">
            <w14:noFill/>
            <w14:prstDash w14:val="solid"/>
            <w14:miter w14:lim="400000"/>
          </w14:textOutline>
        </w:rPr>
        <w:t>values</w:t>
      </w:r>
      <w:r w:rsidRPr="0059006F">
        <w:rPr>
          <w:rStyle w:val="None"/>
          <w:rFonts w:cs="Calibri"/>
          <w:lang w:val="en-GB"/>
          <w14:textOutline w14:w="12700" w14:cap="flat" w14:cmpd="sng" w14:algn="ctr">
            <w14:noFill/>
            <w14:prstDash w14:val="solid"/>
            <w14:miter w14:lim="400000"/>
          </w14:textOutline>
        </w:rPr>
        <w:t xml:space="preserve"> (bars). </w:t>
      </w:r>
      <w:r w:rsidR="00DD57D6" w:rsidRPr="0059006F">
        <w:rPr>
          <w:rStyle w:val="None"/>
          <w:rFonts w:cs="Calibri"/>
          <w:lang w:val="en-GB"/>
          <w14:textOutline w14:w="12700" w14:cap="flat" w14:cmpd="sng" w14:algn="ctr">
            <w14:noFill/>
            <w14:prstDash w14:val="solid"/>
            <w14:miter w14:lim="400000"/>
          </w14:textOutline>
        </w:rPr>
        <w:t>In the lo</w:t>
      </w:r>
      <w:r w:rsidRPr="0059006F">
        <w:rPr>
          <w:rStyle w:val="None"/>
          <w:rFonts w:cs="Calibri"/>
          <w:lang w:val="en-GB"/>
          <w14:textOutline w14:w="12700" w14:cap="flat" w14:cmpd="sng" w14:algn="ctr">
            <w14:noFill/>
            <w14:prstDash w14:val="solid"/>
            <w14:miter w14:lim="400000"/>
          </w14:textOutline>
        </w:rPr>
        <w:t>wer panel</w:t>
      </w:r>
      <w:r w:rsidR="00DD57D6" w:rsidRPr="0059006F">
        <w:rPr>
          <w:rStyle w:val="None"/>
          <w:rFonts w:cs="Calibri"/>
          <w:lang w:val="en-GB"/>
          <w14:textOutline w14:w="12700" w14:cap="flat" w14:cmpd="sng" w14:algn="ctr">
            <w14:noFill/>
            <w14:prstDash w14:val="solid"/>
            <w14:miter w14:lim="400000"/>
          </w14:textOutline>
        </w:rPr>
        <w:t>, t</w:t>
      </w:r>
      <w:r w:rsidRPr="0059006F">
        <w:rPr>
          <w:rStyle w:val="None"/>
          <w:rFonts w:cs="Calibri"/>
          <w:lang w:val="en-GB"/>
          <w14:textOutline w14:w="12700" w14:cap="flat" w14:cmpd="sng" w14:algn="ctr">
            <w14:noFill/>
            <w14:prstDash w14:val="solid"/>
            <w14:miter w14:lim="400000"/>
          </w14:textOutline>
        </w:rPr>
        <w:t>he estimated parameters</w:t>
      </w:r>
      <w:r w:rsidR="00DD57D6" w:rsidRPr="0059006F">
        <w:rPr>
          <w:rStyle w:val="None"/>
          <w:rFonts w:cs="Calibri"/>
          <w:lang w:val="en-GB"/>
          <w14:textOutline w14:w="12700" w14:cap="flat" w14:cmpd="sng" w14:algn="ctr">
            <w14:noFill/>
            <w14:prstDash w14:val="solid"/>
            <w14:miter w14:lim="400000"/>
          </w14:textOutline>
        </w:rPr>
        <w:t xml:space="preserve"> for simulated participants</w:t>
      </w:r>
      <w:r w:rsidRPr="0059006F">
        <w:rPr>
          <w:rStyle w:val="None"/>
          <w:rFonts w:cs="Calibri"/>
          <w:lang w:val="en-GB"/>
          <w14:textOutline w14:w="12700" w14:cap="flat" w14:cmpd="sng" w14:algn="ctr">
            <w14:noFill/>
            <w14:prstDash w14:val="solid"/>
            <w14:miter w14:lim="400000"/>
          </w14:textOutline>
        </w:rPr>
        <w:t xml:space="preserve"> (points) are plotted relative to their target configured parameter values (bars). Each model’s parameter values are normalised to a 0 to 1 range to facilitate plotting on one scale. </w:t>
      </w:r>
    </w:p>
    <w:p w14:paraId="1989A64E" w14:textId="77777777" w:rsidR="004F55E7" w:rsidRPr="0059006F" w:rsidRDefault="004F55E7" w:rsidP="00A917F1">
      <w:pPr>
        <w:rPr>
          <w:rStyle w:val="None"/>
          <w:rFonts w:ascii="Calibri" w:hAnsi="Calibri" w:cs="Calibri"/>
          <w:color w:val="000000"/>
          <w:sz w:val="22"/>
          <w:szCs w:val="22"/>
          <w:u w:color="000000"/>
          <w:lang w:val="en-GB" w:eastAsia="en-GB"/>
          <w14:textOutline w14:w="0" w14:cap="flat" w14:cmpd="sng" w14:algn="ctr">
            <w14:noFill/>
            <w14:prstDash w14:val="solid"/>
            <w14:bevel/>
          </w14:textOutline>
        </w:rPr>
      </w:pPr>
      <w:r w:rsidRPr="0059006F">
        <w:rPr>
          <w:rStyle w:val="None"/>
          <w:rFonts w:ascii="Calibri" w:hAnsi="Calibri" w:cs="Calibri"/>
          <w:lang w:val="en-GB"/>
        </w:rPr>
        <w:br w:type="page"/>
      </w:r>
    </w:p>
    <w:p w14:paraId="1B0A39B1" w14:textId="151D46EB" w:rsidR="004800A2" w:rsidRPr="00523EA7" w:rsidRDefault="00EC30FE" w:rsidP="0059006F">
      <w:pPr>
        <w:pStyle w:val="Body"/>
        <w:spacing w:after="0" w:line="480" w:lineRule="auto"/>
        <w:rPr>
          <w:rStyle w:val="None"/>
          <w:rFonts w:ascii="Times New Roman" w:hAnsi="Times New Roman" w:cs="Calibri"/>
          <w:b/>
          <w:bCs/>
          <w:color w:val="auto"/>
          <w:sz w:val="24"/>
          <w:szCs w:val="24"/>
          <w:lang w:val="en-GB" w:eastAsia="en-US"/>
          <w14:textOutline w14:w="0" w14:cap="rnd" w14:cmpd="sng" w14:algn="ctr">
            <w14:noFill/>
            <w14:prstDash w14:val="solid"/>
            <w14:bevel/>
          </w14:textOutline>
        </w:rPr>
      </w:pPr>
      <w:r w:rsidRPr="0059006F">
        <w:rPr>
          <w:rStyle w:val="None"/>
          <w:rFonts w:cs="Calibri"/>
          <w:b/>
          <w:bCs/>
          <w:lang w:val="en-GB"/>
        </w:rPr>
        <w:lastRenderedPageBreak/>
        <w:t>Figure S3.</w:t>
      </w:r>
    </w:p>
    <w:p w14:paraId="1F7C5AB6" w14:textId="3583994D" w:rsidR="00B3534A" w:rsidRPr="0059006F" w:rsidRDefault="00B3534A" w:rsidP="0059006F">
      <w:pPr>
        <w:pStyle w:val="Body"/>
        <w:spacing w:after="0" w:line="480" w:lineRule="auto"/>
        <w:rPr>
          <w:rStyle w:val="None"/>
          <w:rFonts w:cs="Calibri"/>
          <w:b/>
          <w:bCs/>
          <w:lang w:val="en-GB"/>
        </w:rPr>
      </w:pPr>
      <w:r w:rsidRPr="00523EA7">
        <w:rPr>
          <w:rFonts w:cs="Calibri"/>
          <w:lang w:val="en-GB"/>
        </w:rPr>
        <w:t>Sampling rates associated with configured and recovered parameters</w:t>
      </w:r>
    </w:p>
    <w:p w14:paraId="7253EB7A" w14:textId="054B73DE" w:rsidR="004800A2" w:rsidRPr="00523EA7" w:rsidRDefault="00E87A41" w:rsidP="00A917F1">
      <w:pPr>
        <w:pStyle w:val="Body"/>
        <w:spacing w:after="0" w:line="480" w:lineRule="auto"/>
        <w:rPr>
          <w:rFonts w:cs="Calibri"/>
          <w:lang w:val="en-GB"/>
        </w:rPr>
      </w:pPr>
      <w:r w:rsidRPr="00523EA7">
        <w:rPr>
          <w:rFonts w:cs="Calibri"/>
          <w:noProof/>
          <w:lang w:val="en-GB"/>
        </w:rPr>
        <w:drawing>
          <wp:inline distT="0" distB="0" distL="0" distR="0" wp14:anchorId="2F37D320" wp14:editId="716A6F17">
            <wp:extent cx="5705475" cy="4372365"/>
            <wp:effectExtent l="0" t="0" r="0" b="9525"/>
            <wp:docPr id="1532540806" name="Picture 13" descr="A group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40806" name="Picture 13" descr="A group of colored lines&#10;&#10;AI-generated content may be incorrect."/>
                    <pic:cNvPicPr>
                      <a:picLocks noChangeAspect="1"/>
                    </pic:cNvPicPr>
                  </pic:nvPicPr>
                  <pic:blipFill rotWithShape="1">
                    <a:blip r:embed="rId8" cstate="print">
                      <a:extLst>
                        <a:ext uri="{28A0092B-C50C-407E-A947-70E740481C1C}">
                          <a14:useLocalDpi xmlns:a14="http://schemas.microsoft.com/office/drawing/2010/main" val="0"/>
                        </a:ext>
                      </a:extLst>
                    </a:blip>
                    <a:srcRect l="6819" r="6861"/>
                    <a:stretch>
                      <a:fillRect/>
                    </a:stretch>
                  </pic:blipFill>
                  <pic:spPr bwMode="auto">
                    <a:xfrm>
                      <a:off x="0" y="0"/>
                      <a:ext cx="5705475" cy="4372365"/>
                    </a:xfrm>
                    <a:prstGeom prst="rect">
                      <a:avLst/>
                    </a:prstGeom>
                    <a:ln>
                      <a:noFill/>
                    </a:ln>
                    <a:extLst>
                      <a:ext uri="{53640926-AAD7-44D8-BBD7-CCE9431645EC}">
                        <a14:shadowObscured xmlns:a14="http://schemas.microsoft.com/office/drawing/2010/main"/>
                      </a:ext>
                    </a:extLst>
                  </pic:spPr>
                </pic:pic>
              </a:graphicData>
            </a:graphic>
          </wp:inline>
        </w:drawing>
      </w:r>
    </w:p>
    <w:p w14:paraId="2962B95C" w14:textId="39B30349" w:rsidR="00E87A41" w:rsidRPr="0059006F" w:rsidRDefault="00E87A41" w:rsidP="0059006F">
      <w:pPr>
        <w:pStyle w:val="BodyA"/>
        <w:spacing w:after="0" w:line="240" w:lineRule="auto"/>
        <w:rPr>
          <w:lang w:val="en-GB"/>
        </w:rPr>
      </w:pPr>
      <w:r w:rsidRPr="0059006F">
        <w:rPr>
          <w:rStyle w:val="None"/>
          <w:i/>
          <w:iCs/>
          <w:lang w:val="en-GB"/>
        </w:rPr>
        <w:t>Note:</w:t>
      </w:r>
      <w:r w:rsidRPr="0059006F">
        <w:rPr>
          <w:rStyle w:val="None"/>
          <w:lang w:val="en-GB"/>
        </w:rPr>
        <w:t xml:space="preserve"> </w:t>
      </w:r>
      <w:r w:rsidR="008C3A31" w:rsidRPr="0059006F">
        <w:rPr>
          <w:rStyle w:val="None"/>
          <w:lang w:val="en-GB"/>
        </w:rPr>
        <w:t>Sampling rates computed from estimated parameters are plotted against s</w:t>
      </w:r>
      <w:r w:rsidRPr="0059006F">
        <w:rPr>
          <w:rStyle w:val="None"/>
          <w:lang w:val="en-GB"/>
        </w:rPr>
        <w:t xml:space="preserve">ampling rates simulated using configured parameters (horizontal axis). </w:t>
      </w:r>
      <w:r w:rsidR="00523EA7" w:rsidRPr="0059006F">
        <w:rPr>
          <w:rStyle w:val="None"/>
          <w:lang w:val="en-GB"/>
        </w:rPr>
        <w:t>G</w:t>
      </w:r>
      <w:r w:rsidRPr="0059006F">
        <w:rPr>
          <w:rStyle w:val="None"/>
          <w:lang w:val="en-GB"/>
        </w:rPr>
        <w:t>rey diagonal</w:t>
      </w:r>
      <w:r w:rsidR="00523EA7" w:rsidRPr="0059006F">
        <w:rPr>
          <w:rStyle w:val="None"/>
          <w:lang w:val="en-GB"/>
        </w:rPr>
        <w:t>s</w:t>
      </w:r>
      <w:r w:rsidRPr="0059006F">
        <w:rPr>
          <w:rStyle w:val="None"/>
          <w:lang w:val="en-GB"/>
        </w:rPr>
        <w:t xml:space="preserve"> indicate </w:t>
      </w:r>
      <w:r w:rsidR="00523EA7" w:rsidRPr="0059006F">
        <w:rPr>
          <w:rStyle w:val="None"/>
          <w:lang w:val="en-GB"/>
        </w:rPr>
        <w:t xml:space="preserve">equality of estimated versus recovered </w:t>
      </w:r>
      <w:r w:rsidRPr="0059006F">
        <w:rPr>
          <w:rStyle w:val="None"/>
          <w:lang w:val="en-GB"/>
        </w:rPr>
        <w:t xml:space="preserve">sampling rates. </w:t>
      </w:r>
      <w:r w:rsidR="00523EA7" w:rsidRPr="0059006F">
        <w:rPr>
          <w:rStyle w:val="None"/>
          <w:lang w:val="en-GB"/>
        </w:rPr>
        <w:t>C</w:t>
      </w:r>
      <w:r w:rsidRPr="0059006F">
        <w:rPr>
          <w:rStyle w:val="None"/>
          <w:lang w:val="en-GB"/>
        </w:rPr>
        <w:t>oloured line</w:t>
      </w:r>
      <w:r w:rsidR="00523EA7" w:rsidRPr="0059006F">
        <w:rPr>
          <w:rStyle w:val="None"/>
          <w:lang w:val="en-GB"/>
        </w:rPr>
        <w:t>s</w:t>
      </w:r>
      <w:r w:rsidRPr="0059006F">
        <w:rPr>
          <w:rStyle w:val="None"/>
          <w:lang w:val="en-GB"/>
        </w:rPr>
        <w:t xml:space="preserve"> indicate regression line</w:t>
      </w:r>
      <w:r w:rsidR="00523EA7" w:rsidRPr="0059006F">
        <w:rPr>
          <w:rStyle w:val="None"/>
          <w:lang w:val="en-GB"/>
        </w:rPr>
        <w:t>s</w:t>
      </w:r>
      <w:r w:rsidRPr="0059006F">
        <w:rPr>
          <w:rStyle w:val="None"/>
          <w:lang w:val="en-GB"/>
        </w:rPr>
        <w:t xml:space="preserve">. </w:t>
      </w:r>
      <w:r w:rsidR="000A4495">
        <w:rPr>
          <w:rStyle w:val="None"/>
          <w:lang w:val="en-GB"/>
        </w:rPr>
        <w:t>CS = cost to sample model, CO = cut</w:t>
      </w:r>
      <w:r w:rsidR="00FD5763">
        <w:rPr>
          <w:rStyle w:val="None"/>
          <w:lang w:val="en-GB"/>
        </w:rPr>
        <w:t xml:space="preserve"> </w:t>
      </w:r>
      <w:r w:rsidR="000A4495">
        <w:rPr>
          <w:rStyle w:val="None"/>
          <w:lang w:val="en-GB"/>
        </w:rPr>
        <w:t>off model, BPM = biased prior model, BV = biased values model, BR = biased reward model.</w:t>
      </w:r>
    </w:p>
    <w:p w14:paraId="07FF63AF" w14:textId="77777777" w:rsidR="00EB5BDA" w:rsidRPr="00523EA7" w:rsidRDefault="00A063D2" w:rsidP="0059006F">
      <w:pPr>
        <w:pStyle w:val="Body"/>
        <w:spacing w:after="0" w:line="480" w:lineRule="auto"/>
        <w:rPr>
          <w:rFonts w:cs="Calibri"/>
          <w:lang w:val="en-GB"/>
        </w:rPr>
      </w:pPr>
      <w:r w:rsidRPr="0059006F">
        <w:rPr>
          <w:rStyle w:val="None"/>
          <w:rFonts w:cs="Calibri"/>
          <w:lang w:val="en-GB"/>
        </w:rPr>
        <w:br w:type="page"/>
      </w:r>
      <w:r w:rsidR="00EB5BDA" w:rsidRPr="00523EA7">
        <w:rPr>
          <w:rFonts w:cs="Calibri"/>
          <w:i/>
          <w:iCs/>
          <w:lang w:val="en-GB"/>
        </w:rPr>
        <w:lastRenderedPageBreak/>
        <w:t>Model Recovery</w:t>
      </w:r>
    </w:p>
    <w:p w14:paraId="7F36A2CA" w14:textId="3B252E03" w:rsidR="00F26A1A" w:rsidRDefault="00EB5BDA" w:rsidP="00EB5BDA">
      <w:pPr>
        <w:pStyle w:val="Body"/>
        <w:spacing w:line="480" w:lineRule="auto"/>
        <w:ind w:firstLine="720"/>
        <w:rPr>
          <w:rFonts w:cs="Calibri"/>
          <w:lang w:val="en-GB"/>
        </w:rPr>
      </w:pPr>
      <w:r w:rsidRPr="00523EA7">
        <w:rPr>
          <w:rFonts w:cs="Calibri"/>
          <w:lang w:val="en-GB"/>
        </w:rPr>
        <w:t xml:space="preserve">We evaluated model fitting performance using out-of-sample testing. We </w:t>
      </w:r>
      <w:r w:rsidR="00E81F00" w:rsidRPr="00523EA7">
        <w:rPr>
          <w:rFonts w:cs="Calibri"/>
          <w:lang w:val="en-GB"/>
        </w:rPr>
        <w:t>generated “behaviour”</w:t>
      </w:r>
      <w:r w:rsidRPr="00523EA7">
        <w:rPr>
          <w:rFonts w:cs="Calibri"/>
          <w:lang w:val="en-GB"/>
        </w:rPr>
        <w:t xml:space="preserve"> </w:t>
      </w:r>
      <w:r w:rsidR="00E81F00" w:rsidRPr="00523EA7">
        <w:rPr>
          <w:rFonts w:cs="Calibri"/>
          <w:lang w:val="en-GB"/>
        </w:rPr>
        <w:t>from</w:t>
      </w:r>
      <w:r w:rsidRPr="00523EA7">
        <w:rPr>
          <w:rFonts w:cs="Calibri"/>
          <w:lang w:val="en-GB"/>
        </w:rPr>
        <w:t xml:space="preserve"> the </w:t>
      </w:r>
      <w:r w:rsidR="00F51F1D" w:rsidRPr="00523EA7">
        <w:rPr>
          <w:rFonts w:cs="Calibri"/>
          <w:lang w:val="en-GB"/>
        </w:rPr>
        <w:t>c</w:t>
      </w:r>
      <w:r w:rsidRPr="00523EA7">
        <w:rPr>
          <w:rFonts w:cs="Calibri"/>
          <w:lang w:val="en-GB"/>
        </w:rPr>
        <w:t xml:space="preserve">ost to </w:t>
      </w:r>
      <w:r w:rsidR="00F51F1D" w:rsidRPr="00523EA7">
        <w:rPr>
          <w:rFonts w:cs="Calibri"/>
          <w:lang w:val="en-GB"/>
        </w:rPr>
        <w:t>s</w:t>
      </w:r>
      <w:r w:rsidRPr="00523EA7">
        <w:rPr>
          <w:rFonts w:cs="Calibri"/>
          <w:lang w:val="en-GB"/>
        </w:rPr>
        <w:t xml:space="preserve">ample, </w:t>
      </w:r>
      <w:r w:rsidR="00F51F1D" w:rsidRPr="00523EA7">
        <w:rPr>
          <w:rFonts w:cs="Calibri"/>
          <w:lang w:val="en-GB"/>
        </w:rPr>
        <w:t>c</w:t>
      </w:r>
      <w:r w:rsidRPr="00523EA7">
        <w:rPr>
          <w:rFonts w:cs="Calibri"/>
          <w:lang w:val="en-GB"/>
        </w:rPr>
        <w:t xml:space="preserve">ut </w:t>
      </w:r>
      <w:r w:rsidR="00F51F1D" w:rsidRPr="00523EA7">
        <w:rPr>
          <w:rFonts w:cs="Calibri"/>
          <w:lang w:val="en-GB"/>
        </w:rPr>
        <w:t>o</w:t>
      </w:r>
      <w:r w:rsidRPr="00523EA7">
        <w:rPr>
          <w:rFonts w:cs="Calibri"/>
          <w:lang w:val="en-GB"/>
        </w:rPr>
        <w:t xml:space="preserve">ff and </w:t>
      </w:r>
      <w:r w:rsidR="00F51F1D" w:rsidRPr="00523EA7">
        <w:rPr>
          <w:rFonts w:cs="Calibri"/>
          <w:lang w:val="en-GB"/>
        </w:rPr>
        <w:t>b</w:t>
      </w:r>
      <w:r w:rsidRPr="00523EA7">
        <w:rPr>
          <w:rFonts w:cs="Calibri"/>
          <w:lang w:val="en-GB"/>
        </w:rPr>
        <w:t xml:space="preserve">iased </w:t>
      </w:r>
      <w:r w:rsidR="00F51F1D" w:rsidRPr="00523EA7">
        <w:rPr>
          <w:rFonts w:cs="Calibri"/>
          <w:lang w:val="en-GB"/>
        </w:rPr>
        <w:t>p</w:t>
      </w:r>
      <w:r w:rsidRPr="00523EA7">
        <w:rPr>
          <w:rFonts w:cs="Calibri"/>
          <w:lang w:val="en-GB"/>
        </w:rPr>
        <w:t>rior models</w:t>
      </w:r>
      <w:r w:rsidR="00E81F00" w:rsidRPr="00523EA7">
        <w:rPr>
          <w:rFonts w:cs="Calibri"/>
          <w:lang w:val="en-GB"/>
        </w:rPr>
        <w:t xml:space="preserve"> for 1000 simulated participants in response to </w:t>
      </w:r>
      <w:r w:rsidRPr="00523EA7">
        <w:rPr>
          <w:rFonts w:cs="Calibri"/>
          <w:lang w:val="en-GB"/>
        </w:rPr>
        <w:t xml:space="preserve">five </w:t>
      </w:r>
      <w:r w:rsidR="00E81F00" w:rsidRPr="00523EA7">
        <w:rPr>
          <w:rFonts w:cs="Calibri"/>
          <w:lang w:val="en-GB"/>
        </w:rPr>
        <w:t xml:space="preserve">option </w:t>
      </w:r>
      <w:r w:rsidRPr="00523EA7">
        <w:rPr>
          <w:rFonts w:cs="Calibri"/>
          <w:lang w:val="en-GB"/>
        </w:rPr>
        <w:t xml:space="preserve">sequences </w:t>
      </w:r>
      <w:r w:rsidR="00E81F00" w:rsidRPr="00523EA7">
        <w:rPr>
          <w:rFonts w:cs="Calibri"/>
          <w:lang w:val="en-GB"/>
        </w:rPr>
        <w:t>(randomly generated for each participant)</w:t>
      </w:r>
      <w:r w:rsidRPr="00523EA7">
        <w:rPr>
          <w:rFonts w:cs="Calibri"/>
          <w:lang w:val="en-GB"/>
        </w:rPr>
        <w:t>.</w:t>
      </w:r>
      <w:r w:rsidR="00E81F00" w:rsidRPr="00523EA7">
        <w:rPr>
          <w:rFonts w:cs="Calibri"/>
          <w:lang w:val="en-GB"/>
        </w:rPr>
        <w:t xml:space="preserve"> We sampled values for </w:t>
      </w:r>
      <w:r w:rsidR="00B00E47" w:rsidRPr="00523EA7">
        <w:rPr>
          <w:rFonts w:cs="Calibri"/>
          <w:lang w:val="en-GB"/>
        </w:rPr>
        <w:t>each model’s</w:t>
      </w:r>
      <w:r w:rsidR="00E81F00" w:rsidRPr="00523EA7">
        <w:rPr>
          <w:rFonts w:cs="Calibri"/>
          <w:lang w:val="en-GB"/>
        </w:rPr>
        <w:t xml:space="preserve"> </w:t>
      </w:r>
      <w:r w:rsidRPr="00523EA7">
        <w:rPr>
          <w:rFonts w:cs="Calibri"/>
          <w:lang w:val="en-GB"/>
        </w:rPr>
        <w:t>theoretical parameter</w:t>
      </w:r>
      <w:r w:rsidR="00E81F00" w:rsidRPr="00523EA7">
        <w:rPr>
          <w:rFonts w:cs="Calibri"/>
          <w:lang w:val="en-GB"/>
        </w:rPr>
        <w:t xml:space="preserve"> (e.g., cost to sample) </w:t>
      </w:r>
      <w:r w:rsidRPr="00523EA7">
        <w:rPr>
          <w:rFonts w:cs="Calibri"/>
          <w:lang w:val="en-GB"/>
        </w:rPr>
        <w:t>and beta</w:t>
      </w:r>
      <w:r w:rsidR="00E81F00" w:rsidRPr="00523EA7">
        <w:rPr>
          <w:rFonts w:cs="Calibri"/>
          <w:lang w:val="en-GB"/>
        </w:rPr>
        <w:t xml:space="preserve"> </w:t>
      </w:r>
      <w:r w:rsidRPr="00523EA7">
        <w:rPr>
          <w:rFonts w:cs="Calibri"/>
          <w:lang w:val="en-GB"/>
        </w:rPr>
        <w:t xml:space="preserve">from uniform distributions </w:t>
      </w:r>
      <w:r w:rsidR="00E81F00" w:rsidRPr="00523EA7">
        <w:rPr>
          <w:rFonts w:cs="Calibri"/>
          <w:lang w:val="en-GB"/>
        </w:rPr>
        <w:t xml:space="preserve">then we fit </w:t>
      </w:r>
      <w:r w:rsidRPr="00523EA7">
        <w:rPr>
          <w:rFonts w:cs="Calibri"/>
          <w:lang w:val="en-GB"/>
        </w:rPr>
        <w:t xml:space="preserve">the same three models </w:t>
      </w:r>
      <w:r w:rsidR="00E81F00" w:rsidRPr="00523EA7">
        <w:rPr>
          <w:rFonts w:cs="Calibri"/>
          <w:lang w:val="en-GB"/>
        </w:rPr>
        <w:t xml:space="preserve">to the simulated choices. Figure </w:t>
      </w:r>
      <w:r w:rsidR="00473284" w:rsidRPr="00523EA7">
        <w:rPr>
          <w:rFonts w:cs="Calibri"/>
          <w:lang w:val="en-GB"/>
        </w:rPr>
        <w:t>S4</w:t>
      </w:r>
      <w:r w:rsidR="00E81F00" w:rsidRPr="00523EA7">
        <w:rPr>
          <w:rFonts w:cs="Calibri"/>
          <w:lang w:val="en-GB"/>
        </w:rPr>
        <w:t xml:space="preserve"> shows how BIC values for each fitted model differ from the BIC for the “correct” model.  Consistent with reasonable recovery, BIC values for incorrect </w:t>
      </w:r>
      <w:r w:rsidRPr="00523EA7">
        <w:rPr>
          <w:rFonts w:cs="Calibri"/>
          <w:lang w:val="en-GB"/>
        </w:rPr>
        <w:t xml:space="preserve">simulated models </w:t>
      </w:r>
      <w:r w:rsidR="00473284" w:rsidRPr="00523EA7">
        <w:rPr>
          <w:rFonts w:cs="Calibri"/>
          <w:lang w:val="en-GB"/>
        </w:rPr>
        <w:t xml:space="preserve">are predominantly larger than for the correct </w:t>
      </w:r>
      <w:r w:rsidR="00F51F1D" w:rsidRPr="00523EA7">
        <w:rPr>
          <w:rFonts w:cs="Calibri"/>
          <w:lang w:val="en-GB"/>
        </w:rPr>
        <w:t xml:space="preserve">(simulated) </w:t>
      </w:r>
      <w:r w:rsidR="00473284" w:rsidRPr="00523EA7">
        <w:rPr>
          <w:rFonts w:cs="Calibri"/>
          <w:lang w:val="en-GB"/>
        </w:rPr>
        <w:t>model</w:t>
      </w:r>
      <w:r w:rsidR="00F51F1D" w:rsidRPr="00523EA7">
        <w:rPr>
          <w:rFonts w:cs="Calibri"/>
          <w:lang w:val="en-GB"/>
        </w:rPr>
        <w:t xml:space="preserve">. </w:t>
      </w:r>
      <w:r w:rsidR="00ED473D" w:rsidRPr="00523EA7">
        <w:rPr>
          <w:rFonts w:cs="Calibri"/>
          <w:lang w:val="en-GB"/>
        </w:rPr>
        <w:t>When</w:t>
      </w:r>
      <w:r w:rsidR="00F51F1D" w:rsidRPr="00523EA7">
        <w:rPr>
          <w:rFonts w:cs="Calibri"/>
          <w:lang w:val="en-GB"/>
        </w:rPr>
        <w:t xml:space="preserve"> confusions exist (i.e., points below y = 0)</w:t>
      </w:r>
      <w:r w:rsidR="00ED473D" w:rsidRPr="00523EA7">
        <w:rPr>
          <w:rFonts w:cs="Calibri"/>
          <w:lang w:val="en-GB"/>
        </w:rPr>
        <w:t>, they</w:t>
      </w:r>
      <w:r w:rsidR="00F51F1D" w:rsidRPr="00523EA7">
        <w:rPr>
          <w:rFonts w:cs="Calibri"/>
          <w:lang w:val="en-GB"/>
        </w:rPr>
        <w:t xml:space="preserve"> are mainly associated with some misclassification </w:t>
      </w:r>
      <w:r w:rsidR="00FE6E0A" w:rsidRPr="00523EA7">
        <w:rPr>
          <w:rFonts w:cs="Calibri"/>
          <w:lang w:val="en-GB"/>
        </w:rPr>
        <w:t>when c</w:t>
      </w:r>
      <w:r w:rsidR="00F51F1D" w:rsidRPr="00523EA7">
        <w:rPr>
          <w:rFonts w:cs="Calibri"/>
          <w:lang w:val="en-GB"/>
        </w:rPr>
        <w:t>ut off model</w:t>
      </w:r>
      <w:r w:rsidR="00FE6E0A" w:rsidRPr="00523EA7">
        <w:rPr>
          <w:rFonts w:cs="Calibri"/>
          <w:lang w:val="en-GB"/>
        </w:rPr>
        <w:t xml:space="preserve"> is simulated</w:t>
      </w:r>
      <w:r w:rsidR="00F51F1D" w:rsidRPr="00523EA7">
        <w:rPr>
          <w:rFonts w:cs="Calibri"/>
          <w:lang w:val="en-GB"/>
        </w:rPr>
        <w:t xml:space="preserve">, with an even </w:t>
      </w:r>
      <w:r w:rsidR="00ED473D" w:rsidRPr="00523EA7">
        <w:rPr>
          <w:rFonts w:cs="Calibri"/>
          <w:lang w:val="en-GB"/>
        </w:rPr>
        <w:t>smaller</w:t>
      </w:r>
      <w:r w:rsidR="00F51F1D" w:rsidRPr="00523EA7">
        <w:rPr>
          <w:rFonts w:cs="Calibri"/>
          <w:lang w:val="en-GB"/>
        </w:rPr>
        <w:t xml:space="preserve"> degree of confusion favouring the </w:t>
      </w:r>
      <w:r w:rsidR="00FE6E0A" w:rsidRPr="00523EA7">
        <w:rPr>
          <w:rFonts w:cs="Calibri"/>
          <w:lang w:val="en-GB"/>
        </w:rPr>
        <w:t>c</w:t>
      </w:r>
      <w:r w:rsidR="00F51F1D" w:rsidRPr="00523EA7">
        <w:rPr>
          <w:rFonts w:cs="Calibri"/>
          <w:lang w:val="en-GB"/>
        </w:rPr>
        <w:t xml:space="preserve">ost to </w:t>
      </w:r>
      <w:r w:rsidR="00FE6E0A" w:rsidRPr="00523EA7">
        <w:rPr>
          <w:rFonts w:cs="Calibri"/>
          <w:lang w:val="en-GB"/>
        </w:rPr>
        <w:t>s</w:t>
      </w:r>
      <w:r w:rsidR="00F51F1D" w:rsidRPr="00523EA7">
        <w:rPr>
          <w:rFonts w:cs="Calibri"/>
          <w:lang w:val="en-GB"/>
        </w:rPr>
        <w:t xml:space="preserve">ample model when the </w:t>
      </w:r>
      <w:r w:rsidR="00FE6E0A" w:rsidRPr="00523EA7">
        <w:rPr>
          <w:rFonts w:cs="Calibri"/>
          <w:lang w:val="en-GB"/>
        </w:rPr>
        <w:t>b</w:t>
      </w:r>
      <w:r w:rsidR="00F51F1D" w:rsidRPr="00523EA7">
        <w:rPr>
          <w:rFonts w:cs="Calibri"/>
          <w:lang w:val="en-GB"/>
        </w:rPr>
        <w:t xml:space="preserve">iased </w:t>
      </w:r>
      <w:r w:rsidR="00FE6E0A" w:rsidRPr="00523EA7">
        <w:rPr>
          <w:rFonts w:cs="Calibri"/>
          <w:lang w:val="en-GB"/>
        </w:rPr>
        <w:t>p</w:t>
      </w:r>
      <w:r w:rsidR="00F51F1D" w:rsidRPr="00523EA7">
        <w:rPr>
          <w:rFonts w:cs="Calibri"/>
          <w:lang w:val="en-GB"/>
        </w:rPr>
        <w:t xml:space="preserve">rior model </w:t>
      </w:r>
      <w:r w:rsidR="008F6C8E" w:rsidRPr="00523EA7">
        <w:rPr>
          <w:rFonts w:cs="Calibri"/>
          <w:lang w:val="en-GB"/>
        </w:rPr>
        <w:t>is</w:t>
      </w:r>
      <w:r w:rsidR="00F51F1D" w:rsidRPr="00523EA7">
        <w:rPr>
          <w:rFonts w:cs="Calibri"/>
          <w:lang w:val="en-GB"/>
        </w:rPr>
        <w:t xml:space="preserve"> simulated.  </w:t>
      </w:r>
    </w:p>
    <w:p w14:paraId="1433B671" w14:textId="72BD964E" w:rsidR="00F26A1A" w:rsidRDefault="00F26A1A">
      <w:pPr>
        <w:rPr>
          <w:rFonts w:ascii="Calibri" w:hAnsi="Calibri" w:cs="Calibri"/>
          <w:color w:val="000000"/>
          <w:sz w:val="22"/>
          <w:szCs w:val="22"/>
          <w:u w:color="000000"/>
          <w:lang w:val="en-GB" w:eastAsia="en-GB"/>
          <w14:textOutline w14:w="0" w14:cap="flat" w14:cmpd="sng" w14:algn="ctr">
            <w14:noFill/>
            <w14:prstDash w14:val="solid"/>
            <w14:bevel/>
          </w14:textOutline>
        </w:rPr>
      </w:pPr>
      <w:r>
        <w:rPr>
          <w:rFonts w:cs="Calibri"/>
          <w:lang w:val="en-GB"/>
        </w:rPr>
        <w:br w:type="page"/>
      </w:r>
    </w:p>
    <w:p w14:paraId="6E3C2339" w14:textId="66495DD5" w:rsidR="00F26A1A" w:rsidRPr="0059006F" w:rsidRDefault="00F26A1A" w:rsidP="0059006F">
      <w:pPr>
        <w:pStyle w:val="Body"/>
        <w:spacing w:after="0" w:line="480" w:lineRule="auto"/>
        <w:rPr>
          <w:rFonts w:cs="Calibri"/>
          <w:b/>
          <w:bCs/>
          <w:lang w:val="en-GB"/>
        </w:rPr>
      </w:pPr>
      <w:r w:rsidRPr="0059006F">
        <w:rPr>
          <w:rFonts w:cs="Calibri"/>
          <w:b/>
          <w:bCs/>
          <w:lang w:val="en-GB"/>
        </w:rPr>
        <w:lastRenderedPageBreak/>
        <w:t>Figure S4.</w:t>
      </w:r>
    </w:p>
    <w:p w14:paraId="08D0A47A" w14:textId="1215C3C6" w:rsidR="00F26A1A" w:rsidRPr="00523EA7" w:rsidRDefault="00F26A1A" w:rsidP="0059006F">
      <w:pPr>
        <w:pStyle w:val="Body"/>
        <w:spacing w:after="0" w:line="480" w:lineRule="auto"/>
        <w:rPr>
          <w:rFonts w:cs="Calibri"/>
          <w:lang w:val="en-GB"/>
        </w:rPr>
      </w:pPr>
      <w:r>
        <w:rPr>
          <w:rFonts w:cs="Calibri"/>
          <w:lang w:val="en-GB"/>
        </w:rPr>
        <w:t>Model recovery</w:t>
      </w:r>
    </w:p>
    <w:p w14:paraId="2A9ADDD9" w14:textId="6AB368B3" w:rsidR="00EB5BDA" w:rsidRPr="0059006F" w:rsidRDefault="000E6B1C" w:rsidP="0059006F">
      <w:pPr>
        <w:pStyle w:val="Body"/>
        <w:spacing w:line="480" w:lineRule="auto"/>
        <w:ind w:firstLine="720"/>
        <w:rPr>
          <w:rStyle w:val="None"/>
          <w:rFonts w:cs="Calibri"/>
          <w:lang w:val="en-GB"/>
        </w:rPr>
      </w:pPr>
      <w:r>
        <w:rPr>
          <w:rFonts w:cs="Calibri"/>
          <w:noProof/>
          <w:lang w:val="en-GB"/>
          <w14:textOutline w14:w="0" w14:cap="rnd" w14:cmpd="sng" w14:algn="ctr">
            <w14:noFill/>
            <w14:prstDash w14:val="solid"/>
            <w14:bevel/>
          </w14:textOutline>
        </w:rPr>
        <w:drawing>
          <wp:inline distT="0" distB="0" distL="0" distR="0" wp14:anchorId="7FB93B76" wp14:editId="29C2A1F8">
            <wp:extent cx="5657850" cy="3925247"/>
            <wp:effectExtent l="0" t="0" r="0" b="0"/>
            <wp:docPr id="1694484003" name="Picture 15" descr="A group of graph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84003" name="Picture 15" descr="A group of graphs with text&#10;&#10;AI-generated content may be incorrect."/>
                    <pic:cNvPicPr>
                      <a:picLocks noChangeAspect="1"/>
                    </pic:cNvPicPr>
                  </pic:nvPicPr>
                  <pic:blipFill rotWithShape="1">
                    <a:blip r:embed="rId9" cstate="print">
                      <a:extLst>
                        <a:ext uri="{28A0092B-C50C-407E-A947-70E740481C1C}">
                          <a14:useLocalDpi xmlns:a14="http://schemas.microsoft.com/office/drawing/2010/main" val="0"/>
                        </a:ext>
                      </a:extLst>
                    </a:blip>
                    <a:srcRect l="6153" r="7539"/>
                    <a:stretch>
                      <a:fillRect/>
                    </a:stretch>
                  </pic:blipFill>
                  <pic:spPr bwMode="auto">
                    <a:xfrm>
                      <a:off x="0" y="0"/>
                      <a:ext cx="5666104" cy="3930973"/>
                    </a:xfrm>
                    <a:prstGeom prst="rect">
                      <a:avLst/>
                    </a:prstGeom>
                    <a:ln>
                      <a:noFill/>
                    </a:ln>
                    <a:extLst>
                      <a:ext uri="{53640926-AAD7-44D8-BBD7-CCE9431645EC}">
                        <a14:shadowObscured xmlns:a14="http://schemas.microsoft.com/office/drawing/2010/main"/>
                      </a:ext>
                    </a:extLst>
                  </pic:spPr>
                </pic:pic>
              </a:graphicData>
            </a:graphic>
          </wp:inline>
        </w:drawing>
      </w:r>
    </w:p>
    <w:p w14:paraId="462DD950" w14:textId="090A1E8A" w:rsidR="000E6B1C" w:rsidRDefault="00467776" w:rsidP="00A80494">
      <w:pPr>
        <w:rPr>
          <w:rFonts w:ascii="Calibri" w:hAnsi="Calibri" w:cs="Calibri"/>
          <w:color w:val="000000"/>
          <w:sz w:val="22"/>
          <w:szCs w:val="22"/>
          <w:u w:color="000000"/>
          <w:lang w:eastAsia="en-GB"/>
          <w14:textOutline w14:w="0" w14:cap="flat" w14:cmpd="sng" w14:algn="ctr">
            <w14:noFill/>
            <w14:prstDash w14:val="solid"/>
            <w14:bevel/>
          </w14:textOutline>
        </w:rPr>
      </w:pPr>
      <w:r w:rsidRPr="0059006F">
        <w:rPr>
          <w:rFonts w:ascii="Calibri" w:hAnsi="Calibri" w:cs="Calibri"/>
          <w:i/>
          <w:iCs/>
          <w:color w:val="000000"/>
          <w:sz w:val="22"/>
          <w:szCs w:val="22"/>
          <w:u w:color="000000"/>
          <w:lang w:eastAsia="en-GB"/>
          <w14:textOutline w14:w="0" w14:cap="flat" w14:cmpd="sng" w14:algn="ctr">
            <w14:noFill/>
            <w14:prstDash w14:val="solid"/>
            <w14:bevel/>
          </w14:textOutline>
        </w:rPr>
        <w:t>Note:</w:t>
      </w:r>
      <w:r>
        <w:rPr>
          <w:rFonts w:ascii="Calibri" w:hAnsi="Calibri" w:cs="Calibri"/>
          <w:color w:val="000000"/>
          <w:sz w:val="22"/>
          <w:szCs w:val="22"/>
          <w:u w:color="000000"/>
          <w:lang w:eastAsia="en-GB"/>
          <w14:textOutline w14:w="0" w14:cap="flat" w14:cmpd="sng" w14:algn="ctr">
            <w14:noFill/>
            <w14:prstDash w14:val="solid"/>
            <w14:bevel/>
          </w14:textOutline>
        </w:rPr>
        <w:t xml:space="preserve"> </w:t>
      </w:r>
      <w:r w:rsidR="000E6B1C" w:rsidRPr="000E6B1C">
        <w:rPr>
          <w:rFonts w:ascii="Calibri" w:hAnsi="Calibri" w:cs="Calibri"/>
          <w:color w:val="000000"/>
          <w:sz w:val="22"/>
          <w:szCs w:val="22"/>
          <w:u w:color="000000"/>
          <w:lang w:eastAsia="en-GB"/>
          <w14:textOutline w14:w="0" w14:cap="flat" w14:cmpd="sng" w14:algn="ctr">
            <w14:noFill/>
            <w14:prstDash w14:val="solid"/>
            <w14:bevel/>
          </w14:textOutline>
        </w:rPr>
        <w:t xml:space="preserve">Bayesian information criterion (BIC) values are presented for each fitted model with the BIC value for the fitted model corresponding to the simulated model subtracted. “Incorrect” models largely show higher BICs than “correct” ones, suggesting reasonable model recovery. </w:t>
      </w:r>
    </w:p>
    <w:p w14:paraId="1E96559D" w14:textId="782FDA06" w:rsidR="000E6B1C" w:rsidRDefault="000E6B1C">
      <w:pPr>
        <w:rPr>
          <w:rFonts w:ascii="Calibri" w:hAnsi="Calibri" w:cs="Calibri"/>
          <w:color w:val="000000"/>
          <w:sz w:val="22"/>
          <w:szCs w:val="22"/>
          <w:u w:color="000000"/>
          <w:lang w:eastAsia="en-GB"/>
          <w14:textOutline w14:w="0" w14:cap="flat" w14:cmpd="sng" w14:algn="ctr">
            <w14:noFill/>
            <w14:prstDash w14:val="solid"/>
            <w14:bevel/>
          </w14:textOutline>
        </w:rPr>
      </w:pPr>
      <w:r>
        <w:rPr>
          <w:rFonts w:ascii="Calibri" w:hAnsi="Calibri" w:cs="Calibri"/>
          <w:color w:val="000000"/>
          <w:sz w:val="22"/>
          <w:szCs w:val="22"/>
          <w:u w:color="000000"/>
          <w:lang w:eastAsia="en-GB"/>
          <w14:textOutline w14:w="0" w14:cap="flat" w14:cmpd="sng" w14:algn="ctr">
            <w14:noFill/>
            <w14:prstDash w14:val="solid"/>
            <w14:bevel/>
          </w14:textOutline>
        </w:rPr>
        <w:br w:type="page"/>
      </w:r>
    </w:p>
    <w:p w14:paraId="5ECC02F3" w14:textId="36B0961E" w:rsidR="000E6B1C" w:rsidRPr="0059006F" w:rsidRDefault="002A55AE" w:rsidP="0059006F">
      <w:pPr>
        <w:spacing w:line="480" w:lineRule="auto"/>
        <w:rPr>
          <w:rFonts w:ascii="Calibri" w:hAnsi="Calibri" w:cs="Calibri"/>
          <w:b/>
          <w:bCs/>
          <w:color w:val="000000"/>
          <w:sz w:val="22"/>
          <w:szCs w:val="22"/>
          <w:u w:color="000000"/>
          <w:lang w:val="en-GB" w:eastAsia="en-GB"/>
          <w14:textOutline w14:w="0" w14:cap="flat" w14:cmpd="sng" w14:algn="ctr">
            <w14:noFill/>
            <w14:prstDash w14:val="solid"/>
            <w14:bevel/>
          </w14:textOutline>
        </w:rPr>
      </w:pPr>
      <w:r w:rsidRPr="0059006F">
        <w:rPr>
          <w:rFonts w:ascii="Calibri" w:hAnsi="Calibri" w:cs="Calibri"/>
          <w:b/>
          <w:bCs/>
          <w:color w:val="000000"/>
          <w:sz w:val="22"/>
          <w:szCs w:val="22"/>
          <w:u w:color="000000"/>
          <w:lang w:val="en-GB" w:eastAsia="en-GB"/>
          <w14:textOutline w14:w="0" w14:cap="flat" w14:cmpd="sng" w14:algn="ctr">
            <w14:noFill/>
            <w14:prstDash w14:val="solid"/>
            <w14:bevel/>
          </w14:textOutline>
        </w:rPr>
        <w:lastRenderedPageBreak/>
        <w:t>Figure S5.</w:t>
      </w:r>
    </w:p>
    <w:p w14:paraId="30B1BB07" w14:textId="56FDCFCE" w:rsidR="00907109" w:rsidRPr="0059006F" w:rsidRDefault="002A55AE" w:rsidP="0059006F">
      <w:pPr>
        <w:spacing w:line="480" w:lineRule="auto"/>
        <w:rPr>
          <w:rStyle w:val="None"/>
          <w:rFonts w:ascii="Calibri" w:hAnsi="Calibri" w:cs="Calibri"/>
          <w:color w:val="000000"/>
          <w:sz w:val="22"/>
          <w:szCs w:val="22"/>
          <w:u w:color="000000"/>
          <w:lang w:val="en-GB" w:eastAsia="en-GB"/>
          <w14:textOutline w14:w="0" w14:cap="flat" w14:cmpd="sng" w14:algn="ctr">
            <w14:noFill/>
            <w14:prstDash w14:val="solid"/>
            <w14:bevel/>
          </w14:textOutline>
        </w:rPr>
      </w:pPr>
      <w:r w:rsidRPr="0059006F">
        <w:rPr>
          <w:rStyle w:val="None"/>
          <w:rFonts w:ascii="Calibri" w:hAnsi="Calibri" w:cs="Calibri"/>
          <w:sz w:val="22"/>
          <w:szCs w:val="22"/>
        </w:rPr>
        <w:t>Supplementary model analysis for facial attractiveness datasets 1, 2 and 3</w:t>
      </w:r>
    </w:p>
    <w:p w14:paraId="3E5ECC36" w14:textId="1AEE356E" w:rsidR="00467776" w:rsidRDefault="009548C9" w:rsidP="0059006F">
      <w:pPr>
        <w:pStyle w:val="Body"/>
        <w:spacing w:after="0" w:line="480" w:lineRule="auto"/>
        <w:rPr>
          <w:rStyle w:val="None"/>
          <w:rFonts w:ascii="Times New Roman" w:hAnsi="Times New Roman" w:cs="Calibri"/>
          <w:color w:val="auto"/>
          <w:sz w:val="24"/>
          <w:szCs w:val="24"/>
          <w:lang w:val="en-GB" w:eastAsia="en-US"/>
          <w14:textOutline w14:w="0" w14:cap="rnd" w14:cmpd="sng" w14:algn="ctr">
            <w14:noFill/>
            <w14:prstDash w14:val="solid"/>
            <w14:bevel/>
          </w14:textOutline>
        </w:rPr>
      </w:pPr>
      <w:r>
        <w:rPr>
          <w:rFonts w:cs="Calibri"/>
          <w:noProof/>
          <w:lang w:val="en-GB"/>
          <w14:textOutline w14:w="0" w14:cap="rnd" w14:cmpd="sng" w14:algn="ctr">
            <w14:noFill/>
            <w14:prstDash w14:val="solid"/>
            <w14:bevel/>
          </w14:textOutline>
        </w:rPr>
        <w:drawing>
          <wp:inline distT="0" distB="0" distL="0" distR="0" wp14:anchorId="592C6C7A" wp14:editId="162C6021">
            <wp:extent cx="5715000" cy="5463190"/>
            <wp:effectExtent l="0" t="0" r="0" b="4445"/>
            <wp:docPr id="10836535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53562" name="Picture 1083653562"/>
                    <pic:cNvPicPr/>
                  </pic:nvPicPr>
                  <pic:blipFill rotWithShape="1">
                    <a:blip r:embed="rId10" cstate="print">
                      <a:extLst>
                        <a:ext uri="{28A0092B-C50C-407E-A947-70E740481C1C}">
                          <a14:useLocalDpi xmlns:a14="http://schemas.microsoft.com/office/drawing/2010/main" val="0"/>
                        </a:ext>
                      </a:extLst>
                    </a:blip>
                    <a:srcRect l="6818" t="5003" r="6374" b="2532"/>
                    <a:stretch>
                      <a:fillRect/>
                    </a:stretch>
                  </pic:blipFill>
                  <pic:spPr bwMode="auto">
                    <a:xfrm>
                      <a:off x="0" y="0"/>
                      <a:ext cx="5726048" cy="5473752"/>
                    </a:xfrm>
                    <a:prstGeom prst="rect">
                      <a:avLst/>
                    </a:prstGeom>
                    <a:ln>
                      <a:noFill/>
                    </a:ln>
                    <a:extLst>
                      <a:ext uri="{53640926-AAD7-44D8-BBD7-CCE9431645EC}">
                        <a14:shadowObscured xmlns:a14="http://schemas.microsoft.com/office/drawing/2010/main"/>
                      </a:ext>
                    </a:extLst>
                  </pic:spPr>
                </pic:pic>
              </a:graphicData>
            </a:graphic>
          </wp:inline>
        </w:drawing>
      </w:r>
    </w:p>
    <w:p w14:paraId="4B53BF9B" w14:textId="30351E53" w:rsidR="00D15C56" w:rsidRDefault="00467776" w:rsidP="0059006F">
      <w:pPr>
        <w:pStyle w:val="Body"/>
        <w:spacing w:after="0" w:line="480" w:lineRule="auto"/>
        <w:rPr>
          <w:rStyle w:val="None"/>
          <w:rFonts w:ascii="Times New Roman" w:hAnsi="Times New Roman" w:cs="Calibri"/>
          <w:color w:val="auto"/>
          <w:sz w:val="24"/>
          <w:szCs w:val="24"/>
          <w:lang w:val="en-GB" w:eastAsia="en-US"/>
          <w14:textOutline w14:w="0" w14:cap="rnd" w14:cmpd="sng" w14:algn="ctr">
            <w14:noFill/>
            <w14:prstDash w14:val="solid"/>
            <w14:bevel/>
          </w14:textOutline>
        </w:rPr>
      </w:pPr>
      <w:r w:rsidRPr="0059006F">
        <w:rPr>
          <w:rStyle w:val="None"/>
          <w:i/>
          <w:iCs/>
        </w:rPr>
        <w:t>Note:</w:t>
      </w:r>
      <w:r>
        <w:rPr>
          <w:rStyle w:val="None"/>
        </w:rPr>
        <w:t xml:space="preserve"> Top and middle rows show data corresponding to individual participants as points and bars show their mean values. The top row shows the ranks of chosen items</w:t>
      </w:r>
      <w:r w:rsidR="005B4831">
        <w:rPr>
          <w:rStyle w:val="None"/>
        </w:rPr>
        <w:t xml:space="preserve"> (i.e., accuracy)</w:t>
      </w:r>
      <w:r>
        <w:rPr>
          <w:rStyle w:val="None"/>
        </w:rPr>
        <w:t xml:space="preserve">. The second row plots the </w:t>
      </w:r>
      <w:r>
        <w:rPr>
          <w:rStyle w:val="None"/>
          <w:rFonts w:ascii="Arial Unicode MS" w:hAnsi="Arial Unicode MS"/>
          <w:rtl/>
          <w:lang w:val="ar-SA"/>
        </w:rPr>
        <w:t>“</w:t>
      </w:r>
      <w:r>
        <w:rPr>
          <w:rStyle w:val="None"/>
        </w:rPr>
        <w:t xml:space="preserve">first” or key theoretical parameter values, estimated for each fitted model. The third row shows the </w:t>
      </w:r>
      <w:r>
        <w:rPr>
          <w:rStyle w:val="None"/>
          <w:rFonts w:ascii="Arial Unicode MS" w:hAnsi="Arial Unicode MS"/>
          <w:rtl/>
          <w:lang w:val="ar-SA"/>
        </w:rPr>
        <w:t>“</w:t>
      </w:r>
      <w:r>
        <w:rPr>
          <w:rStyle w:val="None"/>
          <w:lang w:val="it-IT"/>
        </w:rPr>
        <w:t>second</w:t>
      </w:r>
      <w:r>
        <w:rPr>
          <w:rStyle w:val="None"/>
        </w:rPr>
        <w:t>”, or inverse temperature parameter beta, estimated for each fitted model.</w:t>
      </w:r>
    </w:p>
    <w:p w14:paraId="42FE58A4" w14:textId="77777777" w:rsidR="00D15C56" w:rsidRDefault="00D15C56" w:rsidP="00484869">
      <w:pPr>
        <w:rPr>
          <w:rFonts w:ascii="Calibri" w:hAnsi="Calibri" w:cs="Calibri"/>
          <w:b/>
          <w:bCs/>
          <w:color w:val="000000"/>
          <w:sz w:val="22"/>
          <w:szCs w:val="22"/>
          <w:u w:color="000000"/>
          <w:lang w:val="en-GB" w:eastAsia="en-GB"/>
          <w14:textOutline w14:w="0" w14:cap="flat" w14:cmpd="sng" w14:algn="ctr">
            <w14:noFill/>
            <w14:prstDash w14:val="solid"/>
            <w14:bevel/>
          </w14:textOutline>
        </w:rPr>
      </w:pPr>
      <w:r>
        <w:rPr>
          <w:rFonts w:cs="Calibri"/>
          <w:b/>
          <w:bCs/>
          <w:lang w:val="en-GB"/>
        </w:rPr>
        <w:br w:type="page"/>
      </w:r>
    </w:p>
    <w:p w14:paraId="6025EC7C" w14:textId="31772620" w:rsidR="009548C9" w:rsidRPr="0059006F" w:rsidRDefault="00E43917" w:rsidP="0059006F">
      <w:pPr>
        <w:pStyle w:val="Body"/>
        <w:spacing w:after="0" w:line="480" w:lineRule="auto"/>
        <w:rPr>
          <w:rFonts w:cs="Calibri"/>
          <w:b/>
          <w:bCs/>
          <w:lang w:val="en-GB"/>
        </w:rPr>
      </w:pPr>
      <w:r w:rsidRPr="0059006F">
        <w:rPr>
          <w:rFonts w:cs="Calibri"/>
          <w:b/>
          <w:bCs/>
          <w:lang w:val="en-GB"/>
        </w:rPr>
        <w:lastRenderedPageBreak/>
        <w:t>Figure S6.</w:t>
      </w:r>
    </w:p>
    <w:p w14:paraId="613836FE" w14:textId="56464BC2" w:rsidR="00E43917" w:rsidRDefault="00E43917" w:rsidP="0059006F">
      <w:pPr>
        <w:pStyle w:val="Body"/>
        <w:spacing w:after="0" w:line="240" w:lineRule="auto"/>
        <w:rPr>
          <w:rStyle w:val="None"/>
          <w:rFonts w:cs="Calibri"/>
        </w:rPr>
      </w:pPr>
      <w:r w:rsidRPr="000D1094">
        <w:rPr>
          <w:rStyle w:val="None"/>
          <w:rFonts w:cs="Calibri"/>
        </w:rPr>
        <w:t>Supplementary model analysis for matchmaker dataset, trustworthiness dataset 1 and trustworthiness dataset 2</w:t>
      </w:r>
    </w:p>
    <w:p w14:paraId="33665DA2" w14:textId="4BD559CB" w:rsidR="00D15C56" w:rsidRPr="00D15C56" w:rsidRDefault="009E6641" w:rsidP="000D1094">
      <w:pPr>
        <w:pStyle w:val="Body"/>
        <w:spacing w:after="0" w:line="480" w:lineRule="auto"/>
        <w:rPr>
          <w:rFonts w:cs="Calibri"/>
          <w:lang w:val="en-GB"/>
        </w:rPr>
      </w:pPr>
      <w:r>
        <w:rPr>
          <w:rFonts w:cs="Calibri"/>
          <w:noProof/>
          <w:lang w:val="en-GB"/>
          <w14:textOutline w14:w="0" w14:cap="rnd" w14:cmpd="sng" w14:algn="ctr">
            <w14:noFill/>
            <w14:prstDash w14:val="solid"/>
            <w14:bevel/>
          </w14:textOutline>
        </w:rPr>
        <w:drawing>
          <wp:inline distT="0" distB="0" distL="0" distR="0" wp14:anchorId="52E2AAFE" wp14:editId="5269285A">
            <wp:extent cx="4905375" cy="5619750"/>
            <wp:effectExtent l="0" t="0" r="9525" b="0"/>
            <wp:docPr id="780902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2360" name="Picture 780902360"/>
                    <pic:cNvPicPr/>
                  </pic:nvPicPr>
                  <pic:blipFill rotWithShape="1">
                    <a:blip r:embed="rId11" cstate="print">
                      <a:extLst>
                        <a:ext uri="{28A0092B-C50C-407E-A947-70E740481C1C}">
                          <a14:useLocalDpi xmlns:a14="http://schemas.microsoft.com/office/drawing/2010/main" val="0"/>
                        </a:ext>
                      </a:extLst>
                    </a:blip>
                    <a:srcRect l="6320" t="4995" r="8038" b="2914"/>
                    <a:stretch>
                      <a:fillRect/>
                    </a:stretch>
                  </pic:blipFill>
                  <pic:spPr bwMode="auto">
                    <a:xfrm>
                      <a:off x="0" y="0"/>
                      <a:ext cx="4905375" cy="5619750"/>
                    </a:xfrm>
                    <a:prstGeom prst="rect">
                      <a:avLst/>
                    </a:prstGeom>
                    <a:ln>
                      <a:noFill/>
                    </a:ln>
                    <a:extLst>
                      <a:ext uri="{53640926-AAD7-44D8-BBD7-CCE9431645EC}">
                        <a14:shadowObscured xmlns:a14="http://schemas.microsoft.com/office/drawing/2010/main"/>
                      </a:ext>
                    </a:extLst>
                  </pic:spPr>
                </pic:pic>
              </a:graphicData>
            </a:graphic>
          </wp:inline>
        </w:drawing>
      </w:r>
    </w:p>
    <w:p w14:paraId="10F30563" w14:textId="77777777" w:rsidR="00D15C56" w:rsidRPr="00D15C56" w:rsidRDefault="00D15C56" w:rsidP="0059006F">
      <w:pPr>
        <w:pStyle w:val="BodyA"/>
        <w:spacing w:after="0" w:line="240" w:lineRule="auto"/>
        <w:rPr>
          <w:rFonts w:cs="Calibri"/>
        </w:rPr>
      </w:pPr>
      <w:r w:rsidRPr="00D15C56">
        <w:rPr>
          <w:rStyle w:val="None"/>
          <w:rFonts w:cs="Calibri"/>
          <w:i/>
          <w:iCs/>
        </w:rPr>
        <w:t>Note:</w:t>
      </w:r>
      <w:r w:rsidRPr="00D15C56">
        <w:rPr>
          <w:rStyle w:val="None"/>
          <w:rFonts w:cs="Calibri"/>
        </w:rPr>
        <w:t xml:space="preserve"> Top and middle rows show data corresponding to individual participants as points and bars show their mean values. The top row shows the ranks of chosen items. The second row plots the </w:t>
      </w:r>
      <w:r w:rsidRPr="0059006F">
        <w:rPr>
          <w:rStyle w:val="None"/>
          <w:rFonts w:cs="Calibri"/>
          <w:rtl/>
          <w:lang w:val="ar-SA"/>
        </w:rPr>
        <w:t>“</w:t>
      </w:r>
      <w:r w:rsidRPr="00D15C56">
        <w:rPr>
          <w:rStyle w:val="None"/>
          <w:rFonts w:cs="Calibri"/>
        </w:rPr>
        <w:t xml:space="preserve">first” or key theoretical parameter values, estimated for each fitted model. The third row shows the </w:t>
      </w:r>
      <w:r w:rsidRPr="0059006F">
        <w:rPr>
          <w:rStyle w:val="None"/>
          <w:rFonts w:cs="Calibri"/>
          <w:rtl/>
          <w:lang w:val="ar-SA"/>
        </w:rPr>
        <w:t>“</w:t>
      </w:r>
      <w:r w:rsidRPr="00D15C56">
        <w:rPr>
          <w:rStyle w:val="None"/>
          <w:rFonts w:cs="Calibri"/>
          <w:lang w:val="it-IT"/>
        </w:rPr>
        <w:t>second</w:t>
      </w:r>
      <w:r w:rsidRPr="00D15C56">
        <w:rPr>
          <w:rStyle w:val="None"/>
          <w:rFonts w:cs="Calibri"/>
        </w:rPr>
        <w:t xml:space="preserve">”, or inverse temperature parameter beta, estimated for each fitted model. </w:t>
      </w:r>
    </w:p>
    <w:p w14:paraId="4A48E5BF" w14:textId="77777777" w:rsidR="00B94A97" w:rsidRDefault="00B94A97" w:rsidP="00484869">
      <w:pPr>
        <w:rPr>
          <w:rFonts w:ascii="Calibri" w:hAnsi="Calibri" w:cs="Calibri"/>
          <w:b/>
          <w:bCs/>
          <w:color w:val="000000"/>
          <w:sz w:val="22"/>
          <w:szCs w:val="22"/>
          <w:u w:color="000000"/>
          <w:lang w:val="en-GB" w:eastAsia="en-GB"/>
          <w14:textOutline w14:w="0" w14:cap="flat" w14:cmpd="sng" w14:algn="ctr">
            <w14:noFill/>
            <w14:prstDash w14:val="solid"/>
            <w14:bevel/>
          </w14:textOutline>
        </w:rPr>
      </w:pPr>
      <w:r>
        <w:rPr>
          <w:rFonts w:cs="Calibri"/>
          <w:b/>
          <w:bCs/>
          <w:lang w:val="en-GB"/>
        </w:rPr>
        <w:br w:type="page"/>
      </w:r>
    </w:p>
    <w:p w14:paraId="6A56B8B9" w14:textId="4DC6F7B6" w:rsidR="00D851D0" w:rsidRPr="00D851D0" w:rsidRDefault="00D851D0" w:rsidP="0059006F">
      <w:pPr>
        <w:pStyle w:val="Body"/>
        <w:spacing w:after="0" w:line="480" w:lineRule="auto"/>
        <w:rPr>
          <w:rFonts w:cs="Calibri"/>
          <w:lang w:val="en-GB"/>
        </w:rPr>
      </w:pPr>
      <w:r w:rsidRPr="0059006F">
        <w:rPr>
          <w:rFonts w:cs="Calibri"/>
          <w:b/>
          <w:bCs/>
          <w:lang w:val="en-GB"/>
        </w:rPr>
        <w:lastRenderedPageBreak/>
        <w:t>Figure S7.</w:t>
      </w:r>
    </w:p>
    <w:p w14:paraId="7BFFDACA" w14:textId="5B69BDB6" w:rsidR="00D851D0" w:rsidRPr="00D851D0" w:rsidRDefault="00D851D0" w:rsidP="0059006F">
      <w:pPr>
        <w:pStyle w:val="Body"/>
        <w:spacing w:after="0" w:line="480" w:lineRule="auto"/>
        <w:rPr>
          <w:rFonts w:cs="Calibri"/>
          <w:lang w:val="en-GB"/>
        </w:rPr>
      </w:pPr>
      <w:r w:rsidRPr="00D851D0">
        <w:rPr>
          <w:rStyle w:val="None"/>
          <w:rFonts w:cs="Calibri"/>
        </w:rPr>
        <w:t>Supplementary model analysis for foods datasets 1 and 2, vacations datasets 1 and 2</w:t>
      </w:r>
    </w:p>
    <w:p w14:paraId="78650131" w14:textId="1D523D3D" w:rsidR="00D851D0" w:rsidRPr="00D851D0" w:rsidRDefault="000A282E" w:rsidP="000D1094">
      <w:pPr>
        <w:pStyle w:val="Body"/>
        <w:spacing w:after="0" w:line="480" w:lineRule="auto"/>
        <w:rPr>
          <w:rFonts w:cs="Calibri"/>
          <w:lang w:val="en-GB"/>
        </w:rPr>
      </w:pPr>
      <w:r>
        <w:rPr>
          <w:rFonts w:cs="Calibri"/>
          <w:noProof/>
          <w:lang w:val="en-GB"/>
          <w14:textOutline w14:w="0" w14:cap="rnd" w14:cmpd="sng" w14:algn="ctr">
            <w14:noFill/>
            <w14:prstDash w14:val="solid"/>
            <w14:bevel/>
          </w14:textOutline>
        </w:rPr>
        <w:drawing>
          <wp:inline distT="0" distB="0" distL="0" distR="0" wp14:anchorId="770411A4" wp14:editId="03B0601C">
            <wp:extent cx="5638800" cy="3892663"/>
            <wp:effectExtent l="0" t="0" r="0" b="0"/>
            <wp:docPr id="2093342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42479" name="Picture 2093342479"/>
                    <pic:cNvPicPr/>
                  </pic:nvPicPr>
                  <pic:blipFill rotWithShape="1">
                    <a:blip r:embed="rId12" cstate="print">
                      <a:extLst>
                        <a:ext uri="{28A0092B-C50C-407E-A947-70E740481C1C}">
                          <a14:useLocalDpi xmlns:a14="http://schemas.microsoft.com/office/drawing/2010/main" val="0"/>
                        </a:ext>
                      </a:extLst>
                    </a:blip>
                    <a:srcRect l="7650" t="4224" r="8038" b="3379"/>
                    <a:stretch>
                      <a:fillRect/>
                    </a:stretch>
                  </pic:blipFill>
                  <pic:spPr bwMode="auto">
                    <a:xfrm>
                      <a:off x="0" y="0"/>
                      <a:ext cx="5649455" cy="3900018"/>
                    </a:xfrm>
                    <a:prstGeom prst="rect">
                      <a:avLst/>
                    </a:prstGeom>
                    <a:ln>
                      <a:noFill/>
                    </a:ln>
                    <a:extLst>
                      <a:ext uri="{53640926-AAD7-44D8-BBD7-CCE9431645EC}">
                        <a14:shadowObscured xmlns:a14="http://schemas.microsoft.com/office/drawing/2010/main"/>
                      </a:ext>
                    </a:extLst>
                  </pic:spPr>
                </pic:pic>
              </a:graphicData>
            </a:graphic>
          </wp:inline>
        </w:drawing>
      </w:r>
    </w:p>
    <w:p w14:paraId="6245FE93" w14:textId="77777777" w:rsidR="00D851D0" w:rsidRPr="00D851D0" w:rsidRDefault="00D851D0" w:rsidP="0059006F">
      <w:pPr>
        <w:pStyle w:val="BodyA"/>
        <w:spacing w:after="0" w:line="240" w:lineRule="auto"/>
        <w:rPr>
          <w:rFonts w:cs="Calibri"/>
        </w:rPr>
      </w:pPr>
      <w:r w:rsidRPr="00D851D0">
        <w:rPr>
          <w:rStyle w:val="None"/>
          <w:rFonts w:cs="Calibri"/>
          <w:i/>
          <w:iCs/>
        </w:rPr>
        <w:t>Note:</w:t>
      </w:r>
      <w:r w:rsidRPr="00D851D0">
        <w:rPr>
          <w:rStyle w:val="None"/>
          <w:rFonts w:cs="Calibri"/>
        </w:rPr>
        <w:t xml:space="preserve"> Top and middle rows show data corresponding to individual participants as points and bars show their mean values. The top row shows the ranks of chosen items. The second row plots the </w:t>
      </w:r>
      <w:r w:rsidRPr="0059006F">
        <w:rPr>
          <w:rStyle w:val="None"/>
          <w:rFonts w:cs="Calibri"/>
          <w:rtl/>
          <w:lang w:val="ar-SA"/>
        </w:rPr>
        <w:t>“</w:t>
      </w:r>
      <w:r w:rsidRPr="00D851D0">
        <w:rPr>
          <w:rStyle w:val="None"/>
          <w:rFonts w:cs="Calibri"/>
        </w:rPr>
        <w:t xml:space="preserve">first” or key theoretical parameter values, estimated for each fitted model. The third row shows the </w:t>
      </w:r>
      <w:r w:rsidRPr="0059006F">
        <w:rPr>
          <w:rStyle w:val="None"/>
          <w:rFonts w:cs="Calibri"/>
          <w:rtl/>
          <w:lang w:val="ar-SA"/>
        </w:rPr>
        <w:t>“</w:t>
      </w:r>
      <w:r w:rsidRPr="00D851D0">
        <w:rPr>
          <w:rStyle w:val="None"/>
          <w:rFonts w:cs="Calibri"/>
          <w:lang w:val="it-IT"/>
        </w:rPr>
        <w:t>second</w:t>
      </w:r>
      <w:r w:rsidRPr="00D851D0">
        <w:rPr>
          <w:rStyle w:val="None"/>
          <w:rFonts w:cs="Calibri"/>
        </w:rPr>
        <w:t xml:space="preserve">”, or inverse temperature parameter beta, estimated for each fitted model. </w:t>
      </w:r>
    </w:p>
    <w:p w14:paraId="5C9B603E" w14:textId="1A27510E" w:rsidR="00A17E50" w:rsidRDefault="00A17E50">
      <w:pPr>
        <w:rPr>
          <w:rFonts w:ascii="Calibri" w:hAnsi="Calibri" w:cs="Calibri"/>
          <w:color w:val="000000"/>
          <w:sz w:val="22"/>
          <w:szCs w:val="22"/>
          <w:u w:color="000000"/>
          <w:lang w:val="en-GB" w:eastAsia="en-GB"/>
          <w14:textOutline w14:w="0" w14:cap="flat" w14:cmpd="sng" w14:algn="ctr">
            <w14:noFill/>
            <w14:prstDash w14:val="solid"/>
            <w14:bevel/>
          </w14:textOutline>
        </w:rPr>
      </w:pPr>
      <w:r>
        <w:rPr>
          <w:rFonts w:cs="Calibri"/>
          <w:lang w:val="en-GB"/>
        </w:rPr>
        <w:br w:type="page"/>
      </w:r>
    </w:p>
    <w:p w14:paraId="48D06CCA" w14:textId="77777777" w:rsidR="005A3014" w:rsidRPr="0059006F" w:rsidRDefault="005A3014" w:rsidP="0059006F">
      <w:pPr>
        <w:spacing w:line="480" w:lineRule="auto"/>
        <w:rPr>
          <w:rFonts w:ascii="Calibri" w:hAnsi="Calibri" w:cs="Calibri"/>
          <w:sz w:val="22"/>
          <w:szCs w:val="22"/>
        </w:rPr>
      </w:pPr>
      <w:r w:rsidRPr="0059006F">
        <w:rPr>
          <w:rFonts w:ascii="Calibri" w:hAnsi="Calibri" w:cs="Calibri"/>
          <w:b/>
          <w:bCs/>
          <w:sz w:val="22"/>
          <w:szCs w:val="22"/>
        </w:rPr>
        <w:lastRenderedPageBreak/>
        <w:t>Table S1</w:t>
      </w:r>
      <w:r w:rsidRPr="0059006F">
        <w:rPr>
          <w:rFonts w:ascii="Calibri" w:hAnsi="Calibri" w:cs="Calibri"/>
          <w:sz w:val="22"/>
          <w:szCs w:val="22"/>
        </w:rPr>
        <w:t xml:space="preserve">. </w:t>
      </w:r>
    </w:p>
    <w:p w14:paraId="7EEA6688" w14:textId="77777777" w:rsidR="005A3014" w:rsidRPr="0059006F" w:rsidRDefault="005A3014" w:rsidP="0059006F">
      <w:pPr>
        <w:spacing w:line="480" w:lineRule="auto"/>
        <w:rPr>
          <w:rFonts w:ascii="Calibri" w:hAnsi="Calibri" w:cs="Calibri"/>
          <w:i/>
          <w:iCs/>
          <w:sz w:val="22"/>
          <w:szCs w:val="22"/>
        </w:rPr>
      </w:pPr>
      <w:r w:rsidRPr="0059006F">
        <w:rPr>
          <w:rFonts w:ascii="Calibri" w:hAnsi="Calibri" w:cs="Calibri"/>
          <w:i/>
          <w:iCs/>
          <w:sz w:val="22"/>
          <w:szCs w:val="22"/>
        </w:rPr>
        <w:t>Random-effects Bayesian model selection results for each dataset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22"/>
        <w:gridCol w:w="488"/>
        <w:gridCol w:w="681"/>
        <w:gridCol w:w="891"/>
        <w:gridCol w:w="617"/>
        <w:gridCol w:w="877"/>
        <w:gridCol w:w="985"/>
        <w:gridCol w:w="744"/>
        <w:gridCol w:w="756"/>
        <w:gridCol w:w="689"/>
      </w:tblGrid>
      <w:tr w:rsidR="005A3014" w:rsidRPr="005A3014" w14:paraId="00F88A36" w14:textId="77777777" w:rsidTr="00A063D2">
        <w:trPr>
          <w:tblHeader/>
          <w:tblCellSpacing w:w="15" w:type="dxa"/>
          <w:jc w:val="center"/>
        </w:trPr>
        <w:tc>
          <w:tcPr>
            <w:tcW w:w="1473" w:type="dxa"/>
            <w:tcBorders>
              <w:bottom w:val="single" w:sz="4" w:space="0" w:color="auto"/>
            </w:tcBorders>
            <w:vAlign w:val="center"/>
            <w:hideMark/>
          </w:tcPr>
          <w:p w14:paraId="016C77D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Dataset</w:t>
            </w:r>
          </w:p>
        </w:tc>
        <w:tc>
          <w:tcPr>
            <w:tcW w:w="458" w:type="dxa"/>
            <w:tcBorders>
              <w:bottom w:val="single" w:sz="4" w:space="0" w:color="auto"/>
            </w:tcBorders>
            <w:vAlign w:val="center"/>
            <w:hideMark/>
          </w:tcPr>
          <w:p w14:paraId="393EB73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N</w:t>
            </w:r>
          </w:p>
        </w:tc>
        <w:tc>
          <w:tcPr>
            <w:tcW w:w="651" w:type="dxa"/>
            <w:tcBorders>
              <w:bottom w:val="single" w:sz="4" w:space="0" w:color="auto"/>
            </w:tcBorders>
            <w:vAlign w:val="center"/>
          </w:tcPr>
          <w:p w14:paraId="3606BA3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BOR</w:t>
            </w:r>
          </w:p>
        </w:tc>
        <w:tc>
          <w:tcPr>
            <w:tcW w:w="861" w:type="dxa"/>
            <w:tcBorders>
              <w:bottom w:val="single" w:sz="4" w:space="0" w:color="auto"/>
            </w:tcBorders>
            <w:vAlign w:val="center"/>
            <w:hideMark/>
          </w:tcPr>
          <w:p w14:paraId="3B22354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Model</w:t>
            </w:r>
          </w:p>
        </w:tc>
        <w:tc>
          <w:tcPr>
            <w:tcW w:w="587" w:type="dxa"/>
            <w:tcBorders>
              <w:bottom w:val="single" w:sz="4" w:space="0" w:color="auto"/>
            </w:tcBorders>
            <w:vAlign w:val="center"/>
            <w:hideMark/>
          </w:tcPr>
          <w:p w14:paraId="2A63D81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Best BIC, n</w:t>
            </w:r>
          </w:p>
        </w:tc>
        <w:tc>
          <w:tcPr>
            <w:tcW w:w="847" w:type="dxa"/>
            <w:tcBorders>
              <w:bottom w:val="single" w:sz="4" w:space="0" w:color="auto"/>
            </w:tcBorders>
            <w:vAlign w:val="center"/>
            <w:hideMark/>
          </w:tcPr>
          <w:p w14:paraId="5364B8C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Σ BIC weight</w:t>
            </w:r>
          </w:p>
        </w:tc>
        <w:tc>
          <w:tcPr>
            <w:tcW w:w="955" w:type="dxa"/>
            <w:tcBorders>
              <w:bottom w:val="single" w:sz="4" w:space="0" w:color="auto"/>
            </w:tcBorders>
            <w:vAlign w:val="center"/>
            <w:hideMark/>
          </w:tcPr>
          <w:p w14:paraId="5A11716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Expected frequency</w:t>
            </w:r>
          </w:p>
        </w:tc>
        <w:tc>
          <w:tcPr>
            <w:tcW w:w="714" w:type="dxa"/>
            <w:tcBorders>
              <w:bottom w:val="single" w:sz="4" w:space="0" w:color="auto"/>
            </w:tcBorders>
            <w:vAlign w:val="center"/>
            <w:hideMark/>
          </w:tcPr>
          <w:p w14:paraId="6A383E5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XP</w:t>
            </w:r>
          </w:p>
        </w:tc>
        <w:tc>
          <w:tcPr>
            <w:tcW w:w="726" w:type="dxa"/>
            <w:tcBorders>
              <w:bottom w:val="single" w:sz="4" w:space="0" w:color="auto"/>
            </w:tcBorders>
            <w:vAlign w:val="center"/>
            <w:hideMark/>
          </w:tcPr>
          <w:p w14:paraId="0ABCFCE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PXP</w:t>
            </w:r>
          </w:p>
        </w:tc>
        <w:tc>
          <w:tcPr>
            <w:tcW w:w="644" w:type="dxa"/>
            <w:tcBorders>
              <w:bottom w:val="single" w:sz="4" w:space="0" w:color="auto"/>
            </w:tcBorders>
            <w:vAlign w:val="center"/>
            <w:hideMark/>
          </w:tcPr>
          <w:p w14:paraId="0F3F0D9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ΔBIC</w:t>
            </w:r>
          </w:p>
        </w:tc>
      </w:tr>
      <w:tr w:rsidR="005A3014" w:rsidRPr="005A3014" w14:paraId="6EA1B57B" w14:textId="77777777" w:rsidTr="00A063D2">
        <w:trPr>
          <w:tblCellSpacing w:w="15" w:type="dxa"/>
          <w:jc w:val="center"/>
        </w:trPr>
        <w:tc>
          <w:tcPr>
            <w:tcW w:w="1473" w:type="dxa"/>
            <w:vMerge w:val="restart"/>
            <w:vAlign w:val="center"/>
            <w:hideMark/>
          </w:tcPr>
          <w:p w14:paraId="59DAE9DF"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Facial attractiveness 1</w:t>
            </w:r>
          </w:p>
        </w:tc>
        <w:tc>
          <w:tcPr>
            <w:tcW w:w="458" w:type="dxa"/>
            <w:vMerge w:val="restart"/>
            <w:vAlign w:val="center"/>
            <w:hideMark/>
          </w:tcPr>
          <w:p w14:paraId="3E4AE8F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20</w:t>
            </w:r>
          </w:p>
        </w:tc>
        <w:tc>
          <w:tcPr>
            <w:tcW w:w="651" w:type="dxa"/>
            <w:vMerge w:val="restart"/>
            <w:vAlign w:val="center"/>
          </w:tcPr>
          <w:p w14:paraId="5AD7AEE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861" w:type="dxa"/>
            <w:tcBorders>
              <w:left w:val="single" w:sz="4" w:space="0" w:color="auto"/>
            </w:tcBorders>
            <w:vAlign w:val="center"/>
            <w:hideMark/>
          </w:tcPr>
          <w:p w14:paraId="1F5CF09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4B85A3B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w:t>
            </w:r>
          </w:p>
        </w:tc>
        <w:tc>
          <w:tcPr>
            <w:tcW w:w="847" w:type="dxa"/>
            <w:vAlign w:val="center"/>
            <w:hideMark/>
          </w:tcPr>
          <w:p w14:paraId="60E5C64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1.71</w:t>
            </w:r>
          </w:p>
        </w:tc>
        <w:tc>
          <w:tcPr>
            <w:tcW w:w="955" w:type="dxa"/>
            <w:vAlign w:val="center"/>
            <w:hideMark/>
          </w:tcPr>
          <w:p w14:paraId="69F4206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.048</w:t>
            </w:r>
          </w:p>
        </w:tc>
        <w:tc>
          <w:tcPr>
            <w:tcW w:w="714" w:type="dxa"/>
            <w:vAlign w:val="center"/>
            <w:hideMark/>
          </w:tcPr>
          <w:p w14:paraId="558BF95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75EA5ED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3B455A3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144.8</w:t>
            </w:r>
          </w:p>
        </w:tc>
      </w:tr>
      <w:tr w:rsidR="005A3014" w:rsidRPr="005A3014" w14:paraId="436EDD54" w14:textId="77777777" w:rsidTr="00A063D2">
        <w:trPr>
          <w:tblCellSpacing w:w="15" w:type="dxa"/>
          <w:jc w:val="center"/>
        </w:trPr>
        <w:tc>
          <w:tcPr>
            <w:tcW w:w="1473" w:type="dxa"/>
            <w:vMerge/>
            <w:vAlign w:val="center"/>
          </w:tcPr>
          <w:p w14:paraId="4CBC2BEA" w14:textId="77777777" w:rsidR="005A3014" w:rsidRPr="0059006F" w:rsidRDefault="005A3014" w:rsidP="00A063D2">
            <w:pPr>
              <w:rPr>
                <w:rFonts w:ascii="Calibri" w:hAnsi="Calibri" w:cs="Calibri"/>
                <w:sz w:val="22"/>
                <w:szCs w:val="22"/>
              </w:rPr>
            </w:pPr>
          </w:p>
        </w:tc>
        <w:tc>
          <w:tcPr>
            <w:tcW w:w="458" w:type="dxa"/>
            <w:vMerge/>
            <w:vAlign w:val="center"/>
          </w:tcPr>
          <w:p w14:paraId="69ED9023" w14:textId="77777777" w:rsidR="005A3014" w:rsidRPr="0059006F" w:rsidRDefault="005A3014" w:rsidP="00A063D2">
            <w:pPr>
              <w:jc w:val="center"/>
              <w:rPr>
                <w:rFonts w:ascii="Calibri" w:hAnsi="Calibri" w:cs="Calibri"/>
                <w:sz w:val="22"/>
                <w:szCs w:val="22"/>
              </w:rPr>
            </w:pPr>
          </w:p>
        </w:tc>
        <w:tc>
          <w:tcPr>
            <w:tcW w:w="651" w:type="dxa"/>
            <w:vMerge/>
            <w:vAlign w:val="center"/>
          </w:tcPr>
          <w:p w14:paraId="59BF90A4"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251CBC1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5A67C5D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w:t>
            </w:r>
          </w:p>
        </w:tc>
        <w:tc>
          <w:tcPr>
            <w:tcW w:w="847" w:type="dxa"/>
            <w:vAlign w:val="center"/>
            <w:hideMark/>
          </w:tcPr>
          <w:p w14:paraId="5A1ED2D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0.59</w:t>
            </w:r>
          </w:p>
        </w:tc>
        <w:tc>
          <w:tcPr>
            <w:tcW w:w="955" w:type="dxa"/>
            <w:vAlign w:val="center"/>
            <w:hideMark/>
          </w:tcPr>
          <w:p w14:paraId="6B8BE30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.047</w:t>
            </w:r>
          </w:p>
        </w:tc>
        <w:tc>
          <w:tcPr>
            <w:tcW w:w="714" w:type="dxa"/>
            <w:vAlign w:val="center"/>
            <w:hideMark/>
          </w:tcPr>
          <w:p w14:paraId="7091DB6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269B30D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2AACD4D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627.9</w:t>
            </w:r>
          </w:p>
        </w:tc>
      </w:tr>
      <w:tr w:rsidR="005A3014" w:rsidRPr="005A3014" w14:paraId="020156BB" w14:textId="77777777" w:rsidTr="00A063D2">
        <w:trPr>
          <w:tblCellSpacing w:w="15" w:type="dxa"/>
          <w:jc w:val="center"/>
        </w:trPr>
        <w:tc>
          <w:tcPr>
            <w:tcW w:w="1473" w:type="dxa"/>
            <w:vMerge/>
            <w:tcBorders>
              <w:bottom w:val="single" w:sz="4" w:space="0" w:color="auto"/>
            </w:tcBorders>
            <w:vAlign w:val="center"/>
          </w:tcPr>
          <w:p w14:paraId="0F2DBE74"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68F020EF"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5F2C64E3"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4527402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0DD57416"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19</w:t>
            </w:r>
          </w:p>
        </w:tc>
        <w:tc>
          <w:tcPr>
            <w:tcW w:w="847" w:type="dxa"/>
            <w:tcBorders>
              <w:bottom w:val="single" w:sz="4" w:space="0" w:color="auto"/>
            </w:tcBorders>
            <w:vAlign w:val="center"/>
            <w:hideMark/>
          </w:tcPr>
          <w:p w14:paraId="50D327E3"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17.70</w:t>
            </w:r>
          </w:p>
        </w:tc>
        <w:tc>
          <w:tcPr>
            <w:tcW w:w="955" w:type="dxa"/>
            <w:tcBorders>
              <w:bottom w:val="single" w:sz="4" w:space="0" w:color="auto"/>
            </w:tcBorders>
            <w:vAlign w:val="center"/>
            <w:hideMark/>
          </w:tcPr>
          <w:p w14:paraId="4FAE1CA2"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.905</w:t>
            </w:r>
          </w:p>
        </w:tc>
        <w:tc>
          <w:tcPr>
            <w:tcW w:w="714" w:type="dxa"/>
            <w:tcBorders>
              <w:bottom w:val="single" w:sz="4" w:space="0" w:color="auto"/>
            </w:tcBorders>
            <w:vAlign w:val="center"/>
            <w:hideMark/>
          </w:tcPr>
          <w:p w14:paraId="658D65A4"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7C8128E7"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644" w:type="dxa"/>
            <w:tcBorders>
              <w:bottom w:val="single" w:sz="4" w:space="0" w:color="auto"/>
            </w:tcBorders>
            <w:vAlign w:val="center"/>
            <w:hideMark/>
          </w:tcPr>
          <w:p w14:paraId="020B2E7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5E3F5F71" w14:textId="77777777" w:rsidTr="00A063D2">
        <w:trPr>
          <w:tblCellSpacing w:w="15" w:type="dxa"/>
          <w:jc w:val="center"/>
        </w:trPr>
        <w:tc>
          <w:tcPr>
            <w:tcW w:w="1473" w:type="dxa"/>
            <w:vMerge w:val="restart"/>
            <w:vAlign w:val="center"/>
            <w:hideMark/>
          </w:tcPr>
          <w:p w14:paraId="086907D3"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Facial attractiveness 2</w:t>
            </w:r>
          </w:p>
        </w:tc>
        <w:tc>
          <w:tcPr>
            <w:tcW w:w="458" w:type="dxa"/>
            <w:vMerge w:val="restart"/>
            <w:vAlign w:val="center"/>
            <w:hideMark/>
          </w:tcPr>
          <w:p w14:paraId="405DE37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75</w:t>
            </w:r>
          </w:p>
        </w:tc>
        <w:tc>
          <w:tcPr>
            <w:tcW w:w="651" w:type="dxa"/>
            <w:vMerge w:val="restart"/>
            <w:vAlign w:val="center"/>
          </w:tcPr>
          <w:p w14:paraId="6CED33A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861" w:type="dxa"/>
            <w:tcBorders>
              <w:left w:val="single" w:sz="4" w:space="0" w:color="auto"/>
            </w:tcBorders>
            <w:vAlign w:val="center"/>
            <w:hideMark/>
          </w:tcPr>
          <w:p w14:paraId="62E478D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71FCE03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14</w:t>
            </w:r>
          </w:p>
        </w:tc>
        <w:tc>
          <w:tcPr>
            <w:tcW w:w="847" w:type="dxa"/>
            <w:vAlign w:val="center"/>
            <w:hideMark/>
          </w:tcPr>
          <w:p w14:paraId="0D319CF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20.93</w:t>
            </w:r>
          </w:p>
        </w:tc>
        <w:tc>
          <w:tcPr>
            <w:tcW w:w="955" w:type="dxa"/>
            <w:vAlign w:val="center"/>
            <w:hideMark/>
          </w:tcPr>
          <w:p w14:paraId="435F1ED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.039</w:t>
            </w:r>
          </w:p>
        </w:tc>
        <w:tc>
          <w:tcPr>
            <w:tcW w:w="714" w:type="dxa"/>
            <w:vAlign w:val="center"/>
            <w:hideMark/>
          </w:tcPr>
          <w:p w14:paraId="33302FD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5AA9563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2D5CDAB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131.2</w:t>
            </w:r>
          </w:p>
        </w:tc>
      </w:tr>
      <w:tr w:rsidR="005A3014" w:rsidRPr="005A3014" w14:paraId="42102036" w14:textId="77777777" w:rsidTr="00A063D2">
        <w:trPr>
          <w:tblCellSpacing w:w="15" w:type="dxa"/>
          <w:jc w:val="center"/>
        </w:trPr>
        <w:tc>
          <w:tcPr>
            <w:tcW w:w="1473" w:type="dxa"/>
            <w:vMerge/>
            <w:vAlign w:val="center"/>
          </w:tcPr>
          <w:p w14:paraId="403D5E66" w14:textId="77777777" w:rsidR="005A3014" w:rsidRPr="0059006F" w:rsidRDefault="005A3014" w:rsidP="00A063D2">
            <w:pPr>
              <w:rPr>
                <w:rFonts w:ascii="Calibri" w:hAnsi="Calibri" w:cs="Calibri"/>
                <w:sz w:val="22"/>
                <w:szCs w:val="22"/>
              </w:rPr>
            </w:pPr>
          </w:p>
        </w:tc>
        <w:tc>
          <w:tcPr>
            <w:tcW w:w="458" w:type="dxa"/>
            <w:vMerge/>
            <w:vAlign w:val="center"/>
          </w:tcPr>
          <w:p w14:paraId="0D5B3B8F" w14:textId="77777777" w:rsidR="005A3014" w:rsidRPr="0059006F" w:rsidRDefault="005A3014" w:rsidP="00A063D2">
            <w:pPr>
              <w:jc w:val="center"/>
              <w:rPr>
                <w:rFonts w:ascii="Calibri" w:hAnsi="Calibri" w:cs="Calibri"/>
                <w:sz w:val="22"/>
                <w:szCs w:val="22"/>
              </w:rPr>
            </w:pPr>
          </w:p>
        </w:tc>
        <w:tc>
          <w:tcPr>
            <w:tcW w:w="651" w:type="dxa"/>
            <w:vMerge/>
            <w:vAlign w:val="center"/>
          </w:tcPr>
          <w:p w14:paraId="0008A1E3"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6637392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6F97CBF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9</w:t>
            </w:r>
          </w:p>
        </w:tc>
        <w:tc>
          <w:tcPr>
            <w:tcW w:w="847" w:type="dxa"/>
            <w:vAlign w:val="center"/>
            <w:hideMark/>
          </w:tcPr>
          <w:p w14:paraId="2D79429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10.64</w:t>
            </w:r>
          </w:p>
        </w:tc>
        <w:tc>
          <w:tcPr>
            <w:tcW w:w="955" w:type="dxa"/>
            <w:vAlign w:val="center"/>
            <w:hideMark/>
          </w:tcPr>
          <w:p w14:paraId="1FFD403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.024</w:t>
            </w:r>
          </w:p>
        </w:tc>
        <w:tc>
          <w:tcPr>
            <w:tcW w:w="714" w:type="dxa"/>
            <w:vAlign w:val="center"/>
            <w:hideMark/>
          </w:tcPr>
          <w:p w14:paraId="5194C31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530D05A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359F79C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385.7</w:t>
            </w:r>
          </w:p>
        </w:tc>
      </w:tr>
      <w:tr w:rsidR="005A3014" w:rsidRPr="005A3014" w14:paraId="24870306" w14:textId="77777777" w:rsidTr="00A063D2">
        <w:trPr>
          <w:tblCellSpacing w:w="15" w:type="dxa"/>
          <w:jc w:val="center"/>
        </w:trPr>
        <w:tc>
          <w:tcPr>
            <w:tcW w:w="1473" w:type="dxa"/>
            <w:vMerge/>
            <w:tcBorders>
              <w:bottom w:val="single" w:sz="4" w:space="0" w:color="auto"/>
            </w:tcBorders>
            <w:vAlign w:val="center"/>
          </w:tcPr>
          <w:p w14:paraId="7FB08BAF"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32EBB123"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16F7493C"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27C13B2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3B06C4B2"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52</w:t>
            </w:r>
          </w:p>
        </w:tc>
        <w:tc>
          <w:tcPr>
            <w:tcW w:w="847" w:type="dxa"/>
            <w:tcBorders>
              <w:bottom w:val="single" w:sz="4" w:space="0" w:color="auto"/>
            </w:tcBorders>
            <w:vAlign w:val="center"/>
            <w:hideMark/>
          </w:tcPr>
          <w:p w14:paraId="0DB4BABB"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43.43</w:t>
            </w:r>
          </w:p>
        </w:tc>
        <w:tc>
          <w:tcPr>
            <w:tcW w:w="955" w:type="dxa"/>
            <w:tcBorders>
              <w:bottom w:val="single" w:sz="4" w:space="0" w:color="auto"/>
            </w:tcBorders>
            <w:vAlign w:val="center"/>
            <w:hideMark/>
          </w:tcPr>
          <w:p w14:paraId="696C5825"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.937</w:t>
            </w:r>
          </w:p>
        </w:tc>
        <w:tc>
          <w:tcPr>
            <w:tcW w:w="714" w:type="dxa"/>
            <w:tcBorders>
              <w:bottom w:val="single" w:sz="4" w:space="0" w:color="auto"/>
            </w:tcBorders>
            <w:vAlign w:val="center"/>
            <w:hideMark/>
          </w:tcPr>
          <w:p w14:paraId="7C7E76D4"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1AA198BB"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644" w:type="dxa"/>
            <w:tcBorders>
              <w:bottom w:val="single" w:sz="4" w:space="0" w:color="auto"/>
            </w:tcBorders>
            <w:vAlign w:val="center"/>
            <w:hideMark/>
          </w:tcPr>
          <w:p w14:paraId="446CFF32"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6842F4B7" w14:textId="77777777" w:rsidTr="00A063D2">
        <w:trPr>
          <w:tblCellSpacing w:w="15" w:type="dxa"/>
          <w:jc w:val="center"/>
        </w:trPr>
        <w:tc>
          <w:tcPr>
            <w:tcW w:w="1473" w:type="dxa"/>
            <w:vMerge w:val="restart"/>
            <w:vAlign w:val="center"/>
            <w:hideMark/>
          </w:tcPr>
          <w:p w14:paraId="6A8BB932"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Facial attractiveness 3</w:t>
            </w:r>
          </w:p>
        </w:tc>
        <w:tc>
          <w:tcPr>
            <w:tcW w:w="458" w:type="dxa"/>
            <w:vMerge w:val="restart"/>
            <w:vAlign w:val="center"/>
            <w:hideMark/>
          </w:tcPr>
          <w:p w14:paraId="0D4C9FF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32</w:t>
            </w:r>
          </w:p>
        </w:tc>
        <w:tc>
          <w:tcPr>
            <w:tcW w:w="651" w:type="dxa"/>
            <w:vMerge w:val="restart"/>
            <w:vAlign w:val="center"/>
          </w:tcPr>
          <w:p w14:paraId="4FA1705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.026</w:t>
            </w:r>
          </w:p>
        </w:tc>
        <w:tc>
          <w:tcPr>
            <w:tcW w:w="861" w:type="dxa"/>
            <w:tcBorders>
              <w:left w:val="single" w:sz="4" w:space="0" w:color="auto"/>
            </w:tcBorders>
            <w:vAlign w:val="center"/>
            <w:hideMark/>
          </w:tcPr>
          <w:p w14:paraId="7F5EA5F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6D1307E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8</w:t>
            </w:r>
          </w:p>
        </w:tc>
        <w:tc>
          <w:tcPr>
            <w:tcW w:w="847" w:type="dxa"/>
            <w:vAlign w:val="center"/>
            <w:hideMark/>
          </w:tcPr>
          <w:p w14:paraId="0E23ABF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9.53</w:t>
            </w:r>
          </w:p>
        </w:tc>
        <w:tc>
          <w:tcPr>
            <w:tcW w:w="955" w:type="dxa"/>
            <w:vAlign w:val="center"/>
            <w:hideMark/>
          </w:tcPr>
          <w:p w14:paraId="09883A3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.114</w:t>
            </w:r>
          </w:p>
        </w:tc>
        <w:tc>
          <w:tcPr>
            <w:tcW w:w="714" w:type="dxa"/>
            <w:vAlign w:val="center"/>
            <w:hideMark/>
          </w:tcPr>
          <w:p w14:paraId="4A2DCE2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5A4BAD2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.009</w:t>
            </w:r>
          </w:p>
        </w:tc>
        <w:tc>
          <w:tcPr>
            <w:tcW w:w="644" w:type="dxa"/>
            <w:vAlign w:val="center"/>
            <w:hideMark/>
          </w:tcPr>
          <w:p w14:paraId="243D8C7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35.2</w:t>
            </w:r>
          </w:p>
        </w:tc>
      </w:tr>
      <w:tr w:rsidR="005A3014" w:rsidRPr="005A3014" w14:paraId="456B3AAF" w14:textId="77777777" w:rsidTr="00A063D2">
        <w:trPr>
          <w:tblCellSpacing w:w="15" w:type="dxa"/>
          <w:jc w:val="center"/>
        </w:trPr>
        <w:tc>
          <w:tcPr>
            <w:tcW w:w="1473" w:type="dxa"/>
            <w:vMerge/>
            <w:vAlign w:val="center"/>
          </w:tcPr>
          <w:p w14:paraId="6BB30CDC" w14:textId="77777777" w:rsidR="005A3014" w:rsidRPr="0059006F" w:rsidRDefault="005A3014" w:rsidP="00A063D2">
            <w:pPr>
              <w:rPr>
                <w:rFonts w:ascii="Calibri" w:hAnsi="Calibri" w:cs="Calibri"/>
                <w:sz w:val="22"/>
                <w:szCs w:val="22"/>
              </w:rPr>
            </w:pPr>
          </w:p>
        </w:tc>
        <w:tc>
          <w:tcPr>
            <w:tcW w:w="458" w:type="dxa"/>
            <w:vMerge/>
            <w:vAlign w:val="center"/>
          </w:tcPr>
          <w:p w14:paraId="4F0141D7" w14:textId="77777777" w:rsidR="005A3014" w:rsidRPr="0059006F" w:rsidRDefault="005A3014" w:rsidP="00A063D2">
            <w:pPr>
              <w:jc w:val="center"/>
              <w:rPr>
                <w:rFonts w:ascii="Calibri" w:hAnsi="Calibri" w:cs="Calibri"/>
                <w:sz w:val="22"/>
                <w:szCs w:val="22"/>
              </w:rPr>
            </w:pPr>
          </w:p>
        </w:tc>
        <w:tc>
          <w:tcPr>
            <w:tcW w:w="651" w:type="dxa"/>
            <w:vMerge/>
            <w:vAlign w:val="center"/>
          </w:tcPr>
          <w:p w14:paraId="7E47C0EC"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21C12C8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0AD6D8C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5</w:t>
            </w:r>
          </w:p>
        </w:tc>
        <w:tc>
          <w:tcPr>
            <w:tcW w:w="847" w:type="dxa"/>
            <w:vAlign w:val="center"/>
            <w:hideMark/>
          </w:tcPr>
          <w:p w14:paraId="6F47A6B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6.14</w:t>
            </w:r>
          </w:p>
        </w:tc>
        <w:tc>
          <w:tcPr>
            <w:tcW w:w="955" w:type="dxa"/>
            <w:vAlign w:val="center"/>
            <w:hideMark/>
          </w:tcPr>
          <w:p w14:paraId="2AD43C9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.097</w:t>
            </w:r>
          </w:p>
        </w:tc>
        <w:tc>
          <w:tcPr>
            <w:tcW w:w="714" w:type="dxa"/>
            <w:vAlign w:val="center"/>
            <w:hideMark/>
          </w:tcPr>
          <w:p w14:paraId="2B25FD1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6B6A718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.009</w:t>
            </w:r>
          </w:p>
        </w:tc>
        <w:tc>
          <w:tcPr>
            <w:tcW w:w="644" w:type="dxa"/>
            <w:vAlign w:val="center"/>
            <w:hideMark/>
          </w:tcPr>
          <w:p w14:paraId="6D93428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169.2</w:t>
            </w:r>
          </w:p>
        </w:tc>
      </w:tr>
      <w:tr w:rsidR="005A3014" w:rsidRPr="005A3014" w14:paraId="4DEBA96C" w14:textId="77777777" w:rsidTr="00A063D2">
        <w:trPr>
          <w:tblCellSpacing w:w="15" w:type="dxa"/>
          <w:jc w:val="center"/>
        </w:trPr>
        <w:tc>
          <w:tcPr>
            <w:tcW w:w="1473" w:type="dxa"/>
            <w:vMerge/>
            <w:tcBorders>
              <w:bottom w:val="single" w:sz="4" w:space="0" w:color="auto"/>
            </w:tcBorders>
            <w:vAlign w:val="center"/>
          </w:tcPr>
          <w:p w14:paraId="3DB7341A"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38568BD5"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6B3F41AB"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74C72E6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184C6490"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19</w:t>
            </w:r>
          </w:p>
        </w:tc>
        <w:tc>
          <w:tcPr>
            <w:tcW w:w="847" w:type="dxa"/>
            <w:tcBorders>
              <w:bottom w:val="single" w:sz="4" w:space="0" w:color="auto"/>
            </w:tcBorders>
            <w:vAlign w:val="center"/>
            <w:hideMark/>
          </w:tcPr>
          <w:p w14:paraId="45BAA9E0"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16.33</w:t>
            </w:r>
          </w:p>
        </w:tc>
        <w:tc>
          <w:tcPr>
            <w:tcW w:w="955" w:type="dxa"/>
            <w:tcBorders>
              <w:bottom w:val="single" w:sz="4" w:space="0" w:color="auto"/>
            </w:tcBorders>
            <w:vAlign w:val="center"/>
            <w:hideMark/>
          </w:tcPr>
          <w:p w14:paraId="2513CDBE"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.790</w:t>
            </w:r>
          </w:p>
        </w:tc>
        <w:tc>
          <w:tcPr>
            <w:tcW w:w="714" w:type="dxa"/>
            <w:tcBorders>
              <w:bottom w:val="single" w:sz="4" w:space="0" w:color="auto"/>
            </w:tcBorders>
            <w:vAlign w:val="center"/>
            <w:hideMark/>
          </w:tcPr>
          <w:p w14:paraId="03C8C3ED"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4810FCAA"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.982</w:t>
            </w:r>
          </w:p>
        </w:tc>
        <w:tc>
          <w:tcPr>
            <w:tcW w:w="644" w:type="dxa"/>
            <w:tcBorders>
              <w:bottom w:val="single" w:sz="4" w:space="0" w:color="auto"/>
            </w:tcBorders>
            <w:vAlign w:val="center"/>
            <w:hideMark/>
          </w:tcPr>
          <w:p w14:paraId="4EB9EDFC"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06CA24C7" w14:textId="77777777" w:rsidTr="00A063D2">
        <w:trPr>
          <w:tblCellSpacing w:w="15" w:type="dxa"/>
          <w:jc w:val="center"/>
        </w:trPr>
        <w:tc>
          <w:tcPr>
            <w:tcW w:w="1473" w:type="dxa"/>
            <w:vMerge w:val="restart"/>
            <w:vAlign w:val="center"/>
            <w:hideMark/>
          </w:tcPr>
          <w:p w14:paraId="64CF7C02"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Matchmaker</w:t>
            </w:r>
          </w:p>
        </w:tc>
        <w:tc>
          <w:tcPr>
            <w:tcW w:w="458" w:type="dxa"/>
            <w:vMerge w:val="restart"/>
            <w:vAlign w:val="center"/>
            <w:hideMark/>
          </w:tcPr>
          <w:p w14:paraId="06D5488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20</w:t>
            </w:r>
          </w:p>
        </w:tc>
        <w:tc>
          <w:tcPr>
            <w:tcW w:w="651" w:type="dxa"/>
            <w:vMerge w:val="restart"/>
            <w:vAlign w:val="center"/>
          </w:tcPr>
          <w:p w14:paraId="3F4BF07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.056</w:t>
            </w:r>
          </w:p>
        </w:tc>
        <w:tc>
          <w:tcPr>
            <w:tcW w:w="861" w:type="dxa"/>
            <w:tcBorders>
              <w:left w:val="single" w:sz="4" w:space="0" w:color="auto"/>
            </w:tcBorders>
            <w:vAlign w:val="center"/>
            <w:hideMark/>
          </w:tcPr>
          <w:p w14:paraId="5F547FA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47B34BD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7</w:t>
            </w:r>
          </w:p>
        </w:tc>
        <w:tc>
          <w:tcPr>
            <w:tcW w:w="847" w:type="dxa"/>
            <w:vAlign w:val="center"/>
            <w:hideMark/>
          </w:tcPr>
          <w:p w14:paraId="44716D3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6.90</w:t>
            </w:r>
          </w:p>
        </w:tc>
        <w:tc>
          <w:tcPr>
            <w:tcW w:w="955" w:type="dxa"/>
            <w:vAlign w:val="center"/>
            <w:hideMark/>
          </w:tcPr>
          <w:p w14:paraId="4E76D4D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.300</w:t>
            </w:r>
          </w:p>
        </w:tc>
        <w:tc>
          <w:tcPr>
            <w:tcW w:w="714" w:type="dxa"/>
            <w:vAlign w:val="center"/>
            <w:hideMark/>
          </w:tcPr>
          <w:p w14:paraId="3FCFB5A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.053</w:t>
            </w:r>
          </w:p>
        </w:tc>
        <w:tc>
          <w:tcPr>
            <w:tcW w:w="726" w:type="dxa"/>
            <w:vAlign w:val="center"/>
            <w:hideMark/>
          </w:tcPr>
          <w:p w14:paraId="1E78FCC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.069</w:t>
            </w:r>
          </w:p>
        </w:tc>
        <w:tc>
          <w:tcPr>
            <w:tcW w:w="644" w:type="dxa"/>
            <w:vAlign w:val="center"/>
            <w:hideMark/>
          </w:tcPr>
          <w:p w14:paraId="2285EC6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68.8</w:t>
            </w:r>
          </w:p>
        </w:tc>
      </w:tr>
      <w:tr w:rsidR="005A3014" w:rsidRPr="005A3014" w14:paraId="7EBDB15A" w14:textId="77777777" w:rsidTr="00A063D2">
        <w:trPr>
          <w:tblCellSpacing w:w="15" w:type="dxa"/>
          <w:jc w:val="center"/>
        </w:trPr>
        <w:tc>
          <w:tcPr>
            <w:tcW w:w="1473" w:type="dxa"/>
            <w:vMerge/>
            <w:vAlign w:val="center"/>
          </w:tcPr>
          <w:p w14:paraId="13F18A1D" w14:textId="77777777" w:rsidR="005A3014" w:rsidRPr="0059006F" w:rsidRDefault="005A3014" w:rsidP="00A063D2">
            <w:pPr>
              <w:rPr>
                <w:rFonts w:ascii="Calibri" w:hAnsi="Calibri" w:cs="Calibri"/>
                <w:sz w:val="22"/>
                <w:szCs w:val="22"/>
              </w:rPr>
            </w:pPr>
          </w:p>
        </w:tc>
        <w:tc>
          <w:tcPr>
            <w:tcW w:w="458" w:type="dxa"/>
            <w:vMerge/>
            <w:vAlign w:val="center"/>
          </w:tcPr>
          <w:p w14:paraId="344C2745" w14:textId="77777777" w:rsidR="005A3014" w:rsidRPr="0059006F" w:rsidRDefault="005A3014" w:rsidP="00A063D2">
            <w:pPr>
              <w:jc w:val="center"/>
              <w:rPr>
                <w:rFonts w:ascii="Calibri" w:hAnsi="Calibri" w:cs="Calibri"/>
                <w:sz w:val="22"/>
                <w:szCs w:val="22"/>
              </w:rPr>
            </w:pPr>
          </w:p>
        </w:tc>
        <w:tc>
          <w:tcPr>
            <w:tcW w:w="651" w:type="dxa"/>
            <w:vMerge/>
            <w:vAlign w:val="center"/>
          </w:tcPr>
          <w:p w14:paraId="688B4666"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4218AA1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4741476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w:t>
            </w:r>
          </w:p>
        </w:tc>
        <w:tc>
          <w:tcPr>
            <w:tcW w:w="847" w:type="dxa"/>
            <w:vAlign w:val="center"/>
            <w:hideMark/>
          </w:tcPr>
          <w:p w14:paraId="2E5D5CF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1.18</w:t>
            </w:r>
          </w:p>
        </w:tc>
        <w:tc>
          <w:tcPr>
            <w:tcW w:w="955" w:type="dxa"/>
            <w:vAlign w:val="center"/>
            <w:hideMark/>
          </w:tcPr>
          <w:p w14:paraId="4EC33C3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.089</w:t>
            </w:r>
          </w:p>
        </w:tc>
        <w:tc>
          <w:tcPr>
            <w:tcW w:w="714" w:type="dxa"/>
            <w:vAlign w:val="center"/>
            <w:hideMark/>
          </w:tcPr>
          <w:p w14:paraId="32E968A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3F60159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.019</w:t>
            </w:r>
          </w:p>
        </w:tc>
        <w:tc>
          <w:tcPr>
            <w:tcW w:w="644" w:type="dxa"/>
            <w:vAlign w:val="center"/>
            <w:hideMark/>
          </w:tcPr>
          <w:p w14:paraId="6428728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432.6</w:t>
            </w:r>
          </w:p>
        </w:tc>
      </w:tr>
      <w:tr w:rsidR="005A3014" w:rsidRPr="005A3014" w14:paraId="0D31A82B" w14:textId="77777777" w:rsidTr="00A063D2">
        <w:trPr>
          <w:tblCellSpacing w:w="15" w:type="dxa"/>
          <w:jc w:val="center"/>
        </w:trPr>
        <w:tc>
          <w:tcPr>
            <w:tcW w:w="1473" w:type="dxa"/>
            <w:vMerge/>
            <w:tcBorders>
              <w:bottom w:val="single" w:sz="4" w:space="0" w:color="auto"/>
            </w:tcBorders>
            <w:vAlign w:val="center"/>
          </w:tcPr>
          <w:p w14:paraId="4E49B884"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7D386C4D"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789FC9B2"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2509981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7C1C8FE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12</w:t>
            </w:r>
          </w:p>
        </w:tc>
        <w:tc>
          <w:tcPr>
            <w:tcW w:w="847" w:type="dxa"/>
            <w:tcBorders>
              <w:bottom w:val="single" w:sz="4" w:space="0" w:color="auto"/>
            </w:tcBorders>
            <w:vAlign w:val="center"/>
            <w:hideMark/>
          </w:tcPr>
          <w:p w14:paraId="6EC8AFA9"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11.92</w:t>
            </w:r>
          </w:p>
        </w:tc>
        <w:tc>
          <w:tcPr>
            <w:tcW w:w="955" w:type="dxa"/>
            <w:tcBorders>
              <w:bottom w:val="single" w:sz="4" w:space="0" w:color="auto"/>
            </w:tcBorders>
            <w:vAlign w:val="center"/>
            <w:hideMark/>
          </w:tcPr>
          <w:p w14:paraId="2407C93A"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.612</w:t>
            </w:r>
          </w:p>
        </w:tc>
        <w:tc>
          <w:tcPr>
            <w:tcW w:w="714" w:type="dxa"/>
            <w:tcBorders>
              <w:bottom w:val="single" w:sz="4" w:space="0" w:color="auto"/>
            </w:tcBorders>
            <w:vAlign w:val="center"/>
            <w:hideMark/>
          </w:tcPr>
          <w:p w14:paraId="59BF8006"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.947</w:t>
            </w:r>
          </w:p>
        </w:tc>
        <w:tc>
          <w:tcPr>
            <w:tcW w:w="726" w:type="dxa"/>
            <w:tcBorders>
              <w:bottom w:val="single" w:sz="4" w:space="0" w:color="auto"/>
            </w:tcBorders>
            <w:vAlign w:val="center"/>
            <w:hideMark/>
          </w:tcPr>
          <w:p w14:paraId="229F4ABC"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.912</w:t>
            </w:r>
          </w:p>
        </w:tc>
        <w:tc>
          <w:tcPr>
            <w:tcW w:w="644" w:type="dxa"/>
            <w:tcBorders>
              <w:bottom w:val="single" w:sz="4" w:space="0" w:color="auto"/>
            </w:tcBorders>
            <w:vAlign w:val="center"/>
            <w:hideMark/>
          </w:tcPr>
          <w:p w14:paraId="5402DEFE"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78B8784A" w14:textId="77777777" w:rsidTr="00A063D2">
        <w:trPr>
          <w:tblCellSpacing w:w="15" w:type="dxa"/>
          <w:jc w:val="center"/>
        </w:trPr>
        <w:tc>
          <w:tcPr>
            <w:tcW w:w="1473" w:type="dxa"/>
            <w:vMerge w:val="restart"/>
            <w:vAlign w:val="center"/>
            <w:hideMark/>
          </w:tcPr>
          <w:p w14:paraId="450D30B2"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Trustworthiness 1</w:t>
            </w:r>
          </w:p>
        </w:tc>
        <w:tc>
          <w:tcPr>
            <w:tcW w:w="458" w:type="dxa"/>
            <w:vMerge w:val="restart"/>
            <w:vAlign w:val="center"/>
            <w:hideMark/>
          </w:tcPr>
          <w:p w14:paraId="2611E38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18</w:t>
            </w:r>
          </w:p>
        </w:tc>
        <w:tc>
          <w:tcPr>
            <w:tcW w:w="651" w:type="dxa"/>
            <w:vMerge w:val="restart"/>
            <w:vAlign w:val="center"/>
          </w:tcPr>
          <w:p w14:paraId="1753454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.012</w:t>
            </w:r>
          </w:p>
        </w:tc>
        <w:tc>
          <w:tcPr>
            <w:tcW w:w="861" w:type="dxa"/>
            <w:tcBorders>
              <w:left w:val="single" w:sz="4" w:space="0" w:color="auto"/>
            </w:tcBorders>
            <w:vAlign w:val="center"/>
            <w:hideMark/>
          </w:tcPr>
          <w:p w14:paraId="7094AED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130390D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5</w:t>
            </w:r>
          </w:p>
        </w:tc>
        <w:tc>
          <w:tcPr>
            <w:tcW w:w="847" w:type="dxa"/>
            <w:vAlign w:val="center"/>
            <w:hideMark/>
          </w:tcPr>
          <w:p w14:paraId="0AD79CB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4.47</w:t>
            </w:r>
          </w:p>
        </w:tc>
        <w:tc>
          <w:tcPr>
            <w:tcW w:w="955" w:type="dxa"/>
            <w:vAlign w:val="center"/>
            <w:hideMark/>
          </w:tcPr>
          <w:p w14:paraId="0CA4A6F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.164</w:t>
            </w:r>
          </w:p>
        </w:tc>
        <w:tc>
          <w:tcPr>
            <w:tcW w:w="714" w:type="dxa"/>
            <w:vAlign w:val="center"/>
            <w:hideMark/>
          </w:tcPr>
          <w:p w14:paraId="23A66DA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.001</w:t>
            </w:r>
          </w:p>
        </w:tc>
        <w:tc>
          <w:tcPr>
            <w:tcW w:w="726" w:type="dxa"/>
            <w:vAlign w:val="center"/>
            <w:hideMark/>
          </w:tcPr>
          <w:p w14:paraId="42C99FA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.006</w:t>
            </w:r>
          </w:p>
        </w:tc>
        <w:tc>
          <w:tcPr>
            <w:tcW w:w="644" w:type="dxa"/>
            <w:vAlign w:val="center"/>
            <w:hideMark/>
          </w:tcPr>
          <w:p w14:paraId="4BFE601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84.3</w:t>
            </w:r>
          </w:p>
        </w:tc>
      </w:tr>
      <w:tr w:rsidR="005A3014" w:rsidRPr="005A3014" w14:paraId="6E586E08" w14:textId="77777777" w:rsidTr="00A063D2">
        <w:trPr>
          <w:tblCellSpacing w:w="15" w:type="dxa"/>
          <w:jc w:val="center"/>
        </w:trPr>
        <w:tc>
          <w:tcPr>
            <w:tcW w:w="1473" w:type="dxa"/>
            <w:vMerge/>
            <w:vAlign w:val="center"/>
          </w:tcPr>
          <w:p w14:paraId="57EBA259" w14:textId="77777777" w:rsidR="005A3014" w:rsidRPr="0059006F" w:rsidRDefault="005A3014" w:rsidP="00A063D2">
            <w:pPr>
              <w:rPr>
                <w:rFonts w:ascii="Calibri" w:hAnsi="Calibri" w:cs="Calibri"/>
                <w:sz w:val="22"/>
                <w:szCs w:val="22"/>
              </w:rPr>
            </w:pPr>
          </w:p>
        </w:tc>
        <w:tc>
          <w:tcPr>
            <w:tcW w:w="458" w:type="dxa"/>
            <w:vMerge/>
            <w:vAlign w:val="center"/>
          </w:tcPr>
          <w:p w14:paraId="05C006BA" w14:textId="77777777" w:rsidR="005A3014" w:rsidRPr="0059006F" w:rsidRDefault="005A3014" w:rsidP="00A063D2">
            <w:pPr>
              <w:jc w:val="center"/>
              <w:rPr>
                <w:rFonts w:ascii="Calibri" w:hAnsi="Calibri" w:cs="Calibri"/>
                <w:sz w:val="22"/>
                <w:szCs w:val="22"/>
              </w:rPr>
            </w:pPr>
          </w:p>
        </w:tc>
        <w:tc>
          <w:tcPr>
            <w:tcW w:w="651" w:type="dxa"/>
            <w:vMerge/>
            <w:vAlign w:val="center"/>
          </w:tcPr>
          <w:p w14:paraId="32CED19B"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434BFE7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556D652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w:t>
            </w:r>
          </w:p>
        </w:tc>
        <w:tc>
          <w:tcPr>
            <w:tcW w:w="847" w:type="dxa"/>
            <w:vAlign w:val="center"/>
            <w:hideMark/>
          </w:tcPr>
          <w:p w14:paraId="60CD9DA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1.12</w:t>
            </w:r>
          </w:p>
        </w:tc>
        <w:tc>
          <w:tcPr>
            <w:tcW w:w="955" w:type="dxa"/>
            <w:vAlign w:val="center"/>
            <w:hideMark/>
          </w:tcPr>
          <w:p w14:paraId="4B25AA0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.092</w:t>
            </w:r>
          </w:p>
        </w:tc>
        <w:tc>
          <w:tcPr>
            <w:tcW w:w="714" w:type="dxa"/>
            <w:vAlign w:val="center"/>
            <w:hideMark/>
          </w:tcPr>
          <w:p w14:paraId="7EF93F6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3B03848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.004</w:t>
            </w:r>
          </w:p>
        </w:tc>
        <w:tc>
          <w:tcPr>
            <w:tcW w:w="644" w:type="dxa"/>
            <w:vAlign w:val="center"/>
            <w:hideMark/>
          </w:tcPr>
          <w:p w14:paraId="1100FF8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415.4</w:t>
            </w:r>
          </w:p>
        </w:tc>
      </w:tr>
      <w:tr w:rsidR="005A3014" w:rsidRPr="005A3014" w14:paraId="23D1CED5" w14:textId="77777777" w:rsidTr="00A063D2">
        <w:trPr>
          <w:tblCellSpacing w:w="15" w:type="dxa"/>
          <w:jc w:val="center"/>
        </w:trPr>
        <w:tc>
          <w:tcPr>
            <w:tcW w:w="1473" w:type="dxa"/>
            <w:vMerge/>
            <w:tcBorders>
              <w:bottom w:val="single" w:sz="4" w:space="0" w:color="auto"/>
            </w:tcBorders>
            <w:vAlign w:val="center"/>
          </w:tcPr>
          <w:p w14:paraId="51821062"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05BB539A"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7E82DFCE"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7DD0F01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5398D31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12</w:t>
            </w:r>
          </w:p>
        </w:tc>
        <w:tc>
          <w:tcPr>
            <w:tcW w:w="847" w:type="dxa"/>
            <w:tcBorders>
              <w:bottom w:val="single" w:sz="4" w:space="0" w:color="auto"/>
            </w:tcBorders>
            <w:vAlign w:val="center"/>
            <w:hideMark/>
          </w:tcPr>
          <w:p w14:paraId="28E60C1E"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12.41</w:t>
            </w:r>
          </w:p>
        </w:tc>
        <w:tc>
          <w:tcPr>
            <w:tcW w:w="955" w:type="dxa"/>
            <w:tcBorders>
              <w:bottom w:val="single" w:sz="4" w:space="0" w:color="auto"/>
            </w:tcBorders>
            <w:vAlign w:val="center"/>
            <w:hideMark/>
          </w:tcPr>
          <w:p w14:paraId="1C6BA5AE"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.745</w:t>
            </w:r>
          </w:p>
        </w:tc>
        <w:tc>
          <w:tcPr>
            <w:tcW w:w="714" w:type="dxa"/>
            <w:tcBorders>
              <w:bottom w:val="single" w:sz="4" w:space="0" w:color="auto"/>
            </w:tcBorders>
            <w:vAlign w:val="center"/>
            <w:hideMark/>
          </w:tcPr>
          <w:p w14:paraId="68BFC253"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.998</w:t>
            </w:r>
          </w:p>
        </w:tc>
        <w:tc>
          <w:tcPr>
            <w:tcW w:w="726" w:type="dxa"/>
            <w:tcBorders>
              <w:bottom w:val="single" w:sz="4" w:space="0" w:color="auto"/>
            </w:tcBorders>
            <w:vAlign w:val="center"/>
            <w:hideMark/>
          </w:tcPr>
          <w:p w14:paraId="1F8EDA3F"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.990</w:t>
            </w:r>
          </w:p>
        </w:tc>
        <w:tc>
          <w:tcPr>
            <w:tcW w:w="644" w:type="dxa"/>
            <w:tcBorders>
              <w:bottom w:val="single" w:sz="4" w:space="0" w:color="auto"/>
            </w:tcBorders>
            <w:vAlign w:val="center"/>
            <w:hideMark/>
          </w:tcPr>
          <w:p w14:paraId="46577289"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526C5178" w14:textId="77777777" w:rsidTr="00A063D2">
        <w:trPr>
          <w:tblCellSpacing w:w="15" w:type="dxa"/>
          <w:jc w:val="center"/>
        </w:trPr>
        <w:tc>
          <w:tcPr>
            <w:tcW w:w="1473" w:type="dxa"/>
            <w:vMerge w:val="restart"/>
            <w:vAlign w:val="center"/>
            <w:hideMark/>
          </w:tcPr>
          <w:p w14:paraId="42F88BC8" w14:textId="77777777" w:rsidR="005A3014" w:rsidRPr="0059006F" w:rsidRDefault="005A3014" w:rsidP="00A063D2">
            <w:pPr>
              <w:keepNext/>
              <w:rPr>
                <w:rFonts w:ascii="Calibri" w:hAnsi="Calibri" w:cs="Calibri"/>
                <w:sz w:val="22"/>
                <w:szCs w:val="22"/>
              </w:rPr>
            </w:pPr>
            <w:r w:rsidRPr="0059006F">
              <w:rPr>
                <w:rFonts w:ascii="Calibri" w:hAnsi="Calibri" w:cs="Calibri"/>
                <w:sz w:val="22"/>
                <w:szCs w:val="22"/>
              </w:rPr>
              <w:t>Trustworthiness 2</w:t>
            </w:r>
          </w:p>
        </w:tc>
        <w:tc>
          <w:tcPr>
            <w:tcW w:w="458" w:type="dxa"/>
            <w:vMerge w:val="restart"/>
            <w:vAlign w:val="center"/>
            <w:hideMark/>
          </w:tcPr>
          <w:p w14:paraId="54175FA8"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64</w:t>
            </w:r>
          </w:p>
        </w:tc>
        <w:tc>
          <w:tcPr>
            <w:tcW w:w="651" w:type="dxa"/>
            <w:vMerge w:val="restart"/>
            <w:vAlign w:val="center"/>
          </w:tcPr>
          <w:p w14:paraId="1FBD8E5E"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.001</w:t>
            </w:r>
          </w:p>
        </w:tc>
        <w:tc>
          <w:tcPr>
            <w:tcW w:w="861" w:type="dxa"/>
            <w:tcBorders>
              <w:left w:val="single" w:sz="4" w:space="0" w:color="auto"/>
            </w:tcBorders>
            <w:vAlign w:val="center"/>
            <w:hideMark/>
          </w:tcPr>
          <w:p w14:paraId="460B79ED"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41514167"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20</w:t>
            </w:r>
          </w:p>
        </w:tc>
        <w:tc>
          <w:tcPr>
            <w:tcW w:w="847" w:type="dxa"/>
            <w:vAlign w:val="center"/>
            <w:hideMark/>
          </w:tcPr>
          <w:p w14:paraId="6546F11F"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24.46</w:t>
            </w:r>
          </w:p>
        </w:tc>
        <w:tc>
          <w:tcPr>
            <w:tcW w:w="955" w:type="dxa"/>
            <w:vAlign w:val="center"/>
            <w:hideMark/>
          </w:tcPr>
          <w:p w14:paraId="6D9D10E5"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.351</w:t>
            </w:r>
          </w:p>
        </w:tc>
        <w:tc>
          <w:tcPr>
            <w:tcW w:w="714" w:type="dxa"/>
            <w:vAlign w:val="center"/>
            <w:hideMark/>
          </w:tcPr>
          <w:p w14:paraId="3D9E0AD7"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.032</w:t>
            </w:r>
          </w:p>
        </w:tc>
        <w:tc>
          <w:tcPr>
            <w:tcW w:w="726" w:type="dxa"/>
            <w:vAlign w:val="center"/>
            <w:hideMark/>
          </w:tcPr>
          <w:p w14:paraId="7312B870"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.033</w:t>
            </w:r>
          </w:p>
        </w:tc>
        <w:tc>
          <w:tcPr>
            <w:tcW w:w="644" w:type="dxa"/>
            <w:vAlign w:val="center"/>
            <w:hideMark/>
          </w:tcPr>
          <w:p w14:paraId="303A94D4"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64.7</w:t>
            </w:r>
          </w:p>
        </w:tc>
      </w:tr>
      <w:tr w:rsidR="005A3014" w:rsidRPr="005A3014" w14:paraId="0A68D3C5" w14:textId="77777777" w:rsidTr="00A063D2">
        <w:trPr>
          <w:tblCellSpacing w:w="15" w:type="dxa"/>
          <w:jc w:val="center"/>
        </w:trPr>
        <w:tc>
          <w:tcPr>
            <w:tcW w:w="1473" w:type="dxa"/>
            <w:vMerge/>
            <w:vAlign w:val="center"/>
          </w:tcPr>
          <w:p w14:paraId="207E5B3C" w14:textId="77777777" w:rsidR="005A3014" w:rsidRPr="0059006F" w:rsidRDefault="005A3014" w:rsidP="00A063D2">
            <w:pPr>
              <w:keepNext/>
              <w:rPr>
                <w:rFonts w:ascii="Calibri" w:hAnsi="Calibri" w:cs="Calibri"/>
                <w:sz w:val="22"/>
                <w:szCs w:val="22"/>
              </w:rPr>
            </w:pPr>
          </w:p>
        </w:tc>
        <w:tc>
          <w:tcPr>
            <w:tcW w:w="458" w:type="dxa"/>
            <w:vMerge/>
            <w:vAlign w:val="center"/>
          </w:tcPr>
          <w:p w14:paraId="2A7EE331" w14:textId="77777777" w:rsidR="005A3014" w:rsidRPr="0059006F" w:rsidRDefault="005A3014" w:rsidP="00A063D2">
            <w:pPr>
              <w:keepNext/>
              <w:jc w:val="center"/>
              <w:rPr>
                <w:rFonts w:ascii="Calibri" w:hAnsi="Calibri" w:cs="Calibri"/>
                <w:sz w:val="22"/>
                <w:szCs w:val="22"/>
              </w:rPr>
            </w:pPr>
          </w:p>
        </w:tc>
        <w:tc>
          <w:tcPr>
            <w:tcW w:w="651" w:type="dxa"/>
            <w:vMerge/>
            <w:vAlign w:val="center"/>
          </w:tcPr>
          <w:p w14:paraId="60DE92D6" w14:textId="77777777" w:rsidR="005A3014" w:rsidRPr="0059006F" w:rsidRDefault="005A3014" w:rsidP="00A063D2">
            <w:pPr>
              <w:keepNext/>
              <w:jc w:val="center"/>
              <w:rPr>
                <w:rFonts w:ascii="Calibri" w:hAnsi="Calibri" w:cs="Calibri"/>
                <w:sz w:val="22"/>
                <w:szCs w:val="22"/>
              </w:rPr>
            </w:pPr>
          </w:p>
        </w:tc>
        <w:tc>
          <w:tcPr>
            <w:tcW w:w="861" w:type="dxa"/>
            <w:tcBorders>
              <w:left w:val="single" w:sz="4" w:space="0" w:color="auto"/>
            </w:tcBorders>
            <w:vAlign w:val="center"/>
            <w:hideMark/>
          </w:tcPr>
          <w:p w14:paraId="55B3F2E2"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7379AB74"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7</w:t>
            </w:r>
          </w:p>
        </w:tc>
        <w:tc>
          <w:tcPr>
            <w:tcW w:w="847" w:type="dxa"/>
            <w:vAlign w:val="center"/>
            <w:hideMark/>
          </w:tcPr>
          <w:p w14:paraId="1DB37BCD"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7.25</w:t>
            </w:r>
          </w:p>
        </w:tc>
        <w:tc>
          <w:tcPr>
            <w:tcW w:w="955" w:type="dxa"/>
            <w:vAlign w:val="center"/>
            <w:hideMark/>
          </w:tcPr>
          <w:p w14:paraId="09A1284A"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.084</w:t>
            </w:r>
          </w:p>
        </w:tc>
        <w:tc>
          <w:tcPr>
            <w:tcW w:w="714" w:type="dxa"/>
            <w:vAlign w:val="center"/>
            <w:hideMark/>
          </w:tcPr>
          <w:p w14:paraId="069356EF"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5D7ABD34"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48B95E70" w14:textId="77777777" w:rsidR="005A3014" w:rsidRPr="0059006F" w:rsidRDefault="005A3014" w:rsidP="00A063D2">
            <w:pPr>
              <w:keepNext/>
              <w:jc w:val="center"/>
              <w:rPr>
                <w:rFonts w:ascii="Calibri" w:hAnsi="Calibri" w:cs="Calibri"/>
                <w:sz w:val="22"/>
                <w:szCs w:val="22"/>
              </w:rPr>
            </w:pPr>
            <w:r w:rsidRPr="0059006F">
              <w:rPr>
                <w:rFonts w:ascii="Calibri" w:hAnsi="Calibri" w:cs="Calibri"/>
                <w:sz w:val="22"/>
                <w:szCs w:val="22"/>
              </w:rPr>
              <w:t>1346.6</w:t>
            </w:r>
          </w:p>
        </w:tc>
      </w:tr>
      <w:tr w:rsidR="005A3014" w:rsidRPr="005A3014" w14:paraId="6B30EF8F" w14:textId="77777777" w:rsidTr="00A063D2">
        <w:trPr>
          <w:tblCellSpacing w:w="15" w:type="dxa"/>
          <w:jc w:val="center"/>
        </w:trPr>
        <w:tc>
          <w:tcPr>
            <w:tcW w:w="1473" w:type="dxa"/>
            <w:vMerge/>
            <w:tcBorders>
              <w:bottom w:val="single" w:sz="4" w:space="0" w:color="auto"/>
            </w:tcBorders>
            <w:vAlign w:val="center"/>
          </w:tcPr>
          <w:p w14:paraId="7290E150" w14:textId="77777777" w:rsidR="005A3014" w:rsidRPr="0059006F" w:rsidRDefault="005A3014" w:rsidP="00A063D2">
            <w:pPr>
              <w:keepNext/>
              <w:rPr>
                <w:rFonts w:ascii="Calibri" w:hAnsi="Calibri" w:cs="Calibri"/>
                <w:sz w:val="22"/>
                <w:szCs w:val="22"/>
              </w:rPr>
            </w:pPr>
          </w:p>
        </w:tc>
        <w:tc>
          <w:tcPr>
            <w:tcW w:w="458" w:type="dxa"/>
            <w:vMerge/>
            <w:tcBorders>
              <w:bottom w:val="single" w:sz="4" w:space="0" w:color="auto"/>
            </w:tcBorders>
            <w:vAlign w:val="center"/>
          </w:tcPr>
          <w:p w14:paraId="3B20B578" w14:textId="77777777" w:rsidR="005A3014" w:rsidRPr="0059006F" w:rsidRDefault="005A3014" w:rsidP="00A063D2">
            <w:pPr>
              <w:keepNext/>
              <w:jc w:val="center"/>
              <w:rPr>
                <w:rFonts w:ascii="Calibri" w:hAnsi="Calibri" w:cs="Calibri"/>
                <w:sz w:val="22"/>
                <w:szCs w:val="22"/>
              </w:rPr>
            </w:pPr>
          </w:p>
        </w:tc>
        <w:tc>
          <w:tcPr>
            <w:tcW w:w="651" w:type="dxa"/>
            <w:vMerge/>
            <w:tcBorders>
              <w:bottom w:val="single" w:sz="4" w:space="0" w:color="auto"/>
            </w:tcBorders>
            <w:vAlign w:val="center"/>
          </w:tcPr>
          <w:p w14:paraId="70DE9CB9" w14:textId="77777777" w:rsidR="005A3014" w:rsidRPr="0059006F" w:rsidRDefault="005A3014" w:rsidP="00A063D2">
            <w:pPr>
              <w:keepNext/>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272F672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60945BFD"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37</w:t>
            </w:r>
          </w:p>
        </w:tc>
        <w:tc>
          <w:tcPr>
            <w:tcW w:w="847" w:type="dxa"/>
            <w:tcBorders>
              <w:bottom w:val="single" w:sz="4" w:space="0" w:color="auto"/>
            </w:tcBorders>
            <w:vAlign w:val="center"/>
            <w:hideMark/>
          </w:tcPr>
          <w:p w14:paraId="3699F48B"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32.29</w:t>
            </w:r>
          </w:p>
        </w:tc>
        <w:tc>
          <w:tcPr>
            <w:tcW w:w="955" w:type="dxa"/>
            <w:tcBorders>
              <w:bottom w:val="single" w:sz="4" w:space="0" w:color="auto"/>
            </w:tcBorders>
            <w:vAlign w:val="center"/>
            <w:hideMark/>
          </w:tcPr>
          <w:p w14:paraId="4B474718"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.565</w:t>
            </w:r>
          </w:p>
        </w:tc>
        <w:tc>
          <w:tcPr>
            <w:tcW w:w="714" w:type="dxa"/>
            <w:tcBorders>
              <w:bottom w:val="single" w:sz="4" w:space="0" w:color="auto"/>
            </w:tcBorders>
            <w:vAlign w:val="center"/>
            <w:hideMark/>
          </w:tcPr>
          <w:p w14:paraId="087F525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.968</w:t>
            </w:r>
          </w:p>
        </w:tc>
        <w:tc>
          <w:tcPr>
            <w:tcW w:w="726" w:type="dxa"/>
            <w:tcBorders>
              <w:bottom w:val="single" w:sz="4" w:space="0" w:color="auto"/>
            </w:tcBorders>
            <w:vAlign w:val="center"/>
            <w:hideMark/>
          </w:tcPr>
          <w:p w14:paraId="1785A4CD"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.967</w:t>
            </w:r>
          </w:p>
        </w:tc>
        <w:tc>
          <w:tcPr>
            <w:tcW w:w="644" w:type="dxa"/>
            <w:tcBorders>
              <w:bottom w:val="single" w:sz="4" w:space="0" w:color="auto"/>
            </w:tcBorders>
            <w:vAlign w:val="center"/>
            <w:hideMark/>
          </w:tcPr>
          <w:p w14:paraId="7D1008DD"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2A4CE545" w14:textId="77777777" w:rsidTr="00A063D2">
        <w:trPr>
          <w:tblCellSpacing w:w="15" w:type="dxa"/>
          <w:jc w:val="center"/>
        </w:trPr>
        <w:tc>
          <w:tcPr>
            <w:tcW w:w="1473" w:type="dxa"/>
            <w:vMerge w:val="restart"/>
            <w:vAlign w:val="center"/>
            <w:hideMark/>
          </w:tcPr>
          <w:p w14:paraId="4F6322BB"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Foods 1</w:t>
            </w:r>
          </w:p>
        </w:tc>
        <w:tc>
          <w:tcPr>
            <w:tcW w:w="458" w:type="dxa"/>
            <w:vMerge w:val="restart"/>
            <w:vAlign w:val="center"/>
            <w:hideMark/>
          </w:tcPr>
          <w:p w14:paraId="29383B6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76</w:t>
            </w:r>
          </w:p>
        </w:tc>
        <w:tc>
          <w:tcPr>
            <w:tcW w:w="651" w:type="dxa"/>
            <w:vMerge w:val="restart"/>
            <w:vAlign w:val="center"/>
          </w:tcPr>
          <w:p w14:paraId="6D4C6FC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861" w:type="dxa"/>
            <w:tcBorders>
              <w:left w:val="single" w:sz="4" w:space="0" w:color="auto"/>
            </w:tcBorders>
            <w:vAlign w:val="center"/>
            <w:hideMark/>
          </w:tcPr>
          <w:p w14:paraId="286830E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4029F10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28</w:t>
            </w:r>
          </w:p>
        </w:tc>
        <w:tc>
          <w:tcPr>
            <w:tcW w:w="847" w:type="dxa"/>
            <w:vAlign w:val="center"/>
            <w:hideMark/>
          </w:tcPr>
          <w:p w14:paraId="240F855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31.02</w:t>
            </w:r>
          </w:p>
        </w:tc>
        <w:tc>
          <w:tcPr>
            <w:tcW w:w="955" w:type="dxa"/>
            <w:vAlign w:val="center"/>
            <w:hideMark/>
          </w:tcPr>
          <w:p w14:paraId="027B032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.284</w:t>
            </w:r>
          </w:p>
        </w:tc>
        <w:tc>
          <w:tcPr>
            <w:tcW w:w="714" w:type="dxa"/>
            <w:vAlign w:val="center"/>
            <w:hideMark/>
          </w:tcPr>
          <w:p w14:paraId="4434602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285AB85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3B5E436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36.7</w:t>
            </w:r>
          </w:p>
        </w:tc>
      </w:tr>
      <w:tr w:rsidR="005A3014" w:rsidRPr="005A3014" w14:paraId="62B43ED5" w14:textId="77777777" w:rsidTr="00A063D2">
        <w:trPr>
          <w:tblCellSpacing w:w="15" w:type="dxa"/>
          <w:jc w:val="center"/>
        </w:trPr>
        <w:tc>
          <w:tcPr>
            <w:tcW w:w="1473" w:type="dxa"/>
            <w:vMerge/>
            <w:vAlign w:val="center"/>
          </w:tcPr>
          <w:p w14:paraId="63043E8A" w14:textId="77777777" w:rsidR="005A3014" w:rsidRPr="0059006F" w:rsidRDefault="005A3014" w:rsidP="00A063D2">
            <w:pPr>
              <w:rPr>
                <w:rFonts w:ascii="Calibri" w:hAnsi="Calibri" w:cs="Calibri"/>
                <w:sz w:val="22"/>
                <w:szCs w:val="22"/>
              </w:rPr>
            </w:pPr>
          </w:p>
        </w:tc>
        <w:tc>
          <w:tcPr>
            <w:tcW w:w="458" w:type="dxa"/>
            <w:vMerge/>
            <w:vAlign w:val="center"/>
          </w:tcPr>
          <w:p w14:paraId="34E00FFF" w14:textId="77777777" w:rsidR="005A3014" w:rsidRPr="0059006F" w:rsidRDefault="005A3014" w:rsidP="00A063D2">
            <w:pPr>
              <w:jc w:val="center"/>
              <w:rPr>
                <w:rFonts w:ascii="Calibri" w:hAnsi="Calibri" w:cs="Calibri"/>
                <w:sz w:val="22"/>
                <w:szCs w:val="22"/>
              </w:rPr>
            </w:pPr>
          </w:p>
        </w:tc>
        <w:tc>
          <w:tcPr>
            <w:tcW w:w="651" w:type="dxa"/>
            <w:vMerge/>
            <w:vAlign w:val="center"/>
          </w:tcPr>
          <w:p w14:paraId="12D277A4"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2F44856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72BF7EE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5</w:t>
            </w:r>
          </w:p>
        </w:tc>
        <w:tc>
          <w:tcPr>
            <w:tcW w:w="847" w:type="dxa"/>
            <w:vAlign w:val="center"/>
            <w:hideMark/>
          </w:tcPr>
          <w:p w14:paraId="37759CF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6.28</w:t>
            </w:r>
          </w:p>
        </w:tc>
        <w:tc>
          <w:tcPr>
            <w:tcW w:w="955" w:type="dxa"/>
            <w:vAlign w:val="center"/>
            <w:hideMark/>
          </w:tcPr>
          <w:p w14:paraId="3612CF2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.016</w:t>
            </w:r>
          </w:p>
        </w:tc>
        <w:tc>
          <w:tcPr>
            <w:tcW w:w="714" w:type="dxa"/>
            <w:vAlign w:val="center"/>
            <w:hideMark/>
          </w:tcPr>
          <w:p w14:paraId="0AA1B97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79553A8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55B382F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477.7</w:t>
            </w:r>
          </w:p>
        </w:tc>
      </w:tr>
      <w:tr w:rsidR="005A3014" w:rsidRPr="005A3014" w14:paraId="7FE72400" w14:textId="77777777" w:rsidTr="00A063D2">
        <w:trPr>
          <w:tblCellSpacing w:w="15" w:type="dxa"/>
          <w:jc w:val="center"/>
        </w:trPr>
        <w:tc>
          <w:tcPr>
            <w:tcW w:w="1473" w:type="dxa"/>
            <w:vMerge/>
            <w:tcBorders>
              <w:bottom w:val="single" w:sz="4" w:space="0" w:color="auto"/>
            </w:tcBorders>
            <w:vAlign w:val="center"/>
          </w:tcPr>
          <w:p w14:paraId="37DB49F2"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72B09736"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7BA5EBB3"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2750204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47F1F238"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43</w:t>
            </w:r>
          </w:p>
        </w:tc>
        <w:tc>
          <w:tcPr>
            <w:tcW w:w="847" w:type="dxa"/>
            <w:tcBorders>
              <w:bottom w:val="single" w:sz="4" w:space="0" w:color="auto"/>
            </w:tcBorders>
            <w:vAlign w:val="center"/>
            <w:hideMark/>
          </w:tcPr>
          <w:p w14:paraId="27E62650"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38.70</w:t>
            </w:r>
          </w:p>
        </w:tc>
        <w:tc>
          <w:tcPr>
            <w:tcW w:w="955" w:type="dxa"/>
            <w:tcBorders>
              <w:bottom w:val="single" w:sz="4" w:space="0" w:color="auto"/>
            </w:tcBorders>
            <w:vAlign w:val="center"/>
            <w:hideMark/>
          </w:tcPr>
          <w:p w14:paraId="435887FB"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.699</w:t>
            </w:r>
          </w:p>
        </w:tc>
        <w:tc>
          <w:tcPr>
            <w:tcW w:w="714" w:type="dxa"/>
            <w:tcBorders>
              <w:bottom w:val="single" w:sz="4" w:space="0" w:color="auto"/>
            </w:tcBorders>
            <w:vAlign w:val="center"/>
            <w:hideMark/>
          </w:tcPr>
          <w:p w14:paraId="36657583"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6D59E772"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644" w:type="dxa"/>
            <w:tcBorders>
              <w:bottom w:val="single" w:sz="4" w:space="0" w:color="auto"/>
            </w:tcBorders>
            <w:vAlign w:val="center"/>
            <w:hideMark/>
          </w:tcPr>
          <w:p w14:paraId="2D10FDD8"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2B149938" w14:textId="77777777" w:rsidTr="00A063D2">
        <w:trPr>
          <w:tblCellSpacing w:w="15" w:type="dxa"/>
          <w:jc w:val="center"/>
        </w:trPr>
        <w:tc>
          <w:tcPr>
            <w:tcW w:w="1473" w:type="dxa"/>
            <w:vMerge w:val="restart"/>
            <w:vAlign w:val="center"/>
            <w:hideMark/>
          </w:tcPr>
          <w:p w14:paraId="615D20B7"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Foods 2</w:t>
            </w:r>
          </w:p>
        </w:tc>
        <w:tc>
          <w:tcPr>
            <w:tcW w:w="458" w:type="dxa"/>
            <w:vMerge w:val="restart"/>
            <w:vAlign w:val="center"/>
            <w:hideMark/>
          </w:tcPr>
          <w:p w14:paraId="4CBCEB1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28</w:t>
            </w:r>
          </w:p>
        </w:tc>
        <w:tc>
          <w:tcPr>
            <w:tcW w:w="651" w:type="dxa"/>
            <w:vMerge w:val="restart"/>
            <w:vAlign w:val="center"/>
          </w:tcPr>
          <w:p w14:paraId="0694A13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.008</w:t>
            </w:r>
          </w:p>
        </w:tc>
        <w:tc>
          <w:tcPr>
            <w:tcW w:w="861" w:type="dxa"/>
            <w:tcBorders>
              <w:left w:val="single" w:sz="4" w:space="0" w:color="auto"/>
            </w:tcBorders>
            <w:vAlign w:val="center"/>
            <w:hideMark/>
          </w:tcPr>
          <w:p w14:paraId="0EF8664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6A77D82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w:t>
            </w:r>
          </w:p>
        </w:tc>
        <w:tc>
          <w:tcPr>
            <w:tcW w:w="847" w:type="dxa"/>
            <w:vAlign w:val="center"/>
            <w:hideMark/>
          </w:tcPr>
          <w:p w14:paraId="12AD2D4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11.55</w:t>
            </w:r>
          </w:p>
        </w:tc>
        <w:tc>
          <w:tcPr>
            <w:tcW w:w="955" w:type="dxa"/>
            <w:vAlign w:val="center"/>
            <w:hideMark/>
          </w:tcPr>
          <w:p w14:paraId="18AE20E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.159</w:t>
            </w:r>
          </w:p>
        </w:tc>
        <w:tc>
          <w:tcPr>
            <w:tcW w:w="714" w:type="dxa"/>
            <w:vAlign w:val="center"/>
            <w:hideMark/>
          </w:tcPr>
          <w:p w14:paraId="6B32302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7F6D9B3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.003</w:t>
            </w:r>
          </w:p>
        </w:tc>
        <w:tc>
          <w:tcPr>
            <w:tcW w:w="644" w:type="dxa"/>
            <w:vAlign w:val="center"/>
            <w:hideMark/>
          </w:tcPr>
          <w:p w14:paraId="2AE8410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9.3</w:t>
            </w:r>
          </w:p>
        </w:tc>
      </w:tr>
      <w:tr w:rsidR="005A3014" w:rsidRPr="005A3014" w14:paraId="077EC90F" w14:textId="77777777" w:rsidTr="00A063D2">
        <w:trPr>
          <w:tblCellSpacing w:w="15" w:type="dxa"/>
          <w:jc w:val="center"/>
        </w:trPr>
        <w:tc>
          <w:tcPr>
            <w:tcW w:w="1473" w:type="dxa"/>
            <w:vMerge/>
            <w:vAlign w:val="center"/>
          </w:tcPr>
          <w:p w14:paraId="5046B8BB" w14:textId="77777777" w:rsidR="005A3014" w:rsidRPr="0059006F" w:rsidRDefault="005A3014" w:rsidP="00A063D2">
            <w:pPr>
              <w:rPr>
                <w:rFonts w:ascii="Calibri" w:hAnsi="Calibri" w:cs="Calibri"/>
                <w:sz w:val="22"/>
                <w:szCs w:val="22"/>
              </w:rPr>
            </w:pPr>
          </w:p>
        </w:tc>
        <w:tc>
          <w:tcPr>
            <w:tcW w:w="458" w:type="dxa"/>
            <w:vMerge/>
            <w:vAlign w:val="center"/>
          </w:tcPr>
          <w:p w14:paraId="4429D166" w14:textId="77777777" w:rsidR="005A3014" w:rsidRPr="0059006F" w:rsidRDefault="005A3014" w:rsidP="00A063D2">
            <w:pPr>
              <w:jc w:val="center"/>
              <w:rPr>
                <w:rFonts w:ascii="Calibri" w:hAnsi="Calibri" w:cs="Calibri"/>
                <w:sz w:val="22"/>
                <w:szCs w:val="22"/>
              </w:rPr>
            </w:pPr>
          </w:p>
        </w:tc>
        <w:tc>
          <w:tcPr>
            <w:tcW w:w="651" w:type="dxa"/>
            <w:vMerge/>
            <w:vAlign w:val="center"/>
          </w:tcPr>
          <w:p w14:paraId="13530C60"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740E7BF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6AB5A7D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w:t>
            </w:r>
          </w:p>
        </w:tc>
        <w:tc>
          <w:tcPr>
            <w:tcW w:w="847" w:type="dxa"/>
            <w:vAlign w:val="center"/>
            <w:hideMark/>
          </w:tcPr>
          <w:p w14:paraId="55F3B9B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2.94</w:t>
            </w:r>
          </w:p>
        </w:tc>
        <w:tc>
          <w:tcPr>
            <w:tcW w:w="955" w:type="dxa"/>
            <w:vAlign w:val="center"/>
            <w:hideMark/>
          </w:tcPr>
          <w:p w14:paraId="0227A10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.039</w:t>
            </w:r>
          </w:p>
        </w:tc>
        <w:tc>
          <w:tcPr>
            <w:tcW w:w="714" w:type="dxa"/>
            <w:vAlign w:val="center"/>
            <w:hideMark/>
          </w:tcPr>
          <w:p w14:paraId="455A633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379BFEC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.003</w:t>
            </w:r>
          </w:p>
        </w:tc>
        <w:tc>
          <w:tcPr>
            <w:tcW w:w="644" w:type="dxa"/>
            <w:vAlign w:val="center"/>
            <w:hideMark/>
          </w:tcPr>
          <w:p w14:paraId="76892C8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130.9</w:t>
            </w:r>
          </w:p>
        </w:tc>
      </w:tr>
      <w:tr w:rsidR="005A3014" w:rsidRPr="005A3014" w14:paraId="26A568BD" w14:textId="77777777" w:rsidTr="00A063D2">
        <w:trPr>
          <w:tblCellSpacing w:w="15" w:type="dxa"/>
          <w:jc w:val="center"/>
        </w:trPr>
        <w:tc>
          <w:tcPr>
            <w:tcW w:w="1473" w:type="dxa"/>
            <w:vMerge/>
            <w:tcBorders>
              <w:bottom w:val="single" w:sz="4" w:space="0" w:color="auto"/>
            </w:tcBorders>
            <w:vAlign w:val="center"/>
          </w:tcPr>
          <w:p w14:paraId="25F401F8"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1CFC3F71"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141A9C4F"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5BEB3666"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6992CDA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14</w:t>
            </w:r>
          </w:p>
        </w:tc>
        <w:tc>
          <w:tcPr>
            <w:tcW w:w="847" w:type="dxa"/>
            <w:tcBorders>
              <w:bottom w:val="single" w:sz="4" w:space="0" w:color="auto"/>
            </w:tcBorders>
            <w:vAlign w:val="center"/>
            <w:hideMark/>
          </w:tcPr>
          <w:p w14:paraId="3FE78CE1"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13.51</w:t>
            </w:r>
          </w:p>
        </w:tc>
        <w:tc>
          <w:tcPr>
            <w:tcW w:w="955" w:type="dxa"/>
            <w:tcBorders>
              <w:bottom w:val="single" w:sz="4" w:space="0" w:color="auto"/>
            </w:tcBorders>
            <w:vAlign w:val="center"/>
            <w:hideMark/>
          </w:tcPr>
          <w:p w14:paraId="31146317"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.802</w:t>
            </w:r>
          </w:p>
        </w:tc>
        <w:tc>
          <w:tcPr>
            <w:tcW w:w="714" w:type="dxa"/>
            <w:tcBorders>
              <w:bottom w:val="single" w:sz="4" w:space="0" w:color="auto"/>
            </w:tcBorders>
            <w:vAlign w:val="center"/>
            <w:hideMark/>
          </w:tcPr>
          <w:p w14:paraId="762A2A8A"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4AAEF162"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.995</w:t>
            </w:r>
          </w:p>
        </w:tc>
        <w:tc>
          <w:tcPr>
            <w:tcW w:w="644" w:type="dxa"/>
            <w:tcBorders>
              <w:bottom w:val="single" w:sz="4" w:space="0" w:color="auto"/>
            </w:tcBorders>
            <w:vAlign w:val="center"/>
            <w:hideMark/>
          </w:tcPr>
          <w:p w14:paraId="346F232E"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61528420" w14:textId="77777777" w:rsidTr="00A063D2">
        <w:trPr>
          <w:tblCellSpacing w:w="15" w:type="dxa"/>
          <w:jc w:val="center"/>
        </w:trPr>
        <w:tc>
          <w:tcPr>
            <w:tcW w:w="1473" w:type="dxa"/>
            <w:vMerge w:val="restart"/>
            <w:vAlign w:val="center"/>
            <w:hideMark/>
          </w:tcPr>
          <w:p w14:paraId="32AFEA03"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lastRenderedPageBreak/>
              <w:t>Vacations 1</w:t>
            </w:r>
          </w:p>
        </w:tc>
        <w:tc>
          <w:tcPr>
            <w:tcW w:w="458" w:type="dxa"/>
            <w:vMerge w:val="restart"/>
            <w:vAlign w:val="center"/>
            <w:hideMark/>
          </w:tcPr>
          <w:p w14:paraId="21B1364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75</w:t>
            </w:r>
          </w:p>
        </w:tc>
        <w:tc>
          <w:tcPr>
            <w:tcW w:w="651" w:type="dxa"/>
            <w:vMerge w:val="restart"/>
            <w:vAlign w:val="center"/>
          </w:tcPr>
          <w:p w14:paraId="267C1CA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861" w:type="dxa"/>
            <w:tcBorders>
              <w:left w:val="single" w:sz="4" w:space="0" w:color="auto"/>
            </w:tcBorders>
            <w:vAlign w:val="center"/>
            <w:hideMark/>
          </w:tcPr>
          <w:p w14:paraId="026525B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7D64A38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15</w:t>
            </w:r>
          </w:p>
        </w:tc>
        <w:tc>
          <w:tcPr>
            <w:tcW w:w="847" w:type="dxa"/>
            <w:vAlign w:val="center"/>
            <w:hideMark/>
          </w:tcPr>
          <w:p w14:paraId="18E2B89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22.05</w:t>
            </w:r>
          </w:p>
        </w:tc>
        <w:tc>
          <w:tcPr>
            <w:tcW w:w="955" w:type="dxa"/>
            <w:vAlign w:val="center"/>
            <w:hideMark/>
          </w:tcPr>
          <w:p w14:paraId="4CD0EA3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.086</w:t>
            </w:r>
          </w:p>
        </w:tc>
        <w:tc>
          <w:tcPr>
            <w:tcW w:w="714" w:type="dxa"/>
            <w:vAlign w:val="center"/>
            <w:hideMark/>
          </w:tcPr>
          <w:p w14:paraId="05B582D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1F69438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2451631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86.4</w:t>
            </w:r>
          </w:p>
        </w:tc>
      </w:tr>
      <w:tr w:rsidR="005A3014" w:rsidRPr="005A3014" w14:paraId="16520A70" w14:textId="77777777" w:rsidTr="00A063D2">
        <w:trPr>
          <w:tblCellSpacing w:w="15" w:type="dxa"/>
          <w:jc w:val="center"/>
        </w:trPr>
        <w:tc>
          <w:tcPr>
            <w:tcW w:w="1473" w:type="dxa"/>
            <w:vMerge/>
            <w:vAlign w:val="center"/>
          </w:tcPr>
          <w:p w14:paraId="35A3B09E" w14:textId="77777777" w:rsidR="005A3014" w:rsidRPr="0059006F" w:rsidRDefault="005A3014" w:rsidP="00A063D2">
            <w:pPr>
              <w:rPr>
                <w:rFonts w:ascii="Calibri" w:hAnsi="Calibri" w:cs="Calibri"/>
                <w:sz w:val="22"/>
                <w:szCs w:val="22"/>
              </w:rPr>
            </w:pPr>
          </w:p>
        </w:tc>
        <w:tc>
          <w:tcPr>
            <w:tcW w:w="458" w:type="dxa"/>
            <w:vMerge/>
            <w:vAlign w:val="center"/>
          </w:tcPr>
          <w:p w14:paraId="63BB73F0" w14:textId="77777777" w:rsidR="005A3014" w:rsidRPr="0059006F" w:rsidRDefault="005A3014" w:rsidP="00A063D2">
            <w:pPr>
              <w:jc w:val="center"/>
              <w:rPr>
                <w:rFonts w:ascii="Calibri" w:hAnsi="Calibri" w:cs="Calibri"/>
                <w:sz w:val="22"/>
                <w:szCs w:val="22"/>
              </w:rPr>
            </w:pPr>
          </w:p>
        </w:tc>
        <w:tc>
          <w:tcPr>
            <w:tcW w:w="651" w:type="dxa"/>
            <w:vMerge/>
            <w:vAlign w:val="center"/>
          </w:tcPr>
          <w:p w14:paraId="295BB686"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3E76019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50276ED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17</w:t>
            </w:r>
          </w:p>
        </w:tc>
        <w:tc>
          <w:tcPr>
            <w:tcW w:w="847" w:type="dxa"/>
            <w:vAlign w:val="center"/>
            <w:hideMark/>
          </w:tcPr>
          <w:p w14:paraId="13D52E4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14.54</w:t>
            </w:r>
          </w:p>
        </w:tc>
        <w:tc>
          <w:tcPr>
            <w:tcW w:w="955" w:type="dxa"/>
            <w:vAlign w:val="center"/>
            <w:hideMark/>
          </w:tcPr>
          <w:p w14:paraId="745CA49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.112</w:t>
            </w:r>
          </w:p>
        </w:tc>
        <w:tc>
          <w:tcPr>
            <w:tcW w:w="714" w:type="dxa"/>
            <w:vAlign w:val="center"/>
            <w:hideMark/>
          </w:tcPr>
          <w:p w14:paraId="2123366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726" w:type="dxa"/>
            <w:vAlign w:val="center"/>
            <w:hideMark/>
          </w:tcPr>
          <w:p w14:paraId="5EEB0FD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.000</w:t>
            </w:r>
          </w:p>
        </w:tc>
        <w:tc>
          <w:tcPr>
            <w:tcW w:w="644" w:type="dxa"/>
            <w:vAlign w:val="center"/>
            <w:hideMark/>
          </w:tcPr>
          <w:p w14:paraId="7ACC9A8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420.7</w:t>
            </w:r>
          </w:p>
        </w:tc>
      </w:tr>
      <w:tr w:rsidR="005A3014" w:rsidRPr="005A3014" w14:paraId="3EB3240A" w14:textId="77777777" w:rsidTr="00A063D2">
        <w:trPr>
          <w:tblCellSpacing w:w="15" w:type="dxa"/>
          <w:jc w:val="center"/>
        </w:trPr>
        <w:tc>
          <w:tcPr>
            <w:tcW w:w="1473" w:type="dxa"/>
            <w:vMerge/>
            <w:tcBorders>
              <w:bottom w:val="single" w:sz="4" w:space="0" w:color="auto"/>
            </w:tcBorders>
            <w:vAlign w:val="center"/>
          </w:tcPr>
          <w:p w14:paraId="64671DDD"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62F18372"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664C9649"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232E619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45637783"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43</w:t>
            </w:r>
          </w:p>
        </w:tc>
        <w:tc>
          <w:tcPr>
            <w:tcW w:w="847" w:type="dxa"/>
            <w:tcBorders>
              <w:bottom w:val="single" w:sz="4" w:space="0" w:color="auto"/>
            </w:tcBorders>
            <w:vAlign w:val="center"/>
            <w:hideMark/>
          </w:tcPr>
          <w:p w14:paraId="13ECAE44"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38.41</w:t>
            </w:r>
          </w:p>
        </w:tc>
        <w:tc>
          <w:tcPr>
            <w:tcW w:w="955" w:type="dxa"/>
            <w:tcBorders>
              <w:bottom w:val="single" w:sz="4" w:space="0" w:color="auto"/>
            </w:tcBorders>
            <w:vAlign w:val="center"/>
            <w:hideMark/>
          </w:tcPr>
          <w:p w14:paraId="79E619BA"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.802</w:t>
            </w:r>
          </w:p>
        </w:tc>
        <w:tc>
          <w:tcPr>
            <w:tcW w:w="714" w:type="dxa"/>
            <w:tcBorders>
              <w:bottom w:val="single" w:sz="4" w:space="0" w:color="auto"/>
            </w:tcBorders>
            <w:vAlign w:val="center"/>
            <w:hideMark/>
          </w:tcPr>
          <w:p w14:paraId="0B75E92A"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726" w:type="dxa"/>
            <w:tcBorders>
              <w:bottom w:val="single" w:sz="4" w:space="0" w:color="auto"/>
            </w:tcBorders>
            <w:vAlign w:val="center"/>
            <w:hideMark/>
          </w:tcPr>
          <w:p w14:paraId="457E95A6"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1.000</w:t>
            </w:r>
          </w:p>
        </w:tc>
        <w:tc>
          <w:tcPr>
            <w:tcW w:w="644" w:type="dxa"/>
            <w:tcBorders>
              <w:bottom w:val="single" w:sz="4" w:space="0" w:color="auto"/>
            </w:tcBorders>
            <w:vAlign w:val="center"/>
            <w:hideMark/>
          </w:tcPr>
          <w:p w14:paraId="243FCD49"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0.0</w:t>
            </w:r>
          </w:p>
        </w:tc>
      </w:tr>
      <w:tr w:rsidR="005A3014" w:rsidRPr="005A3014" w14:paraId="1DBB42D4" w14:textId="77777777" w:rsidTr="00A063D2">
        <w:trPr>
          <w:tblCellSpacing w:w="15" w:type="dxa"/>
          <w:jc w:val="center"/>
        </w:trPr>
        <w:tc>
          <w:tcPr>
            <w:tcW w:w="1473" w:type="dxa"/>
            <w:vMerge w:val="restart"/>
            <w:vAlign w:val="center"/>
            <w:hideMark/>
          </w:tcPr>
          <w:p w14:paraId="797A6826" w14:textId="77777777" w:rsidR="005A3014" w:rsidRPr="0059006F" w:rsidRDefault="005A3014" w:rsidP="00A063D2">
            <w:pPr>
              <w:rPr>
                <w:rFonts w:ascii="Calibri" w:hAnsi="Calibri" w:cs="Calibri"/>
                <w:sz w:val="22"/>
                <w:szCs w:val="22"/>
              </w:rPr>
            </w:pPr>
            <w:r w:rsidRPr="0059006F">
              <w:rPr>
                <w:rFonts w:ascii="Calibri" w:hAnsi="Calibri" w:cs="Calibri"/>
                <w:sz w:val="22"/>
                <w:szCs w:val="22"/>
              </w:rPr>
              <w:t>Vacations 2</w:t>
            </w:r>
          </w:p>
        </w:tc>
        <w:tc>
          <w:tcPr>
            <w:tcW w:w="458" w:type="dxa"/>
            <w:vMerge w:val="restart"/>
            <w:vAlign w:val="center"/>
            <w:hideMark/>
          </w:tcPr>
          <w:p w14:paraId="67FA75C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36</w:t>
            </w:r>
          </w:p>
        </w:tc>
        <w:tc>
          <w:tcPr>
            <w:tcW w:w="651" w:type="dxa"/>
            <w:vMerge w:val="restart"/>
            <w:vAlign w:val="center"/>
          </w:tcPr>
          <w:p w14:paraId="0E8677B8" w14:textId="77777777" w:rsidR="005A3014" w:rsidRPr="0059006F" w:rsidRDefault="005A3014" w:rsidP="00A063D2">
            <w:pPr>
              <w:jc w:val="center"/>
              <w:rPr>
                <w:rFonts w:ascii="Calibri" w:hAnsi="Calibri" w:cs="Calibri"/>
                <w:b/>
                <w:bCs/>
                <w:sz w:val="22"/>
                <w:szCs w:val="22"/>
              </w:rPr>
            </w:pPr>
            <w:r w:rsidRPr="0059006F">
              <w:rPr>
                <w:rFonts w:ascii="Calibri" w:hAnsi="Calibri" w:cs="Calibri"/>
                <w:b/>
                <w:bCs/>
                <w:sz w:val="22"/>
                <w:szCs w:val="22"/>
              </w:rPr>
              <w:t>.888</w:t>
            </w:r>
          </w:p>
        </w:tc>
        <w:tc>
          <w:tcPr>
            <w:tcW w:w="861" w:type="dxa"/>
            <w:tcBorders>
              <w:left w:val="single" w:sz="4" w:space="0" w:color="auto"/>
            </w:tcBorders>
            <w:vAlign w:val="center"/>
            <w:hideMark/>
          </w:tcPr>
          <w:p w14:paraId="57AB887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Cost to sample</w:t>
            </w:r>
          </w:p>
        </w:tc>
        <w:tc>
          <w:tcPr>
            <w:tcW w:w="587" w:type="dxa"/>
            <w:vAlign w:val="center"/>
            <w:hideMark/>
          </w:tcPr>
          <w:p w14:paraId="6A9E0C2C"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14</w:t>
            </w:r>
          </w:p>
        </w:tc>
        <w:tc>
          <w:tcPr>
            <w:tcW w:w="847" w:type="dxa"/>
            <w:vAlign w:val="center"/>
            <w:hideMark/>
          </w:tcPr>
          <w:p w14:paraId="4C45EBDF"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13.60</w:t>
            </w:r>
          </w:p>
        </w:tc>
        <w:tc>
          <w:tcPr>
            <w:tcW w:w="955" w:type="dxa"/>
            <w:vAlign w:val="center"/>
            <w:hideMark/>
          </w:tcPr>
          <w:p w14:paraId="3176957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.519</w:t>
            </w:r>
          </w:p>
        </w:tc>
        <w:tc>
          <w:tcPr>
            <w:tcW w:w="714" w:type="dxa"/>
            <w:vAlign w:val="center"/>
            <w:hideMark/>
          </w:tcPr>
          <w:p w14:paraId="2D50CCB3"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.963</w:t>
            </w:r>
          </w:p>
        </w:tc>
        <w:tc>
          <w:tcPr>
            <w:tcW w:w="726" w:type="dxa"/>
            <w:vAlign w:val="center"/>
            <w:hideMark/>
          </w:tcPr>
          <w:p w14:paraId="0FC9BA09"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.404</w:t>
            </w:r>
          </w:p>
        </w:tc>
        <w:tc>
          <w:tcPr>
            <w:tcW w:w="644" w:type="dxa"/>
            <w:vAlign w:val="center"/>
            <w:hideMark/>
          </w:tcPr>
          <w:p w14:paraId="48F297E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0.0</w:t>
            </w:r>
          </w:p>
        </w:tc>
      </w:tr>
      <w:tr w:rsidR="005A3014" w:rsidRPr="005A3014" w14:paraId="1653CBFF" w14:textId="77777777" w:rsidTr="00A063D2">
        <w:trPr>
          <w:tblCellSpacing w:w="15" w:type="dxa"/>
          <w:jc w:val="center"/>
        </w:trPr>
        <w:tc>
          <w:tcPr>
            <w:tcW w:w="1473" w:type="dxa"/>
            <w:vMerge/>
            <w:vAlign w:val="center"/>
          </w:tcPr>
          <w:p w14:paraId="33FF8FCA" w14:textId="77777777" w:rsidR="005A3014" w:rsidRPr="0059006F" w:rsidRDefault="005A3014" w:rsidP="00A063D2">
            <w:pPr>
              <w:rPr>
                <w:rFonts w:ascii="Calibri" w:hAnsi="Calibri" w:cs="Calibri"/>
                <w:sz w:val="22"/>
                <w:szCs w:val="22"/>
              </w:rPr>
            </w:pPr>
          </w:p>
        </w:tc>
        <w:tc>
          <w:tcPr>
            <w:tcW w:w="458" w:type="dxa"/>
            <w:vMerge/>
            <w:vAlign w:val="center"/>
          </w:tcPr>
          <w:p w14:paraId="6E3C0AE0" w14:textId="77777777" w:rsidR="005A3014" w:rsidRPr="0059006F" w:rsidRDefault="005A3014" w:rsidP="00A063D2">
            <w:pPr>
              <w:jc w:val="center"/>
              <w:rPr>
                <w:rFonts w:ascii="Calibri" w:hAnsi="Calibri" w:cs="Calibri"/>
                <w:sz w:val="22"/>
                <w:szCs w:val="22"/>
              </w:rPr>
            </w:pPr>
          </w:p>
        </w:tc>
        <w:tc>
          <w:tcPr>
            <w:tcW w:w="651" w:type="dxa"/>
            <w:vMerge/>
            <w:vAlign w:val="center"/>
          </w:tcPr>
          <w:p w14:paraId="107A330E"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tcBorders>
            <w:vAlign w:val="center"/>
            <w:hideMark/>
          </w:tcPr>
          <w:p w14:paraId="3B056758"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Cut off</w:t>
            </w:r>
          </w:p>
        </w:tc>
        <w:tc>
          <w:tcPr>
            <w:tcW w:w="587" w:type="dxa"/>
            <w:vAlign w:val="center"/>
            <w:hideMark/>
          </w:tcPr>
          <w:p w14:paraId="595A6AD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10</w:t>
            </w:r>
          </w:p>
        </w:tc>
        <w:tc>
          <w:tcPr>
            <w:tcW w:w="847" w:type="dxa"/>
            <w:vAlign w:val="center"/>
            <w:hideMark/>
          </w:tcPr>
          <w:p w14:paraId="7CC1AC11"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10.43</w:t>
            </w:r>
          </w:p>
        </w:tc>
        <w:tc>
          <w:tcPr>
            <w:tcW w:w="955" w:type="dxa"/>
            <w:vAlign w:val="center"/>
            <w:hideMark/>
          </w:tcPr>
          <w:p w14:paraId="2CF312F2"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.239</w:t>
            </w:r>
          </w:p>
        </w:tc>
        <w:tc>
          <w:tcPr>
            <w:tcW w:w="714" w:type="dxa"/>
            <w:vAlign w:val="center"/>
            <w:hideMark/>
          </w:tcPr>
          <w:p w14:paraId="042A90AE"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.018</w:t>
            </w:r>
          </w:p>
        </w:tc>
        <w:tc>
          <w:tcPr>
            <w:tcW w:w="726" w:type="dxa"/>
            <w:vAlign w:val="center"/>
            <w:hideMark/>
          </w:tcPr>
          <w:p w14:paraId="6FFD109D"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.298</w:t>
            </w:r>
          </w:p>
        </w:tc>
        <w:tc>
          <w:tcPr>
            <w:tcW w:w="644" w:type="dxa"/>
            <w:vAlign w:val="center"/>
            <w:hideMark/>
          </w:tcPr>
          <w:p w14:paraId="5A735A15"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75.3</w:t>
            </w:r>
          </w:p>
        </w:tc>
      </w:tr>
      <w:tr w:rsidR="005A3014" w:rsidRPr="005A3014" w14:paraId="547ADF78" w14:textId="77777777" w:rsidTr="00A063D2">
        <w:trPr>
          <w:tblCellSpacing w:w="15" w:type="dxa"/>
          <w:jc w:val="center"/>
        </w:trPr>
        <w:tc>
          <w:tcPr>
            <w:tcW w:w="1473" w:type="dxa"/>
            <w:vMerge/>
            <w:tcBorders>
              <w:bottom w:val="single" w:sz="4" w:space="0" w:color="auto"/>
            </w:tcBorders>
            <w:vAlign w:val="center"/>
          </w:tcPr>
          <w:p w14:paraId="27C5AC7C" w14:textId="77777777" w:rsidR="005A3014" w:rsidRPr="0059006F" w:rsidRDefault="005A3014" w:rsidP="00A063D2">
            <w:pPr>
              <w:rPr>
                <w:rFonts w:ascii="Calibri" w:hAnsi="Calibri" w:cs="Calibri"/>
                <w:sz w:val="22"/>
                <w:szCs w:val="22"/>
              </w:rPr>
            </w:pPr>
          </w:p>
        </w:tc>
        <w:tc>
          <w:tcPr>
            <w:tcW w:w="458" w:type="dxa"/>
            <w:vMerge/>
            <w:tcBorders>
              <w:bottom w:val="single" w:sz="4" w:space="0" w:color="auto"/>
            </w:tcBorders>
            <w:vAlign w:val="center"/>
          </w:tcPr>
          <w:p w14:paraId="6576E963" w14:textId="77777777" w:rsidR="005A3014" w:rsidRPr="0059006F" w:rsidRDefault="005A3014" w:rsidP="00A063D2">
            <w:pPr>
              <w:jc w:val="center"/>
              <w:rPr>
                <w:rFonts w:ascii="Calibri" w:hAnsi="Calibri" w:cs="Calibri"/>
                <w:sz w:val="22"/>
                <w:szCs w:val="22"/>
              </w:rPr>
            </w:pPr>
          </w:p>
        </w:tc>
        <w:tc>
          <w:tcPr>
            <w:tcW w:w="651" w:type="dxa"/>
            <w:vMerge/>
            <w:tcBorders>
              <w:bottom w:val="single" w:sz="4" w:space="0" w:color="auto"/>
            </w:tcBorders>
            <w:vAlign w:val="center"/>
          </w:tcPr>
          <w:p w14:paraId="1DE45ABA" w14:textId="77777777" w:rsidR="005A3014" w:rsidRPr="0059006F" w:rsidRDefault="005A3014" w:rsidP="00A063D2">
            <w:pPr>
              <w:jc w:val="center"/>
              <w:rPr>
                <w:rFonts w:ascii="Calibri" w:hAnsi="Calibri" w:cs="Calibri"/>
                <w:sz w:val="22"/>
                <w:szCs w:val="22"/>
              </w:rPr>
            </w:pPr>
          </w:p>
        </w:tc>
        <w:tc>
          <w:tcPr>
            <w:tcW w:w="861" w:type="dxa"/>
            <w:tcBorders>
              <w:left w:val="single" w:sz="4" w:space="0" w:color="auto"/>
              <w:bottom w:val="single" w:sz="4" w:space="0" w:color="auto"/>
            </w:tcBorders>
            <w:vAlign w:val="center"/>
            <w:hideMark/>
          </w:tcPr>
          <w:p w14:paraId="5C794A4A"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Biased prior</w:t>
            </w:r>
          </w:p>
        </w:tc>
        <w:tc>
          <w:tcPr>
            <w:tcW w:w="587" w:type="dxa"/>
            <w:tcBorders>
              <w:bottom w:val="single" w:sz="4" w:space="0" w:color="auto"/>
            </w:tcBorders>
            <w:vAlign w:val="center"/>
            <w:hideMark/>
          </w:tcPr>
          <w:p w14:paraId="3423E5F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12</w:t>
            </w:r>
          </w:p>
        </w:tc>
        <w:tc>
          <w:tcPr>
            <w:tcW w:w="847" w:type="dxa"/>
            <w:tcBorders>
              <w:bottom w:val="single" w:sz="4" w:space="0" w:color="auto"/>
            </w:tcBorders>
            <w:vAlign w:val="center"/>
            <w:hideMark/>
          </w:tcPr>
          <w:p w14:paraId="603A93A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11.97</w:t>
            </w:r>
          </w:p>
        </w:tc>
        <w:tc>
          <w:tcPr>
            <w:tcW w:w="955" w:type="dxa"/>
            <w:tcBorders>
              <w:bottom w:val="single" w:sz="4" w:space="0" w:color="auto"/>
            </w:tcBorders>
            <w:vAlign w:val="center"/>
            <w:hideMark/>
          </w:tcPr>
          <w:p w14:paraId="423EE307"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.242</w:t>
            </w:r>
          </w:p>
        </w:tc>
        <w:tc>
          <w:tcPr>
            <w:tcW w:w="714" w:type="dxa"/>
            <w:tcBorders>
              <w:bottom w:val="single" w:sz="4" w:space="0" w:color="auto"/>
            </w:tcBorders>
            <w:vAlign w:val="center"/>
            <w:hideMark/>
          </w:tcPr>
          <w:p w14:paraId="01986554"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.019</w:t>
            </w:r>
          </w:p>
        </w:tc>
        <w:tc>
          <w:tcPr>
            <w:tcW w:w="726" w:type="dxa"/>
            <w:tcBorders>
              <w:bottom w:val="single" w:sz="4" w:space="0" w:color="auto"/>
            </w:tcBorders>
            <w:vAlign w:val="center"/>
            <w:hideMark/>
          </w:tcPr>
          <w:p w14:paraId="4E73FC90"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.298</w:t>
            </w:r>
          </w:p>
        </w:tc>
        <w:tc>
          <w:tcPr>
            <w:tcW w:w="644" w:type="dxa"/>
            <w:tcBorders>
              <w:bottom w:val="single" w:sz="4" w:space="0" w:color="auto"/>
            </w:tcBorders>
            <w:vAlign w:val="center"/>
            <w:hideMark/>
          </w:tcPr>
          <w:p w14:paraId="52AD113B" w14:textId="77777777" w:rsidR="005A3014" w:rsidRPr="0059006F" w:rsidRDefault="005A3014" w:rsidP="00A063D2">
            <w:pPr>
              <w:jc w:val="center"/>
              <w:rPr>
                <w:rFonts w:ascii="Calibri" w:hAnsi="Calibri" w:cs="Calibri"/>
                <w:sz w:val="22"/>
                <w:szCs w:val="22"/>
              </w:rPr>
            </w:pPr>
            <w:r w:rsidRPr="0059006F">
              <w:rPr>
                <w:rFonts w:ascii="Calibri" w:hAnsi="Calibri" w:cs="Calibri"/>
                <w:sz w:val="22"/>
                <w:szCs w:val="22"/>
              </w:rPr>
              <w:t>36.3</w:t>
            </w:r>
          </w:p>
        </w:tc>
      </w:tr>
    </w:tbl>
    <w:p w14:paraId="79075E15" w14:textId="415ADE80" w:rsidR="005A3014" w:rsidRPr="0059006F" w:rsidRDefault="005A3014" w:rsidP="005A3014">
      <w:pPr>
        <w:rPr>
          <w:rFonts w:ascii="Calibri" w:hAnsi="Calibri" w:cs="Calibri"/>
          <w:sz w:val="22"/>
          <w:szCs w:val="22"/>
        </w:rPr>
      </w:pPr>
      <w:r w:rsidRPr="0059006F">
        <w:rPr>
          <w:rFonts w:ascii="Calibri" w:hAnsi="Calibri" w:cs="Calibri"/>
          <w:i/>
          <w:iCs/>
          <w:sz w:val="22"/>
          <w:szCs w:val="22"/>
        </w:rPr>
        <w:t>Note:</w:t>
      </w:r>
      <w:r w:rsidRPr="0059006F">
        <w:rPr>
          <w:rFonts w:ascii="Calibri" w:hAnsi="Calibri" w:cs="Calibri" w:hint="eastAsia"/>
          <w:sz w:val="22"/>
          <w:szCs w:val="22"/>
        </w:rPr>
        <w:t xml:space="preserve"> Best BIC, n is the number of participants for whom each model had the lowest BIC. Expected frequency is the random-effects estimate of the proportion of the population best described by each model, considering uncertainty in participant-level model evidence. BIC = Bayesian information criterion; XP = exceedance probability; PXP = protected exceedance probability; BOR = Bayesian omnibus risk, the posterior probability of the null hypothesis that the candidate models are approximately equally frequent. </w:t>
      </w:r>
      <w:r w:rsidRPr="0059006F">
        <w:rPr>
          <w:rFonts w:ascii="Calibri" w:hAnsi="Calibri" w:cs="Calibri" w:hint="eastAsia"/>
          <w:sz w:val="22"/>
          <w:szCs w:val="22"/>
        </w:rPr>
        <w:t>Σ</w:t>
      </w:r>
      <w:r w:rsidRPr="0059006F">
        <w:rPr>
          <w:rFonts w:ascii="Calibri" w:hAnsi="Calibri" w:cs="Calibri" w:hint="eastAsia"/>
          <w:sz w:val="22"/>
          <w:szCs w:val="22"/>
        </w:rPr>
        <w:t xml:space="preserve"> BIC weight is the sum of participant-level BIC weights across participants. For each participant, BIC weights were computed from the relative BIC differences among the candidate models and sum to 1 across models. Their sum can therefore be interpreted as a soft model-win count. </w:t>
      </w:r>
      <w:r w:rsidRPr="0059006F">
        <w:rPr>
          <w:rFonts w:ascii="Calibri" w:hAnsi="Calibri" w:cs="Calibri" w:hint="eastAsia"/>
          <w:sz w:val="22"/>
          <w:szCs w:val="22"/>
        </w:rPr>
        <w:t>Δ</w:t>
      </w:r>
      <w:r w:rsidRPr="0059006F">
        <w:rPr>
          <w:rFonts w:ascii="Calibri" w:hAnsi="Calibri" w:cs="Calibri" w:hint="eastAsia"/>
          <w:sz w:val="22"/>
          <w:szCs w:val="22"/>
        </w:rPr>
        <w:t>BIC is the difference between each model</w:t>
      </w:r>
      <w:r w:rsidRPr="0059006F">
        <w:rPr>
          <w:rFonts w:ascii="Calibri" w:hAnsi="Calibri" w:cs="Calibri" w:hint="eastAsia"/>
          <w:sz w:val="22"/>
          <w:szCs w:val="22"/>
        </w:rPr>
        <w:t>’</w:t>
      </w:r>
      <w:r w:rsidRPr="0059006F">
        <w:rPr>
          <w:rFonts w:ascii="Calibri" w:hAnsi="Calibri" w:cs="Calibri" w:hint="eastAsia"/>
          <w:sz w:val="22"/>
          <w:szCs w:val="22"/>
        </w:rPr>
        <w:t xml:space="preserve">s summed BIC and the lowest summed BIC within that analysis set. Bold model-specific values indicate the best-supported model within an analysis set when BOR </w:t>
      </w:r>
      <w:r w:rsidRPr="0059006F">
        <w:rPr>
          <w:rFonts w:ascii="Calibri" w:hAnsi="Calibri" w:cs="Calibri" w:hint="eastAsia"/>
          <w:sz w:val="22"/>
          <w:szCs w:val="22"/>
        </w:rPr>
        <w:t>≤</w:t>
      </w:r>
      <w:r w:rsidRPr="0059006F">
        <w:rPr>
          <w:rFonts w:ascii="Calibri" w:hAnsi="Calibri" w:cs="Calibri" w:hint="eastAsia"/>
          <w:sz w:val="22"/>
          <w:szCs w:val="22"/>
        </w:rPr>
        <w:t xml:space="preserve"> .50</w:t>
      </w:r>
      <w:r w:rsidR="00406367">
        <w:rPr>
          <w:rFonts w:ascii="Calibri" w:hAnsi="Calibri" w:cs="Calibri"/>
          <w:sz w:val="22"/>
          <w:szCs w:val="22"/>
        </w:rPr>
        <w:t>. W</w:t>
      </w:r>
      <w:r w:rsidRPr="0059006F">
        <w:rPr>
          <w:rFonts w:ascii="Calibri" w:hAnsi="Calibri" w:cs="Calibri" w:hint="eastAsia"/>
          <w:sz w:val="22"/>
          <w:szCs w:val="22"/>
        </w:rPr>
        <w:t>hen BOR &gt; .50, model-specific values are not bolded and BOR is bolded instead.</w:t>
      </w:r>
      <w:r w:rsidRPr="0059006F">
        <w:rPr>
          <w:rFonts w:ascii="Calibri" w:hAnsi="Calibri" w:cs="Calibri"/>
          <w:sz w:val="22"/>
          <w:szCs w:val="22"/>
        </w:rPr>
        <w:br w:type="page"/>
      </w:r>
    </w:p>
    <w:p w14:paraId="3E544278" w14:textId="77777777" w:rsidR="0029198B" w:rsidRPr="0029198B" w:rsidRDefault="0029198B" w:rsidP="0059006F">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lastRenderedPageBreak/>
        <w:t xml:space="preserve">Table S2. </w:t>
      </w:r>
    </w:p>
    <w:p w14:paraId="4186B7FB" w14:textId="77777777" w:rsidR="0029198B" w:rsidRPr="0029198B" w:rsidRDefault="0029198B" w:rsidP="0059006F">
      <w:pPr>
        <w:pBdr>
          <w:top w:val="none" w:sz="0" w:space="0" w:color="auto"/>
          <w:left w:val="none" w:sz="0" w:space="0" w:color="auto"/>
          <w:bottom w:val="none" w:sz="0" w:space="0" w:color="auto"/>
          <w:right w:val="none" w:sz="0" w:space="0" w:color="auto"/>
          <w:between w:val="none" w:sz="0" w:space="0" w:color="auto"/>
          <w:bar w:val="none" w:sz="0" w:color="auto"/>
        </w:pBdr>
        <w:spacing w:line="480" w:lineRule="auto"/>
        <w:rPr>
          <w:rFonts w:ascii="Calibri" w:eastAsia="Calibri" w:hAnsi="Calibri"/>
          <w:i/>
          <w:iCs/>
          <w:kern w:val="2"/>
          <w:sz w:val="22"/>
          <w:szCs w:val="22"/>
          <w:bdr w:val="none" w:sz="0" w:space="0" w:color="auto"/>
          <w:lang w:val="en-GB"/>
          <w14:ligatures w14:val="standardContextual"/>
        </w:rPr>
      </w:pPr>
      <w:r w:rsidRPr="0029198B">
        <w:rPr>
          <w:rFonts w:ascii="Calibri" w:eastAsia="Calibri" w:hAnsi="Calibri"/>
          <w:i/>
          <w:iCs/>
          <w:kern w:val="2"/>
          <w:sz w:val="22"/>
          <w:szCs w:val="22"/>
          <w:bdr w:val="none" w:sz="0" w:space="0" w:color="auto"/>
          <w:lang w:val="en-GB"/>
          <w14:ligatures w14:val="standardContextual"/>
        </w:rPr>
        <w:t>Random-effects Bayesian model selection results for pooled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678"/>
        <w:gridCol w:w="739"/>
        <w:gridCol w:w="739"/>
        <w:gridCol w:w="709"/>
        <w:gridCol w:w="992"/>
        <w:gridCol w:w="993"/>
        <w:gridCol w:w="708"/>
        <w:gridCol w:w="709"/>
        <w:gridCol w:w="709"/>
      </w:tblGrid>
      <w:tr w:rsidR="0029198B" w:rsidRPr="0029198B" w14:paraId="76AC6F16" w14:textId="77777777" w:rsidTr="00A063D2">
        <w:trPr>
          <w:tblHeader/>
          <w:tblCellSpacing w:w="15" w:type="dxa"/>
        </w:trPr>
        <w:tc>
          <w:tcPr>
            <w:tcW w:w="1935" w:type="dxa"/>
            <w:tcBorders>
              <w:bottom w:val="single" w:sz="4" w:space="0" w:color="auto"/>
            </w:tcBorders>
            <w:vAlign w:val="center"/>
            <w:hideMark/>
          </w:tcPr>
          <w:p w14:paraId="684CEF7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Analysis set</w:t>
            </w:r>
          </w:p>
        </w:tc>
        <w:tc>
          <w:tcPr>
            <w:tcW w:w="648" w:type="dxa"/>
            <w:tcBorders>
              <w:bottom w:val="single" w:sz="4" w:space="0" w:color="auto"/>
            </w:tcBorders>
            <w:vAlign w:val="center"/>
            <w:hideMark/>
          </w:tcPr>
          <w:p w14:paraId="6A8BE63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N</w:t>
            </w:r>
          </w:p>
        </w:tc>
        <w:tc>
          <w:tcPr>
            <w:tcW w:w="709" w:type="dxa"/>
            <w:tcBorders>
              <w:bottom w:val="single" w:sz="4" w:space="0" w:color="auto"/>
            </w:tcBorders>
            <w:vAlign w:val="center"/>
          </w:tcPr>
          <w:p w14:paraId="140CF14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BOR</w:t>
            </w:r>
          </w:p>
        </w:tc>
        <w:tc>
          <w:tcPr>
            <w:tcW w:w="709" w:type="dxa"/>
            <w:tcBorders>
              <w:bottom w:val="single" w:sz="4" w:space="0" w:color="auto"/>
            </w:tcBorders>
            <w:vAlign w:val="center"/>
            <w:hideMark/>
          </w:tcPr>
          <w:p w14:paraId="4F91FED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Model</w:t>
            </w:r>
          </w:p>
        </w:tc>
        <w:tc>
          <w:tcPr>
            <w:tcW w:w="679" w:type="dxa"/>
            <w:tcBorders>
              <w:bottom w:val="single" w:sz="4" w:space="0" w:color="auto"/>
            </w:tcBorders>
            <w:vAlign w:val="center"/>
            <w:hideMark/>
          </w:tcPr>
          <w:p w14:paraId="2EE9B50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Best BIC, n</w:t>
            </w:r>
          </w:p>
        </w:tc>
        <w:tc>
          <w:tcPr>
            <w:tcW w:w="962" w:type="dxa"/>
            <w:tcBorders>
              <w:bottom w:val="single" w:sz="4" w:space="0" w:color="auto"/>
            </w:tcBorders>
            <w:vAlign w:val="center"/>
            <w:hideMark/>
          </w:tcPr>
          <w:p w14:paraId="56D389B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Σ BIC weight</w:t>
            </w:r>
          </w:p>
        </w:tc>
        <w:tc>
          <w:tcPr>
            <w:tcW w:w="963" w:type="dxa"/>
            <w:tcBorders>
              <w:bottom w:val="single" w:sz="4" w:space="0" w:color="auto"/>
            </w:tcBorders>
            <w:vAlign w:val="center"/>
            <w:hideMark/>
          </w:tcPr>
          <w:p w14:paraId="0C580595"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Expected frequency</w:t>
            </w:r>
          </w:p>
        </w:tc>
        <w:tc>
          <w:tcPr>
            <w:tcW w:w="678" w:type="dxa"/>
            <w:tcBorders>
              <w:bottom w:val="single" w:sz="4" w:space="0" w:color="auto"/>
            </w:tcBorders>
            <w:vAlign w:val="center"/>
            <w:hideMark/>
          </w:tcPr>
          <w:p w14:paraId="27DAEA8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XP</w:t>
            </w:r>
          </w:p>
        </w:tc>
        <w:tc>
          <w:tcPr>
            <w:tcW w:w="679" w:type="dxa"/>
            <w:tcBorders>
              <w:bottom w:val="single" w:sz="4" w:space="0" w:color="auto"/>
            </w:tcBorders>
            <w:vAlign w:val="center"/>
            <w:hideMark/>
          </w:tcPr>
          <w:p w14:paraId="1463851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PXP</w:t>
            </w:r>
          </w:p>
        </w:tc>
        <w:tc>
          <w:tcPr>
            <w:tcW w:w="664" w:type="dxa"/>
            <w:tcBorders>
              <w:bottom w:val="single" w:sz="4" w:space="0" w:color="auto"/>
            </w:tcBorders>
            <w:vAlign w:val="center"/>
            <w:hideMark/>
          </w:tcPr>
          <w:p w14:paraId="48F4E97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ΔBIC</w:t>
            </w:r>
          </w:p>
        </w:tc>
      </w:tr>
      <w:tr w:rsidR="0029198B" w:rsidRPr="0029198B" w14:paraId="0869E6B4" w14:textId="77777777" w:rsidTr="00A063D2">
        <w:trPr>
          <w:tblCellSpacing w:w="15" w:type="dxa"/>
        </w:trPr>
        <w:tc>
          <w:tcPr>
            <w:tcW w:w="1935" w:type="dxa"/>
            <w:vMerge w:val="restart"/>
            <w:vAlign w:val="center"/>
            <w:hideMark/>
          </w:tcPr>
          <w:p w14:paraId="502E936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All datasets</w:t>
            </w:r>
          </w:p>
        </w:tc>
        <w:tc>
          <w:tcPr>
            <w:tcW w:w="648" w:type="dxa"/>
            <w:vMerge w:val="restart"/>
            <w:vAlign w:val="center"/>
            <w:hideMark/>
          </w:tcPr>
          <w:p w14:paraId="25DAC74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444</w:t>
            </w:r>
          </w:p>
        </w:tc>
        <w:tc>
          <w:tcPr>
            <w:tcW w:w="709" w:type="dxa"/>
            <w:vMerge w:val="restart"/>
            <w:vAlign w:val="center"/>
          </w:tcPr>
          <w:p w14:paraId="551C440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709" w:type="dxa"/>
            <w:tcBorders>
              <w:left w:val="single" w:sz="4" w:space="0" w:color="auto"/>
            </w:tcBorders>
            <w:vAlign w:val="center"/>
            <w:hideMark/>
          </w:tcPr>
          <w:p w14:paraId="386B0B86"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Cost to sample</w:t>
            </w:r>
          </w:p>
        </w:tc>
        <w:tc>
          <w:tcPr>
            <w:tcW w:w="679" w:type="dxa"/>
            <w:vAlign w:val="center"/>
            <w:hideMark/>
          </w:tcPr>
          <w:p w14:paraId="7DA5EFF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122</w:t>
            </w:r>
          </w:p>
        </w:tc>
        <w:tc>
          <w:tcPr>
            <w:tcW w:w="962" w:type="dxa"/>
            <w:vAlign w:val="center"/>
            <w:hideMark/>
          </w:tcPr>
          <w:p w14:paraId="61F4B4B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146.21</w:t>
            </w:r>
          </w:p>
        </w:tc>
        <w:tc>
          <w:tcPr>
            <w:tcW w:w="963" w:type="dxa"/>
            <w:vAlign w:val="center"/>
            <w:hideMark/>
          </w:tcPr>
          <w:p w14:paraId="03C5E1C5"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.187</w:t>
            </w:r>
          </w:p>
        </w:tc>
        <w:tc>
          <w:tcPr>
            <w:tcW w:w="678" w:type="dxa"/>
            <w:vAlign w:val="center"/>
            <w:hideMark/>
          </w:tcPr>
          <w:p w14:paraId="5972FDC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2B7DE85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1847754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625.0</w:t>
            </w:r>
          </w:p>
        </w:tc>
      </w:tr>
      <w:tr w:rsidR="0029198B" w:rsidRPr="0029198B" w14:paraId="4A258D9B" w14:textId="77777777" w:rsidTr="00A063D2">
        <w:trPr>
          <w:tblCellSpacing w:w="15" w:type="dxa"/>
        </w:trPr>
        <w:tc>
          <w:tcPr>
            <w:tcW w:w="1935" w:type="dxa"/>
            <w:vMerge/>
            <w:vAlign w:val="center"/>
          </w:tcPr>
          <w:p w14:paraId="61C441A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vAlign w:val="center"/>
          </w:tcPr>
          <w:p w14:paraId="4118BC8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vAlign w:val="center"/>
          </w:tcPr>
          <w:p w14:paraId="6D064F3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tcBorders>
            <w:vAlign w:val="center"/>
            <w:hideMark/>
          </w:tcPr>
          <w:p w14:paraId="261A546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Cut off</w:t>
            </w:r>
          </w:p>
        </w:tc>
        <w:tc>
          <w:tcPr>
            <w:tcW w:w="679" w:type="dxa"/>
            <w:vAlign w:val="center"/>
            <w:hideMark/>
          </w:tcPr>
          <w:p w14:paraId="5B243E9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59</w:t>
            </w:r>
          </w:p>
        </w:tc>
        <w:tc>
          <w:tcPr>
            <w:tcW w:w="962" w:type="dxa"/>
            <w:vAlign w:val="center"/>
            <w:hideMark/>
          </w:tcPr>
          <w:p w14:paraId="188224E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61.10</w:t>
            </w:r>
          </w:p>
        </w:tc>
        <w:tc>
          <w:tcPr>
            <w:tcW w:w="963" w:type="dxa"/>
            <w:vAlign w:val="center"/>
            <w:hideMark/>
          </w:tcPr>
          <w:p w14:paraId="53CDDFD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.044</w:t>
            </w:r>
          </w:p>
        </w:tc>
        <w:tc>
          <w:tcPr>
            <w:tcW w:w="678" w:type="dxa"/>
            <w:vAlign w:val="center"/>
            <w:hideMark/>
          </w:tcPr>
          <w:p w14:paraId="1C124BD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04F3A10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1174D53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4445.8</w:t>
            </w:r>
          </w:p>
        </w:tc>
      </w:tr>
      <w:tr w:rsidR="0029198B" w:rsidRPr="0029198B" w14:paraId="7415D2E7" w14:textId="77777777" w:rsidTr="00A063D2">
        <w:trPr>
          <w:tblCellSpacing w:w="15" w:type="dxa"/>
        </w:trPr>
        <w:tc>
          <w:tcPr>
            <w:tcW w:w="1935" w:type="dxa"/>
            <w:vMerge/>
            <w:tcBorders>
              <w:bottom w:val="single" w:sz="4" w:space="0" w:color="auto"/>
            </w:tcBorders>
            <w:vAlign w:val="center"/>
          </w:tcPr>
          <w:p w14:paraId="1DB6443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tcBorders>
              <w:bottom w:val="single" w:sz="4" w:space="0" w:color="auto"/>
            </w:tcBorders>
            <w:vAlign w:val="center"/>
          </w:tcPr>
          <w:p w14:paraId="74646BD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tcBorders>
              <w:bottom w:val="single" w:sz="4" w:space="0" w:color="auto"/>
            </w:tcBorders>
            <w:vAlign w:val="center"/>
          </w:tcPr>
          <w:p w14:paraId="4B8AF4B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bottom w:val="single" w:sz="4" w:space="0" w:color="auto"/>
            </w:tcBorders>
            <w:vAlign w:val="center"/>
            <w:hideMark/>
          </w:tcPr>
          <w:p w14:paraId="2CDB255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Biased prior</w:t>
            </w:r>
          </w:p>
        </w:tc>
        <w:tc>
          <w:tcPr>
            <w:tcW w:w="679" w:type="dxa"/>
            <w:tcBorders>
              <w:bottom w:val="single" w:sz="4" w:space="0" w:color="auto"/>
            </w:tcBorders>
            <w:vAlign w:val="center"/>
            <w:hideMark/>
          </w:tcPr>
          <w:p w14:paraId="6E35378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263</w:t>
            </w:r>
          </w:p>
        </w:tc>
        <w:tc>
          <w:tcPr>
            <w:tcW w:w="962" w:type="dxa"/>
            <w:tcBorders>
              <w:bottom w:val="single" w:sz="4" w:space="0" w:color="auto"/>
            </w:tcBorders>
            <w:vAlign w:val="center"/>
            <w:hideMark/>
          </w:tcPr>
          <w:p w14:paraId="0AA1031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236.69</w:t>
            </w:r>
          </w:p>
        </w:tc>
        <w:tc>
          <w:tcPr>
            <w:tcW w:w="963" w:type="dxa"/>
            <w:tcBorders>
              <w:bottom w:val="single" w:sz="4" w:space="0" w:color="auto"/>
            </w:tcBorders>
            <w:vAlign w:val="center"/>
            <w:hideMark/>
          </w:tcPr>
          <w:p w14:paraId="5E00BF0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.769</w:t>
            </w:r>
          </w:p>
        </w:tc>
        <w:tc>
          <w:tcPr>
            <w:tcW w:w="678" w:type="dxa"/>
            <w:tcBorders>
              <w:bottom w:val="single" w:sz="4" w:space="0" w:color="auto"/>
            </w:tcBorders>
            <w:vAlign w:val="center"/>
            <w:hideMark/>
          </w:tcPr>
          <w:p w14:paraId="5DAE684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79" w:type="dxa"/>
            <w:tcBorders>
              <w:bottom w:val="single" w:sz="4" w:space="0" w:color="auto"/>
            </w:tcBorders>
            <w:vAlign w:val="center"/>
            <w:hideMark/>
          </w:tcPr>
          <w:p w14:paraId="06E3771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64" w:type="dxa"/>
            <w:tcBorders>
              <w:bottom w:val="single" w:sz="4" w:space="0" w:color="auto"/>
            </w:tcBorders>
            <w:vAlign w:val="center"/>
            <w:hideMark/>
          </w:tcPr>
          <w:p w14:paraId="5F5C542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0.0</w:t>
            </w:r>
          </w:p>
        </w:tc>
      </w:tr>
      <w:tr w:rsidR="0029198B" w:rsidRPr="0029198B" w14:paraId="120BA7D9" w14:textId="77777777" w:rsidTr="00A063D2">
        <w:trPr>
          <w:trHeight w:val="28"/>
          <w:tblCellSpacing w:w="15" w:type="dxa"/>
        </w:trPr>
        <w:tc>
          <w:tcPr>
            <w:tcW w:w="1935" w:type="dxa"/>
            <w:vMerge w:val="restart"/>
            <w:vAlign w:val="center"/>
            <w:hideMark/>
          </w:tcPr>
          <w:p w14:paraId="0448ED9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Facial attractiveness datasets 1–3</w:t>
            </w:r>
          </w:p>
        </w:tc>
        <w:tc>
          <w:tcPr>
            <w:tcW w:w="648" w:type="dxa"/>
            <w:vMerge w:val="restart"/>
            <w:vAlign w:val="center"/>
            <w:hideMark/>
          </w:tcPr>
          <w:p w14:paraId="7CCF957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127</w:t>
            </w:r>
          </w:p>
        </w:tc>
        <w:tc>
          <w:tcPr>
            <w:tcW w:w="709" w:type="dxa"/>
            <w:vMerge w:val="restart"/>
            <w:vAlign w:val="center"/>
          </w:tcPr>
          <w:p w14:paraId="42A6E23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709" w:type="dxa"/>
            <w:tcBorders>
              <w:left w:val="single" w:sz="4" w:space="0" w:color="auto"/>
            </w:tcBorders>
            <w:vAlign w:val="center"/>
            <w:hideMark/>
          </w:tcPr>
          <w:p w14:paraId="1741DB2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Cost to sample</w:t>
            </w:r>
          </w:p>
        </w:tc>
        <w:tc>
          <w:tcPr>
            <w:tcW w:w="679" w:type="dxa"/>
            <w:vAlign w:val="center"/>
            <w:hideMark/>
          </w:tcPr>
          <w:p w14:paraId="548172A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22</w:t>
            </w:r>
          </w:p>
        </w:tc>
        <w:tc>
          <w:tcPr>
            <w:tcW w:w="962" w:type="dxa"/>
            <w:vAlign w:val="center"/>
            <w:hideMark/>
          </w:tcPr>
          <w:p w14:paraId="051985A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32.18</w:t>
            </w:r>
          </w:p>
        </w:tc>
        <w:tc>
          <w:tcPr>
            <w:tcW w:w="963" w:type="dxa"/>
            <w:vAlign w:val="center"/>
            <w:hideMark/>
          </w:tcPr>
          <w:p w14:paraId="3F294EF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.024</w:t>
            </w:r>
          </w:p>
        </w:tc>
        <w:tc>
          <w:tcPr>
            <w:tcW w:w="678" w:type="dxa"/>
            <w:vAlign w:val="center"/>
            <w:hideMark/>
          </w:tcPr>
          <w:p w14:paraId="2EC6C71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1ACFF4F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36F5E2D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311.2</w:t>
            </w:r>
          </w:p>
        </w:tc>
      </w:tr>
      <w:tr w:rsidR="0029198B" w:rsidRPr="0029198B" w14:paraId="302540FC" w14:textId="77777777" w:rsidTr="00A063D2">
        <w:trPr>
          <w:tblCellSpacing w:w="15" w:type="dxa"/>
        </w:trPr>
        <w:tc>
          <w:tcPr>
            <w:tcW w:w="1935" w:type="dxa"/>
            <w:vMerge/>
            <w:vAlign w:val="center"/>
          </w:tcPr>
          <w:p w14:paraId="6432F896"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vAlign w:val="center"/>
          </w:tcPr>
          <w:p w14:paraId="12777AA5"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vAlign w:val="center"/>
          </w:tcPr>
          <w:p w14:paraId="0CA8D1D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tcBorders>
            <w:vAlign w:val="center"/>
            <w:hideMark/>
          </w:tcPr>
          <w:p w14:paraId="43875DB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Cut off</w:t>
            </w:r>
          </w:p>
        </w:tc>
        <w:tc>
          <w:tcPr>
            <w:tcW w:w="679" w:type="dxa"/>
            <w:vAlign w:val="center"/>
            <w:hideMark/>
          </w:tcPr>
          <w:p w14:paraId="3B2397F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15</w:t>
            </w:r>
          </w:p>
        </w:tc>
        <w:tc>
          <w:tcPr>
            <w:tcW w:w="962" w:type="dxa"/>
            <w:vAlign w:val="center"/>
            <w:hideMark/>
          </w:tcPr>
          <w:p w14:paraId="5F8AA29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17.36</w:t>
            </w:r>
          </w:p>
        </w:tc>
        <w:tc>
          <w:tcPr>
            <w:tcW w:w="963" w:type="dxa"/>
            <w:vAlign w:val="center"/>
            <w:hideMark/>
          </w:tcPr>
          <w:p w14:paraId="648B96D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.021</w:t>
            </w:r>
          </w:p>
        </w:tc>
        <w:tc>
          <w:tcPr>
            <w:tcW w:w="678" w:type="dxa"/>
            <w:vAlign w:val="center"/>
            <w:hideMark/>
          </w:tcPr>
          <w:p w14:paraId="5A260A0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005C4FB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706A114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1182.8</w:t>
            </w:r>
          </w:p>
        </w:tc>
      </w:tr>
      <w:tr w:rsidR="0029198B" w:rsidRPr="0029198B" w14:paraId="27EC1B9A" w14:textId="77777777" w:rsidTr="00A063D2">
        <w:trPr>
          <w:tblCellSpacing w:w="15" w:type="dxa"/>
        </w:trPr>
        <w:tc>
          <w:tcPr>
            <w:tcW w:w="1935" w:type="dxa"/>
            <w:vMerge/>
            <w:tcBorders>
              <w:bottom w:val="single" w:sz="4" w:space="0" w:color="auto"/>
            </w:tcBorders>
            <w:vAlign w:val="center"/>
          </w:tcPr>
          <w:p w14:paraId="203ADF56"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tcBorders>
              <w:bottom w:val="single" w:sz="4" w:space="0" w:color="auto"/>
            </w:tcBorders>
            <w:vAlign w:val="center"/>
          </w:tcPr>
          <w:p w14:paraId="0D96AD4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tcBorders>
              <w:bottom w:val="single" w:sz="4" w:space="0" w:color="auto"/>
            </w:tcBorders>
            <w:vAlign w:val="center"/>
          </w:tcPr>
          <w:p w14:paraId="688237C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bottom w:val="single" w:sz="4" w:space="0" w:color="auto"/>
            </w:tcBorders>
            <w:vAlign w:val="center"/>
            <w:hideMark/>
          </w:tcPr>
          <w:p w14:paraId="66A20BC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Biased prior</w:t>
            </w:r>
          </w:p>
        </w:tc>
        <w:tc>
          <w:tcPr>
            <w:tcW w:w="679" w:type="dxa"/>
            <w:tcBorders>
              <w:bottom w:val="single" w:sz="4" w:space="0" w:color="auto"/>
            </w:tcBorders>
            <w:vAlign w:val="center"/>
            <w:hideMark/>
          </w:tcPr>
          <w:p w14:paraId="71ABC11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90</w:t>
            </w:r>
          </w:p>
        </w:tc>
        <w:tc>
          <w:tcPr>
            <w:tcW w:w="962" w:type="dxa"/>
            <w:tcBorders>
              <w:bottom w:val="single" w:sz="4" w:space="0" w:color="auto"/>
            </w:tcBorders>
            <w:vAlign w:val="center"/>
            <w:hideMark/>
          </w:tcPr>
          <w:p w14:paraId="651C693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77.46</w:t>
            </w:r>
          </w:p>
        </w:tc>
        <w:tc>
          <w:tcPr>
            <w:tcW w:w="963" w:type="dxa"/>
            <w:tcBorders>
              <w:bottom w:val="single" w:sz="4" w:space="0" w:color="auto"/>
            </w:tcBorders>
            <w:vAlign w:val="center"/>
            <w:hideMark/>
          </w:tcPr>
          <w:p w14:paraId="0DFD9AE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.955</w:t>
            </w:r>
          </w:p>
        </w:tc>
        <w:tc>
          <w:tcPr>
            <w:tcW w:w="678" w:type="dxa"/>
            <w:tcBorders>
              <w:bottom w:val="single" w:sz="4" w:space="0" w:color="auto"/>
            </w:tcBorders>
            <w:vAlign w:val="center"/>
            <w:hideMark/>
          </w:tcPr>
          <w:p w14:paraId="552D738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79" w:type="dxa"/>
            <w:tcBorders>
              <w:bottom w:val="single" w:sz="4" w:space="0" w:color="auto"/>
            </w:tcBorders>
            <w:vAlign w:val="center"/>
            <w:hideMark/>
          </w:tcPr>
          <w:p w14:paraId="4BB5DE6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64" w:type="dxa"/>
            <w:tcBorders>
              <w:bottom w:val="single" w:sz="4" w:space="0" w:color="auto"/>
            </w:tcBorders>
            <w:vAlign w:val="center"/>
            <w:hideMark/>
          </w:tcPr>
          <w:p w14:paraId="1B22FA6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0.0</w:t>
            </w:r>
          </w:p>
        </w:tc>
      </w:tr>
      <w:tr w:rsidR="0029198B" w:rsidRPr="0029198B" w14:paraId="08BEE98B" w14:textId="77777777" w:rsidTr="00A063D2">
        <w:trPr>
          <w:tblCellSpacing w:w="15" w:type="dxa"/>
        </w:trPr>
        <w:tc>
          <w:tcPr>
            <w:tcW w:w="1935" w:type="dxa"/>
            <w:vMerge w:val="restart"/>
            <w:vAlign w:val="center"/>
            <w:hideMark/>
          </w:tcPr>
          <w:p w14:paraId="27EBBDE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Matchmaker and trustworthiness datasets</w:t>
            </w:r>
          </w:p>
        </w:tc>
        <w:tc>
          <w:tcPr>
            <w:tcW w:w="648" w:type="dxa"/>
            <w:vMerge w:val="restart"/>
            <w:vAlign w:val="center"/>
            <w:hideMark/>
          </w:tcPr>
          <w:p w14:paraId="19E15AC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102</w:t>
            </w:r>
          </w:p>
        </w:tc>
        <w:tc>
          <w:tcPr>
            <w:tcW w:w="709" w:type="dxa"/>
            <w:vMerge w:val="restart"/>
            <w:vAlign w:val="center"/>
          </w:tcPr>
          <w:p w14:paraId="7563600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709" w:type="dxa"/>
            <w:tcBorders>
              <w:left w:val="single" w:sz="4" w:space="0" w:color="auto"/>
            </w:tcBorders>
            <w:vAlign w:val="center"/>
            <w:hideMark/>
          </w:tcPr>
          <w:p w14:paraId="0068A69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Cost to sample</w:t>
            </w:r>
          </w:p>
        </w:tc>
        <w:tc>
          <w:tcPr>
            <w:tcW w:w="679" w:type="dxa"/>
            <w:vAlign w:val="center"/>
            <w:hideMark/>
          </w:tcPr>
          <w:p w14:paraId="49CAEC6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32</w:t>
            </w:r>
          </w:p>
        </w:tc>
        <w:tc>
          <w:tcPr>
            <w:tcW w:w="962" w:type="dxa"/>
            <w:vAlign w:val="center"/>
            <w:hideMark/>
          </w:tcPr>
          <w:p w14:paraId="08DC228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35.83</w:t>
            </w:r>
          </w:p>
        </w:tc>
        <w:tc>
          <w:tcPr>
            <w:tcW w:w="963" w:type="dxa"/>
            <w:vAlign w:val="center"/>
            <w:hideMark/>
          </w:tcPr>
          <w:p w14:paraId="0026827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.297</w:t>
            </w:r>
          </w:p>
        </w:tc>
        <w:tc>
          <w:tcPr>
            <w:tcW w:w="678" w:type="dxa"/>
            <w:vAlign w:val="center"/>
            <w:hideMark/>
          </w:tcPr>
          <w:p w14:paraId="60680A1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1258D02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74374E2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217.8</w:t>
            </w:r>
          </w:p>
        </w:tc>
      </w:tr>
      <w:tr w:rsidR="0029198B" w:rsidRPr="0029198B" w14:paraId="66C7F79F" w14:textId="77777777" w:rsidTr="00A063D2">
        <w:trPr>
          <w:tblCellSpacing w:w="15" w:type="dxa"/>
        </w:trPr>
        <w:tc>
          <w:tcPr>
            <w:tcW w:w="1935" w:type="dxa"/>
            <w:vMerge/>
            <w:vAlign w:val="center"/>
          </w:tcPr>
          <w:p w14:paraId="1F12413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vAlign w:val="center"/>
          </w:tcPr>
          <w:p w14:paraId="1A5C3B3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vAlign w:val="center"/>
          </w:tcPr>
          <w:p w14:paraId="5F585FD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tcBorders>
            <w:vAlign w:val="center"/>
            <w:hideMark/>
          </w:tcPr>
          <w:p w14:paraId="5C623B35"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Cut off</w:t>
            </w:r>
          </w:p>
        </w:tc>
        <w:tc>
          <w:tcPr>
            <w:tcW w:w="679" w:type="dxa"/>
            <w:vAlign w:val="center"/>
            <w:hideMark/>
          </w:tcPr>
          <w:p w14:paraId="3F865A9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9</w:t>
            </w:r>
          </w:p>
        </w:tc>
        <w:tc>
          <w:tcPr>
            <w:tcW w:w="962" w:type="dxa"/>
            <w:vAlign w:val="center"/>
            <w:hideMark/>
          </w:tcPr>
          <w:p w14:paraId="204F044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9.54</w:t>
            </w:r>
          </w:p>
        </w:tc>
        <w:tc>
          <w:tcPr>
            <w:tcW w:w="963" w:type="dxa"/>
            <w:vAlign w:val="center"/>
            <w:hideMark/>
          </w:tcPr>
          <w:p w14:paraId="12636645"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.071</w:t>
            </w:r>
          </w:p>
        </w:tc>
        <w:tc>
          <w:tcPr>
            <w:tcW w:w="678" w:type="dxa"/>
            <w:vAlign w:val="center"/>
            <w:hideMark/>
          </w:tcPr>
          <w:p w14:paraId="0A571613"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49F6826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10F6CA9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2194.7</w:t>
            </w:r>
          </w:p>
        </w:tc>
      </w:tr>
      <w:tr w:rsidR="0029198B" w:rsidRPr="0029198B" w14:paraId="637EC2E5" w14:textId="77777777" w:rsidTr="00A063D2">
        <w:trPr>
          <w:tblCellSpacing w:w="15" w:type="dxa"/>
        </w:trPr>
        <w:tc>
          <w:tcPr>
            <w:tcW w:w="1935" w:type="dxa"/>
            <w:vMerge/>
            <w:tcBorders>
              <w:bottom w:val="single" w:sz="4" w:space="0" w:color="auto"/>
            </w:tcBorders>
            <w:vAlign w:val="center"/>
          </w:tcPr>
          <w:p w14:paraId="2073820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tcBorders>
              <w:bottom w:val="single" w:sz="4" w:space="0" w:color="auto"/>
            </w:tcBorders>
            <w:vAlign w:val="center"/>
          </w:tcPr>
          <w:p w14:paraId="0A4F21C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tcBorders>
              <w:bottom w:val="single" w:sz="4" w:space="0" w:color="auto"/>
            </w:tcBorders>
            <w:vAlign w:val="center"/>
          </w:tcPr>
          <w:p w14:paraId="18CF98BA"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bottom w:val="single" w:sz="4" w:space="0" w:color="auto"/>
            </w:tcBorders>
            <w:vAlign w:val="center"/>
            <w:hideMark/>
          </w:tcPr>
          <w:p w14:paraId="6F22CB5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Biased prior</w:t>
            </w:r>
          </w:p>
        </w:tc>
        <w:tc>
          <w:tcPr>
            <w:tcW w:w="679" w:type="dxa"/>
            <w:tcBorders>
              <w:bottom w:val="single" w:sz="4" w:space="0" w:color="auto"/>
            </w:tcBorders>
            <w:vAlign w:val="center"/>
            <w:hideMark/>
          </w:tcPr>
          <w:p w14:paraId="24DFDC8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61</w:t>
            </w:r>
          </w:p>
        </w:tc>
        <w:tc>
          <w:tcPr>
            <w:tcW w:w="962" w:type="dxa"/>
            <w:tcBorders>
              <w:bottom w:val="single" w:sz="4" w:space="0" w:color="auto"/>
            </w:tcBorders>
            <w:vAlign w:val="center"/>
            <w:hideMark/>
          </w:tcPr>
          <w:p w14:paraId="3B1B7D0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56.63</w:t>
            </w:r>
          </w:p>
        </w:tc>
        <w:tc>
          <w:tcPr>
            <w:tcW w:w="963" w:type="dxa"/>
            <w:tcBorders>
              <w:bottom w:val="single" w:sz="4" w:space="0" w:color="auto"/>
            </w:tcBorders>
            <w:vAlign w:val="center"/>
            <w:hideMark/>
          </w:tcPr>
          <w:p w14:paraId="2897936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.633</w:t>
            </w:r>
          </w:p>
        </w:tc>
        <w:tc>
          <w:tcPr>
            <w:tcW w:w="678" w:type="dxa"/>
            <w:tcBorders>
              <w:bottom w:val="single" w:sz="4" w:space="0" w:color="auto"/>
            </w:tcBorders>
            <w:vAlign w:val="center"/>
            <w:hideMark/>
          </w:tcPr>
          <w:p w14:paraId="59FE18C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79" w:type="dxa"/>
            <w:tcBorders>
              <w:bottom w:val="single" w:sz="4" w:space="0" w:color="auto"/>
            </w:tcBorders>
            <w:vAlign w:val="center"/>
            <w:hideMark/>
          </w:tcPr>
          <w:p w14:paraId="04086B26"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64" w:type="dxa"/>
            <w:tcBorders>
              <w:bottom w:val="single" w:sz="4" w:space="0" w:color="auto"/>
            </w:tcBorders>
            <w:vAlign w:val="center"/>
            <w:hideMark/>
          </w:tcPr>
          <w:p w14:paraId="52034BC6"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0.0</w:t>
            </w:r>
          </w:p>
        </w:tc>
      </w:tr>
      <w:tr w:rsidR="0029198B" w:rsidRPr="0029198B" w14:paraId="23F30B40" w14:textId="77777777" w:rsidTr="00A063D2">
        <w:trPr>
          <w:tblCellSpacing w:w="15" w:type="dxa"/>
        </w:trPr>
        <w:tc>
          <w:tcPr>
            <w:tcW w:w="1935" w:type="dxa"/>
            <w:vMerge w:val="restart"/>
            <w:vAlign w:val="center"/>
            <w:hideMark/>
          </w:tcPr>
          <w:p w14:paraId="1107AE79"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Foods and vacations datasets</w:t>
            </w:r>
          </w:p>
        </w:tc>
        <w:tc>
          <w:tcPr>
            <w:tcW w:w="648" w:type="dxa"/>
            <w:vMerge w:val="restart"/>
            <w:vAlign w:val="center"/>
            <w:hideMark/>
          </w:tcPr>
          <w:p w14:paraId="6EBD254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215</w:t>
            </w:r>
          </w:p>
        </w:tc>
        <w:tc>
          <w:tcPr>
            <w:tcW w:w="709" w:type="dxa"/>
            <w:vMerge w:val="restart"/>
            <w:vAlign w:val="center"/>
          </w:tcPr>
          <w:p w14:paraId="694C266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709" w:type="dxa"/>
            <w:tcBorders>
              <w:left w:val="single" w:sz="4" w:space="0" w:color="auto"/>
            </w:tcBorders>
            <w:vAlign w:val="center"/>
            <w:hideMark/>
          </w:tcPr>
          <w:p w14:paraId="29692E6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Cost to sample</w:t>
            </w:r>
          </w:p>
        </w:tc>
        <w:tc>
          <w:tcPr>
            <w:tcW w:w="679" w:type="dxa"/>
            <w:vAlign w:val="center"/>
            <w:hideMark/>
          </w:tcPr>
          <w:p w14:paraId="4325229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68</w:t>
            </w:r>
          </w:p>
        </w:tc>
        <w:tc>
          <w:tcPr>
            <w:tcW w:w="962" w:type="dxa"/>
            <w:vAlign w:val="center"/>
            <w:hideMark/>
          </w:tcPr>
          <w:p w14:paraId="02ACF58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78.21</w:t>
            </w:r>
          </w:p>
        </w:tc>
        <w:tc>
          <w:tcPr>
            <w:tcW w:w="963" w:type="dxa"/>
            <w:vAlign w:val="center"/>
            <w:hideMark/>
          </w:tcPr>
          <w:p w14:paraId="405389B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.235</w:t>
            </w:r>
          </w:p>
        </w:tc>
        <w:tc>
          <w:tcPr>
            <w:tcW w:w="678" w:type="dxa"/>
            <w:vAlign w:val="center"/>
            <w:hideMark/>
          </w:tcPr>
          <w:p w14:paraId="5FD622BE"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34FFC2E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52E485E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96.0</w:t>
            </w:r>
          </w:p>
        </w:tc>
      </w:tr>
      <w:tr w:rsidR="0029198B" w:rsidRPr="0029198B" w14:paraId="31DDE2F0" w14:textId="77777777" w:rsidTr="00A063D2">
        <w:trPr>
          <w:tblCellSpacing w:w="15" w:type="dxa"/>
        </w:trPr>
        <w:tc>
          <w:tcPr>
            <w:tcW w:w="1935" w:type="dxa"/>
            <w:vMerge/>
            <w:vAlign w:val="center"/>
          </w:tcPr>
          <w:p w14:paraId="3E035F8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vAlign w:val="center"/>
          </w:tcPr>
          <w:p w14:paraId="2274B09C"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vAlign w:val="center"/>
          </w:tcPr>
          <w:p w14:paraId="71A8201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tcBorders>
            <w:vAlign w:val="center"/>
            <w:hideMark/>
          </w:tcPr>
          <w:p w14:paraId="59E4273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Cut off</w:t>
            </w:r>
          </w:p>
        </w:tc>
        <w:tc>
          <w:tcPr>
            <w:tcW w:w="679" w:type="dxa"/>
            <w:vAlign w:val="center"/>
            <w:hideMark/>
          </w:tcPr>
          <w:p w14:paraId="20C2260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35</w:t>
            </w:r>
          </w:p>
        </w:tc>
        <w:tc>
          <w:tcPr>
            <w:tcW w:w="962" w:type="dxa"/>
            <w:vAlign w:val="center"/>
            <w:hideMark/>
          </w:tcPr>
          <w:p w14:paraId="5338BBD8"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34.20</w:t>
            </w:r>
          </w:p>
        </w:tc>
        <w:tc>
          <w:tcPr>
            <w:tcW w:w="963" w:type="dxa"/>
            <w:vAlign w:val="center"/>
            <w:hideMark/>
          </w:tcPr>
          <w:p w14:paraId="428B323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.049</w:t>
            </w:r>
          </w:p>
        </w:tc>
        <w:tc>
          <w:tcPr>
            <w:tcW w:w="678" w:type="dxa"/>
            <w:vAlign w:val="center"/>
            <w:hideMark/>
          </w:tcPr>
          <w:p w14:paraId="7113807D"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79" w:type="dxa"/>
            <w:vAlign w:val="center"/>
            <w:hideMark/>
          </w:tcPr>
          <w:p w14:paraId="143520F1"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.000</w:t>
            </w:r>
          </w:p>
        </w:tc>
        <w:tc>
          <w:tcPr>
            <w:tcW w:w="664" w:type="dxa"/>
            <w:vAlign w:val="center"/>
            <w:hideMark/>
          </w:tcPr>
          <w:p w14:paraId="553D75D2"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1068.3</w:t>
            </w:r>
          </w:p>
        </w:tc>
      </w:tr>
      <w:tr w:rsidR="0029198B" w:rsidRPr="0029198B" w14:paraId="4B975FEF" w14:textId="77777777" w:rsidTr="00A063D2">
        <w:trPr>
          <w:tblCellSpacing w:w="15" w:type="dxa"/>
        </w:trPr>
        <w:tc>
          <w:tcPr>
            <w:tcW w:w="1935" w:type="dxa"/>
            <w:vMerge/>
            <w:tcBorders>
              <w:bottom w:val="single" w:sz="4" w:space="0" w:color="auto"/>
            </w:tcBorders>
            <w:vAlign w:val="center"/>
          </w:tcPr>
          <w:p w14:paraId="2857EF6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p>
        </w:tc>
        <w:tc>
          <w:tcPr>
            <w:tcW w:w="648" w:type="dxa"/>
            <w:vMerge/>
            <w:tcBorders>
              <w:bottom w:val="single" w:sz="4" w:space="0" w:color="auto"/>
            </w:tcBorders>
            <w:vAlign w:val="center"/>
          </w:tcPr>
          <w:p w14:paraId="5086F5B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vMerge/>
            <w:tcBorders>
              <w:bottom w:val="single" w:sz="4" w:space="0" w:color="auto"/>
            </w:tcBorders>
            <w:vAlign w:val="center"/>
          </w:tcPr>
          <w:p w14:paraId="648D3E07"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p>
        </w:tc>
        <w:tc>
          <w:tcPr>
            <w:tcW w:w="709" w:type="dxa"/>
            <w:tcBorders>
              <w:left w:val="single" w:sz="4" w:space="0" w:color="auto"/>
              <w:bottom w:val="single" w:sz="4" w:space="0" w:color="auto"/>
            </w:tcBorders>
            <w:vAlign w:val="center"/>
            <w:hideMark/>
          </w:tcPr>
          <w:p w14:paraId="1991768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kern w:val="2"/>
                <w:sz w:val="22"/>
                <w:szCs w:val="22"/>
                <w:bdr w:val="none" w:sz="0" w:space="0" w:color="auto"/>
                <w:lang w:val="en-GB"/>
                <w14:ligatures w14:val="standardContextual"/>
              </w:rPr>
            </w:pPr>
            <w:r w:rsidRPr="0029198B">
              <w:rPr>
                <w:rFonts w:ascii="Calibri" w:eastAsia="Calibri" w:hAnsi="Calibri"/>
                <w:kern w:val="2"/>
                <w:sz w:val="22"/>
                <w:szCs w:val="22"/>
                <w:bdr w:val="none" w:sz="0" w:space="0" w:color="auto"/>
                <w:lang w:val="en-GB"/>
                <w14:ligatures w14:val="standardContextual"/>
              </w:rPr>
              <w:t>Biased prior</w:t>
            </w:r>
          </w:p>
        </w:tc>
        <w:tc>
          <w:tcPr>
            <w:tcW w:w="679" w:type="dxa"/>
            <w:tcBorders>
              <w:bottom w:val="single" w:sz="4" w:space="0" w:color="auto"/>
            </w:tcBorders>
            <w:vAlign w:val="center"/>
            <w:hideMark/>
          </w:tcPr>
          <w:p w14:paraId="7C7BCBD0"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112</w:t>
            </w:r>
          </w:p>
        </w:tc>
        <w:tc>
          <w:tcPr>
            <w:tcW w:w="962" w:type="dxa"/>
            <w:tcBorders>
              <w:bottom w:val="single" w:sz="4" w:space="0" w:color="auto"/>
            </w:tcBorders>
            <w:vAlign w:val="center"/>
            <w:hideMark/>
          </w:tcPr>
          <w:p w14:paraId="3446D70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102.59</w:t>
            </w:r>
          </w:p>
        </w:tc>
        <w:tc>
          <w:tcPr>
            <w:tcW w:w="963" w:type="dxa"/>
            <w:tcBorders>
              <w:bottom w:val="single" w:sz="4" w:space="0" w:color="auto"/>
            </w:tcBorders>
            <w:vAlign w:val="center"/>
            <w:hideMark/>
          </w:tcPr>
          <w:p w14:paraId="1CB534E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.716</w:t>
            </w:r>
          </w:p>
        </w:tc>
        <w:tc>
          <w:tcPr>
            <w:tcW w:w="678" w:type="dxa"/>
            <w:tcBorders>
              <w:bottom w:val="single" w:sz="4" w:space="0" w:color="auto"/>
            </w:tcBorders>
            <w:vAlign w:val="center"/>
            <w:hideMark/>
          </w:tcPr>
          <w:p w14:paraId="6EBACB84"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79" w:type="dxa"/>
            <w:tcBorders>
              <w:bottom w:val="single" w:sz="4" w:space="0" w:color="auto"/>
            </w:tcBorders>
            <w:vAlign w:val="center"/>
            <w:hideMark/>
          </w:tcPr>
          <w:p w14:paraId="0F1E8C1B"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1.000</w:t>
            </w:r>
          </w:p>
        </w:tc>
        <w:tc>
          <w:tcPr>
            <w:tcW w:w="664" w:type="dxa"/>
            <w:tcBorders>
              <w:bottom w:val="single" w:sz="4" w:space="0" w:color="auto"/>
            </w:tcBorders>
            <w:vAlign w:val="center"/>
            <w:hideMark/>
          </w:tcPr>
          <w:p w14:paraId="21F192BF" w14:textId="77777777" w:rsidR="0029198B" w:rsidRPr="0029198B" w:rsidRDefault="0029198B" w:rsidP="0029198B">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Calibri" w:eastAsia="Calibri" w:hAnsi="Calibri"/>
                <w:b/>
                <w:bCs/>
                <w:kern w:val="2"/>
                <w:sz w:val="22"/>
                <w:szCs w:val="22"/>
                <w:bdr w:val="none" w:sz="0" w:space="0" w:color="auto"/>
                <w:lang w:val="en-GB"/>
                <w14:ligatures w14:val="standardContextual"/>
              </w:rPr>
            </w:pPr>
            <w:r w:rsidRPr="0029198B">
              <w:rPr>
                <w:rFonts w:ascii="Calibri" w:eastAsia="Calibri" w:hAnsi="Calibri"/>
                <w:b/>
                <w:bCs/>
                <w:kern w:val="2"/>
                <w:sz w:val="22"/>
                <w:szCs w:val="22"/>
                <w:bdr w:val="none" w:sz="0" w:space="0" w:color="auto"/>
                <w:lang w:val="en-GB"/>
                <w14:ligatures w14:val="standardContextual"/>
              </w:rPr>
              <w:t>0.0</w:t>
            </w:r>
          </w:p>
        </w:tc>
      </w:tr>
    </w:tbl>
    <w:p w14:paraId="094836A9" w14:textId="7B97ACB5" w:rsidR="0029198B" w:rsidRPr="0029198B" w:rsidRDefault="0029198B" w:rsidP="0059006F">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Calibri" w:hAnsi="Calibri"/>
          <w:kern w:val="2"/>
          <w:sz w:val="22"/>
          <w:szCs w:val="22"/>
          <w:bdr w:val="none" w:sz="0" w:space="0" w:color="auto"/>
          <w:lang w:val="en-GB"/>
          <w14:ligatures w14:val="standardContextual"/>
        </w:rPr>
      </w:pPr>
      <w:r w:rsidRPr="0029198B">
        <w:rPr>
          <w:rFonts w:ascii="Calibri" w:eastAsia="Calibri" w:hAnsi="Calibri"/>
          <w:i/>
          <w:iCs/>
          <w:kern w:val="2"/>
          <w:sz w:val="22"/>
          <w:szCs w:val="22"/>
          <w:bdr w:val="none" w:sz="0" w:space="0" w:color="auto"/>
          <w:lang w:val="en-GB"/>
          <w14:ligatures w14:val="standardContextual"/>
        </w:rPr>
        <w:t>Note:</w:t>
      </w:r>
      <w:r w:rsidRPr="0029198B">
        <w:rPr>
          <w:rFonts w:ascii="Calibri" w:eastAsia="Calibri" w:hAnsi="Calibri"/>
          <w:kern w:val="2"/>
          <w:sz w:val="22"/>
          <w:szCs w:val="22"/>
          <w:bdr w:val="none" w:sz="0" w:space="0" w:color="auto"/>
          <w:lang w:val="en-GB"/>
          <w14:ligatures w14:val="standardContextual"/>
        </w:rPr>
        <w:t xml:space="preserve"> Pooled analyses concatenate participant-level model evidence across the relevant datasets before random-effects Bayesian model selection. Best BIC, n is the number of participants for whom each model had the lowest BIC. Expected frequency is the random-effects estimate of the proportion of the population best described by each model, considering uncertainty in participant-level model evidence. BIC = Bayesian information criterion; XP = exceedance probability; PXP = protected exceedance probability; BOR = Bayesian omnibus risk, the posterior probability of the null hypothesis that the candidate models are approximately equally frequent. Σ BIC weight is the sum of participant-level BIC weights across participants. For each participant, BIC weights were computed from the relative BIC differences among the candidate models and sum to 1 across models. Their sum can therefore be interpreted as a soft model-win count. ΔBIC is the difference between each model’s summed BIC and the lowest summed BIC within that analysis set. Bold model-specific values indicate the best-supported model within an analysis set when BOR ≤ .50</w:t>
      </w:r>
      <w:r w:rsidR="000013AB">
        <w:rPr>
          <w:rFonts w:ascii="Calibri" w:eastAsia="Calibri" w:hAnsi="Calibri"/>
          <w:kern w:val="2"/>
          <w:sz w:val="22"/>
          <w:szCs w:val="22"/>
          <w:bdr w:val="none" w:sz="0" w:space="0" w:color="auto"/>
          <w:lang w:val="en-GB"/>
          <w14:ligatures w14:val="standardContextual"/>
        </w:rPr>
        <w:t>. W</w:t>
      </w:r>
      <w:r w:rsidRPr="0029198B">
        <w:rPr>
          <w:rFonts w:ascii="Calibri" w:eastAsia="Calibri" w:hAnsi="Calibri"/>
          <w:kern w:val="2"/>
          <w:sz w:val="22"/>
          <w:szCs w:val="22"/>
          <w:bdr w:val="none" w:sz="0" w:space="0" w:color="auto"/>
          <w:lang w:val="en-GB"/>
          <w14:ligatures w14:val="standardContextual"/>
        </w:rPr>
        <w:t>hen BOR &gt; .50, model-specific values are not bolded and BOR is bolded instead.</w:t>
      </w:r>
    </w:p>
    <w:p w14:paraId="4FC80CFB" w14:textId="140EFD32" w:rsidR="003C21F6" w:rsidRDefault="003C21F6">
      <w:pPr>
        <w:rPr>
          <w:rFonts w:ascii="Calibri" w:hAnsi="Calibri" w:cs="Calibri"/>
          <w:color w:val="000000"/>
          <w:sz w:val="22"/>
          <w:szCs w:val="22"/>
          <w:u w:color="000000"/>
          <w:lang w:val="en-GB" w:eastAsia="en-GB"/>
          <w14:textOutline w14:w="0" w14:cap="flat" w14:cmpd="sng" w14:algn="ctr">
            <w14:noFill/>
            <w14:prstDash w14:val="solid"/>
            <w14:bevel/>
          </w14:textOutline>
        </w:rPr>
      </w:pPr>
      <w:r>
        <w:rPr>
          <w:rFonts w:cs="Calibri"/>
          <w:lang w:val="en-GB"/>
        </w:rPr>
        <w:br w:type="page"/>
      </w:r>
    </w:p>
    <w:p w14:paraId="49B12A42" w14:textId="6519E1D9" w:rsidR="003C21F6" w:rsidRDefault="003C21F6">
      <w:pPr>
        <w:pStyle w:val="Body"/>
        <w:spacing w:after="0" w:line="480" w:lineRule="auto"/>
        <w:rPr>
          <w:rFonts w:cs="Calibri"/>
          <w:lang w:val="en-GB"/>
        </w:rPr>
      </w:pPr>
      <w:r w:rsidRPr="0059006F">
        <w:rPr>
          <w:rFonts w:cs="Calibri"/>
          <w:b/>
          <w:bCs/>
          <w:lang w:val="en-GB"/>
        </w:rPr>
        <w:lastRenderedPageBreak/>
        <w:t>Figure S8.</w:t>
      </w:r>
    </w:p>
    <w:p w14:paraId="0E821BCD" w14:textId="2CF28C6E" w:rsidR="003C21F6" w:rsidRDefault="003C21F6">
      <w:pPr>
        <w:pStyle w:val="Body"/>
        <w:spacing w:after="0" w:line="480" w:lineRule="auto"/>
        <w:rPr>
          <w:rFonts w:cs="Calibri"/>
        </w:rPr>
      </w:pPr>
      <w:r w:rsidRPr="003C21F6">
        <w:rPr>
          <w:rFonts w:cs="Calibri"/>
        </w:rPr>
        <w:t xml:space="preserve">Response profiles in trustworthiness dataset 2 </w:t>
      </w:r>
      <w:r w:rsidR="007C416D">
        <w:rPr>
          <w:rFonts w:cs="Calibri"/>
        </w:rPr>
        <w:t xml:space="preserve">for participants </w:t>
      </w:r>
      <w:r w:rsidR="007C416D" w:rsidRPr="003C21F6">
        <w:rPr>
          <w:rFonts w:cs="Calibri"/>
        </w:rPr>
        <w:t>best fitted</w:t>
      </w:r>
      <w:r w:rsidR="007C416D">
        <w:rPr>
          <w:rFonts w:cs="Calibri"/>
        </w:rPr>
        <w:t xml:space="preserve"> by each</w:t>
      </w:r>
      <w:r w:rsidRPr="003C21F6">
        <w:rPr>
          <w:rFonts w:cs="Calibri"/>
        </w:rPr>
        <w:t xml:space="preserve"> model</w:t>
      </w:r>
    </w:p>
    <w:p w14:paraId="18066DB8" w14:textId="1F54A242" w:rsidR="002C182E" w:rsidRDefault="007C416D">
      <w:pPr>
        <w:pStyle w:val="Body"/>
        <w:spacing w:after="0" w:line="480" w:lineRule="auto"/>
        <w:rPr>
          <w:rFonts w:cs="Calibri"/>
        </w:rPr>
      </w:pPr>
      <w:r>
        <w:rPr>
          <w:rFonts w:cs="Calibri"/>
          <w:noProof/>
          <w14:textOutline w14:w="0" w14:cap="rnd" w14:cmpd="sng" w14:algn="ctr">
            <w14:noFill/>
            <w14:prstDash w14:val="solid"/>
            <w14:bevel/>
          </w14:textOutline>
        </w:rPr>
        <w:drawing>
          <wp:inline distT="0" distB="0" distL="0" distR="0" wp14:anchorId="0CE177D3" wp14:editId="048BEA50">
            <wp:extent cx="5738686" cy="2438400"/>
            <wp:effectExtent l="0" t="0" r="0" b="0"/>
            <wp:docPr id="14818726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72633" name="Picture 1481872633"/>
                    <pic:cNvPicPr/>
                  </pic:nvPicPr>
                  <pic:blipFill rotWithShape="1">
                    <a:blip r:embed="rId13" cstate="print">
                      <a:extLst>
                        <a:ext uri="{28A0092B-C50C-407E-A947-70E740481C1C}">
                          <a14:useLocalDpi xmlns:a14="http://schemas.microsoft.com/office/drawing/2010/main" val="0"/>
                        </a:ext>
                      </a:extLst>
                    </a:blip>
                    <a:srcRect l="4822" t="3842" r="7040"/>
                    <a:stretch>
                      <a:fillRect/>
                    </a:stretch>
                  </pic:blipFill>
                  <pic:spPr bwMode="auto">
                    <a:xfrm>
                      <a:off x="0" y="0"/>
                      <a:ext cx="5768086" cy="2450892"/>
                    </a:xfrm>
                    <a:prstGeom prst="rect">
                      <a:avLst/>
                    </a:prstGeom>
                    <a:ln>
                      <a:noFill/>
                    </a:ln>
                    <a:extLst>
                      <a:ext uri="{53640926-AAD7-44D8-BBD7-CCE9431645EC}">
                        <a14:shadowObscured xmlns:a14="http://schemas.microsoft.com/office/drawing/2010/main"/>
                      </a:ext>
                    </a:extLst>
                  </pic:spPr>
                </pic:pic>
              </a:graphicData>
            </a:graphic>
          </wp:inline>
        </w:drawing>
      </w:r>
    </w:p>
    <w:p w14:paraId="7E45CBA1" w14:textId="725961D5" w:rsidR="003C21F6" w:rsidRPr="00523EA7" w:rsidRDefault="003C21F6" w:rsidP="0059006F">
      <w:pPr>
        <w:pStyle w:val="Body"/>
        <w:spacing w:after="0" w:line="240" w:lineRule="auto"/>
        <w:rPr>
          <w:rFonts w:cs="Calibri"/>
          <w:lang w:val="en-GB"/>
        </w:rPr>
      </w:pPr>
      <w:r w:rsidRPr="0059006F">
        <w:rPr>
          <w:rFonts w:cs="Calibri"/>
          <w:i/>
          <w:iCs/>
        </w:rPr>
        <w:t>Note:</w:t>
      </w:r>
      <w:r>
        <w:rPr>
          <w:rFonts w:cs="Calibri"/>
        </w:rPr>
        <w:t xml:space="preserve"> </w:t>
      </w:r>
      <w:r w:rsidR="006F548D" w:rsidRPr="006F548D">
        <w:rPr>
          <w:rFonts w:cs="Calibri"/>
        </w:rPr>
        <w:t xml:space="preserve">Participants were grouped according to whether the </w:t>
      </w:r>
      <w:r w:rsidR="00B61CFB">
        <w:rPr>
          <w:rFonts w:cs="Calibri"/>
        </w:rPr>
        <w:t>cost to sample</w:t>
      </w:r>
      <w:r w:rsidR="006F548D" w:rsidRPr="006F548D">
        <w:rPr>
          <w:rFonts w:cs="Calibri"/>
        </w:rPr>
        <w:t xml:space="preserve"> </w:t>
      </w:r>
      <w:r w:rsidR="00CC0EA3">
        <w:rPr>
          <w:rFonts w:cs="Calibri"/>
        </w:rPr>
        <w:t>(</w:t>
      </w:r>
      <w:r w:rsidR="00CC0EA3" w:rsidRPr="0059006F">
        <w:rPr>
          <w:rFonts w:cs="Calibri"/>
          <w:i/>
          <w:iCs/>
        </w:rPr>
        <w:t>N</w:t>
      </w:r>
      <w:r w:rsidR="00CC0EA3">
        <w:rPr>
          <w:rFonts w:cs="Calibri"/>
        </w:rPr>
        <w:t xml:space="preserve"> = 20) </w:t>
      </w:r>
      <w:r w:rsidR="006F548D" w:rsidRPr="006F548D">
        <w:rPr>
          <w:rFonts w:cs="Calibri"/>
        </w:rPr>
        <w:t xml:space="preserve">or </w:t>
      </w:r>
      <w:r w:rsidR="00B61CFB">
        <w:rPr>
          <w:rFonts w:cs="Calibri"/>
        </w:rPr>
        <w:t>biased prior</w:t>
      </w:r>
      <w:r w:rsidR="006F548D" w:rsidRPr="006F548D">
        <w:rPr>
          <w:rFonts w:cs="Calibri"/>
        </w:rPr>
        <w:t xml:space="preserve"> </w:t>
      </w:r>
      <w:r w:rsidR="00CC0EA3">
        <w:rPr>
          <w:rFonts w:cs="Calibri"/>
        </w:rPr>
        <w:t>(</w:t>
      </w:r>
      <w:r w:rsidR="00CC0EA3" w:rsidRPr="0059006F">
        <w:rPr>
          <w:rFonts w:cs="Calibri"/>
          <w:i/>
          <w:iCs/>
        </w:rPr>
        <w:t>N</w:t>
      </w:r>
      <w:r w:rsidR="00CC0EA3">
        <w:rPr>
          <w:rFonts w:cs="Calibri"/>
        </w:rPr>
        <w:t xml:space="preserve"> = 3</w:t>
      </w:r>
      <w:r w:rsidR="00B5653B">
        <w:rPr>
          <w:rFonts w:cs="Calibri"/>
        </w:rPr>
        <w:t>7</w:t>
      </w:r>
      <w:r w:rsidR="00CC0EA3">
        <w:rPr>
          <w:rFonts w:cs="Calibri"/>
        </w:rPr>
        <w:t xml:space="preserve">) </w:t>
      </w:r>
      <w:r w:rsidR="006F548D" w:rsidRPr="006F548D">
        <w:rPr>
          <w:rFonts w:cs="Calibri"/>
        </w:rPr>
        <w:t xml:space="preserve">model provided the best fit to their full sequence of choices. </w:t>
      </w:r>
      <w:r w:rsidR="00476157" w:rsidRPr="00476157">
        <w:rPr>
          <w:rFonts w:cs="Calibri"/>
        </w:rPr>
        <w:t xml:space="preserve">The cut off model is not shown because few participants were best fitted by that model. </w:t>
      </w:r>
      <w:r w:rsidR="00CC0EA3">
        <w:rPr>
          <w:rFonts w:cs="Calibri"/>
        </w:rPr>
        <w:t>T</w:t>
      </w:r>
      <w:r w:rsidR="006F548D" w:rsidRPr="006F548D">
        <w:rPr>
          <w:rFonts w:cs="Calibri"/>
        </w:rPr>
        <w:t>he left panel shows, for each sequence position, the number of stopping decisions made at that position divided by the total number of sequences. The right panel shows, for each sequence position, the number of</w:t>
      </w:r>
      <w:r w:rsidR="007C718C">
        <w:rPr>
          <w:rFonts w:cs="Calibri"/>
        </w:rPr>
        <w:t xml:space="preserve"> “surviving”</w:t>
      </w:r>
      <w:r w:rsidR="006F548D" w:rsidRPr="006F548D">
        <w:rPr>
          <w:rFonts w:cs="Calibri"/>
        </w:rPr>
        <w:t xml:space="preserve"> sequences reaching that position divided by the total number of sequences. Relative to participants best fitted by the </w:t>
      </w:r>
      <w:r w:rsidR="00B61CFB">
        <w:rPr>
          <w:rFonts w:cs="Calibri"/>
        </w:rPr>
        <w:t>cost to sample</w:t>
      </w:r>
      <w:r w:rsidR="006F548D" w:rsidRPr="006F548D">
        <w:rPr>
          <w:rFonts w:cs="Calibri"/>
        </w:rPr>
        <w:t xml:space="preserve"> model, participants best fitted by the </w:t>
      </w:r>
      <w:r w:rsidR="00B61CFB">
        <w:rPr>
          <w:rFonts w:cs="Calibri"/>
        </w:rPr>
        <w:t>biased prior</w:t>
      </w:r>
      <w:r w:rsidR="006F548D" w:rsidRPr="006F548D">
        <w:rPr>
          <w:rFonts w:cs="Calibri"/>
        </w:rPr>
        <w:t xml:space="preserve"> model made more stopping decisions at later sequence positions and reached later positions more often.</w:t>
      </w:r>
    </w:p>
    <w:p w14:paraId="48A6C696" w14:textId="3D6793C5" w:rsidR="005A63BD" w:rsidRDefault="005A63BD">
      <w:pPr>
        <w:rPr>
          <w:rFonts w:ascii="Calibri" w:hAnsi="Calibri" w:cs="Calibri"/>
          <w:color w:val="000000"/>
          <w:sz w:val="22"/>
          <w:szCs w:val="22"/>
          <w:u w:color="000000"/>
          <w:lang w:val="en-GB" w:eastAsia="en-GB"/>
          <w14:textOutline w14:w="0" w14:cap="flat" w14:cmpd="sng" w14:algn="ctr">
            <w14:noFill/>
            <w14:prstDash w14:val="solid"/>
            <w14:bevel/>
          </w14:textOutline>
        </w:rPr>
      </w:pPr>
      <w:r>
        <w:rPr>
          <w:rFonts w:cs="Calibri"/>
          <w:lang w:val="en-GB"/>
        </w:rPr>
        <w:br w:type="page"/>
      </w:r>
    </w:p>
    <w:p w14:paraId="192DBE0E" w14:textId="2CFA2EC7" w:rsidR="006A377D" w:rsidRDefault="006A377D">
      <w:pPr>
        <w:pStyle w:val="Body"/>
        <w:spacing w:after="0" w:line="480" w:lineRule="auto"/>
        <w:rPr>
          <w:rFonts w:cs="Calibri"/>
          <w:lang w:val="en-GB"/>
        </w:rPr>
      </w:pPr>
      <w:r w:rsidRPr="0059006F">
        <w:rPr>
          <w:rFonts w:cs="Calibri"/>
          <w:b/>
          <w:bCs/>
          <w:lang w:val="en-GB"/>
        </w:rPr>
        <w:lastRenderedPageBreak/>
        <w:t>Figure S9.</w:t>
      </w:r>
    </w:p>
    <w:p w14:paraId="3025BFA6" w14:textId="3A52300A" w:rsidR="006A377D" w:rsidRDefault="00266561">
      <w:pPr>
        <w:pStyle w:val="Body"/>
        <w:spacing w:after="0" w:line="480" w:lineRule="auto"/>
        <w:rPr>
          <w:rFonts w:cs="Calibri"/>
          <w:lang w:val="en-GB"/>
        </w:rPr>
      </w:pPr>
      <w:r>
        <w:rPr>
          <w:rFonts w:cs="Calibri"/>
          <w:lang w:val="en-GB"/>
        </w:rPr>
        <w:t>Analysis of model fit by sequence position</w:t>
      </w:r>
      <w:r w:rsidR="00211E78">
        <w:rPr>
          <w:rFonts w:cs="Calibri"/>
          <w:lang w:val="en-GB"/>
        </w:rPr>
        <w:t xml:space="preserve"> for trustworthiness dataset 2</w:t>
      </w:r>
    </w:p>
    <w:p w14:paraId="5B3967BA" w14:textId="4C2C27CE" w:rsidR="00266561" w:rsidRDefault="00826D35">
      <w:pPr>
        <w:pStyle w:val="Body"/>
        <w:spacing w:after="0" w:line="480" w:lineRule="auto"/>
        <w:rPr>
          <w:rFonts w:cs="Calibri"/>
          <w:lang w:val="en-GB"/>
        </w:rPr>
      </w:pPr>
      <w:r>
        <w:rPr>
          <w:rFonts w:cs="Calibri"/>
          <w:noProof/>
          <w:lang w:val="en-GB"/>
          <w14:textOutline w14:w="0" w14:cap="rnd" w14:cmpd="sng" w14:algn="ctr">
            <w14:noFill/>
            <w14:prstDash w14:val="solid"/>
            <w14:bevel/>
          </w14:textOutline>
        </w:rPr>
        <w:drawing>
          <wp:inline distT="0" distB="0" distL="0" distR="0" wp14:anchorId="54FFF103" wp14:editId="14151972">
            <wp:extent cx="5734639" cy="1905000"/>
            <wp:effectExtent l="0" t="0" r="0" b="0"/>
            <wp:docPr id="1035016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16850" name="Picture 1035016850"/>
                    <pic:cNvPicPr/>
                  </pic:nvPicPr>
                  <pic:blipFill rotWithShape="1">
                    <a:blip r:embed="rId14" cstate="print">
                      <a:extLst>
                        <a:ext uri="{28A0092B-C50C-407E-A947-70E740481C1C}">
                          <a14:useLocalDpi xmlns:a14="http://schemas.microsoft.com/office/drawing/2010/main" val="0"/>
                        </a:ext>
                      </a:extLst>
                    </a:blip>
                    <a:srcRect l="1164" t="9197" r="1718" b="1595"/>
                    <a:stretch>
                      <a:fillRect/>
                    </a:stretch>
                  </pic:blipFill>
                  <pic:spPr bwMode="auto">
                    <a:xfrm>
                      <a:off x="0" y="0"/>
                      <a:ext cx="5736804" cy="1905719"/>
                    </a:xfrm>
                    <a:prstGeom prst="rect">
                      <a:avLst/>
                    </a:prstGeom>
                    <a:ln>
                      <a:noFill/>
                    </a:ln>
                    <a:extLst>
                      <a:ext uri="{53640926-AAD7-44D8-BBD7-CCE9431645EC}">
                        <a14:shadowObscured xmlns:a14="http://schemas.microsoft.com/office/drawing/2010/main"/>
                      </a:ext>
                    </a:extLst>
                  </pic:spPr>
                </pic:pic>
              </a:graphicData>
            </a:graphic>
          </wp:inline>
        </w:drawing>
      </w:r>
    </w:p>
    <w:p w14:paraId="3D16BC1F" w14:textId="47771F55" w:rsidR="00266561" w:rsidRDefault="00266561" w:rsidP="0059006F">
      <w:pPr>
        <w:pStyle w:val="Body"/>
        <w:spacing w:after="0" w:line="240" w:lineRule="auto"/>
        <w:rPr>
          <w:rFonts w:cs="Calibri"/>
          <w:lang w:val="en-GB"/>
        </w:rPr>
      </w:pPr>
      <w:r w:rsidRPr="0059006F">
        <w:rPr>
          <w:rFonts w:cs="Calibri"/>
          <w:i/>
          <w:iCs/>
          <w:lang w:val="en-GB"/>
        </w:rPr>
        <w:t>Note:</w:t>
      </w:r>
      <w:r>
        <w:rPr>
          <w:rFonts w:cs="Calibri"/>
          <w:lang w:val="en-GB"/>
        </w:rPr>
        <w:t xml:space="preserve"> </w:t>
      </w:r>
      <w:r w:rsidR="00211E78" w:rsidRPr="00211E78">
        <w:rPr>
          <w:rFonts w:cs="Calibri"/>
          <w:lang w:val="en-GB"/>
        </w:rPr>
        <w:t xml:space="preserve">The left panel shows the mean negative log likelihood of observed decisions at each sequence position, averaged across all participant-by-sequence observations </w:t>
      </w:r>
      <w:r w:rsidR="00074673">
        <w:rPr>
          <w:rFonts w:cs="Calibri"/>
          <w:lang w:val="en-GB"/>
        </w:rPr>
        <w:t>surviving to</w:t>
      </w:r>
      <w:r w:rsidR="00211E78" w:rsidRPr="00211E78">
        <w:rPr>
          <w:rFonts w:cs="Calibri"/>
          <w:lang w:val="en-GB"/>
        </w:rPr>
        <w:t xml:space="preserve"> that </w:t>
      </w:r>
      <w:r w:rsidR="00074673">
        <w:rPr>
          <w:rFonts w:cs="Calibri"/>
          <w:lang w:val="en-GB"/>
        </w:rPr>
        <w:t xml:space="preserve">sequence </w:t>
      </w:r>
      <w:r w:rsidR="00211E78" w:rsidRPr="00211E78">
        <w:rPr>
          <w:rFonts w:cs="Calibri"/>
          <w:lang w:val="en-GB"/>
        </w:rPr>
        <w:t xml:space="preserve">position. Lower values indicate better fit. The right panel shows the same position-wise mean negative log likelihoods expressed relative to the best-fitting model at each position, so that zero indicates the best model for that position and larger values indicate poorer relative fit. Later sequence positions include fewer observations because only </w:t>
      </w:r>
      <w:r w:rsidR="00074673">
        <w:rPr>
          <w:rFonts w:cs="Calibri"/>
          <w:lang w:val="en-GB"/>
        </w:rPr>
        <w:t xml:space="preserve">surviving </w:t>
      </w:r>
      <w:r w:rsidR="00211E78" w:rsidRPr="00211E78">
        <w:rPr>
          <w:rFonts w:cs="Calibri"/>
          <w:lang w:val="en-GB"/>
        </w:rPr>
        <w:t>sequences that had not already stopped could contribute decisions at those positions. The biased</w:t>
      </w:r>
      <w:r w:rsidR="00074673">
        <w:rPr>
          <w:rFonts w:cs="Calibri"/>
          <w:lang w:val="en-GB"/>
        </w:rPr>
        <w:t xml:space="preserve"> </w:t>
      </w:r>
      <w:r w:rsidR="00211E78" w:rsidRPr="00211E78">
        <w:rPr>
          <w:rFonts w:cs="Calibri"/>
          <w:lang w:val="en-GB"/>
        </w:rPr>
        <w:t>prior model provided relatively better fit at later positions, whereas the cost</w:t>
      </w:r>
      <w:r w:rsidR="00074673">
        <w:rPr>
          <w:rFonts w:cs="Calibri"/>
          <w:lang w:val="en-GB"/>
        </w:rPr>
        <w:t xml:space="preserve"> </w:t>
      </w:r>
      <w:r w:rsidR="00211E78" w:rsidRPr="00211E78">
        <w:rPr>
          <w:rFonts w:cs="Calibri"/>
          <w:lang w:val="en-GB"/>
        </w:rPr>
        <w:t>to</w:t>
      </w:r>
      <w:r w:rsidR="00074673">
        <w:rPr>
          <w:rFonts w:cs="Calibri"/>
          <w:lang w:val="en-GB"/>
        </w:rPr>
        <w:t xml:space="preserve"> </w:t>
      </w:r>
      <w:r w:rsidR="00211E78" w:rsidRPr="00211E78">
        <w:rPr>
          <w:rFonts w:cs="Calibri"/>
          <w:lang w:val="en-GB"/>
        </w:rPr>
        <w:t>sample model was more competitive at earlier positions.</w:t>
      </w:r>
      <w:r w:rsidR="00211E78">
        <w:rPr>
          <w:rFonts w:cs="Calibri"/>
          <w:lang w:val="en-GB"/>
        </w:rPr>
        <w:t xml:space="preserve"> </w:t>
      </w:r>
      <w:r w:rsidR="00074673" w:rsidRPr="00074673">
        <w:rPr>
          <w:rFonts w:cs="Calibri"/>
          <w:lang w:val="en-GB"/>
        </w:rPr>
        <w:t>Note that the negative log likelihoods reported here were not optimised separately for individual sequence positions. The fitted parameters optimised the negative log likelihood summed over all observed stop/continue decisions for each participant.</w:t>
      </w:r>
    </w:p>
    <w:p w14:paraId="179435AA" w14:textId="568C3B66" w:rsidR="004800A2" w:rsidRPr="00523EA7" w:rsidRDefault="00C740D6" w:rsidP="00AE4019">
      <w:pPr>
        <w:rPr>
          <w:rFonts w:cs="Calibri"/>
          <w:lang w:val="en-GB"/>
        </w:rPr>
      </w:pPr>
      <w:r>
        <w:rPr>
          <w:rFonts w:cs="Calibri"/>
          <w:lang w:val="en-GB"/>
        </w:rPr>
        <w:br w:type="page"/>
      </w:r>
    </w:p>
    <w:sectPr w:rsidR="004800A2" w:rsidRPr="00523EA7" w:rsidSect="00927630">
      <w:headerReference w:type="default" r:id="rId15"/>
      <w:pgSz w:w="11900" w:h="16840"/>
      <w:pgMar w:top="1440" w:right="1440" w:bottom="1440" w:left="1440" w:header="708" w:footer="708"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DAA34" w14:textId="77777777" w:rsidR="00D45B7E" w:rsidRDefault="00D45B7E">
      <w:r>
        <w:separator/>
      </w:r>
    </w:p>
  </w:endnote>
  <w:endnote w:type="continuationSeparator" w:id="0">
    <w:p w14:paraId="3811F30E" w14:textId="77777777" w:rsidR="00D45B7E" w:rsidRDefault="00D45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D961" w14:textId="77777777" w:rsidR="00D45B7E" w:rsidRDefault="00D45B7E">
      <w:r>
        <w:separator/>
      </w:r>
    </w:p>
  </w:footnote>
  <w:footnote w:type="continuationSeparator" w:id="0">
    <w:p w14:paraId="6601EDCB" w14:textId="77777777" w:rsidR="00D45B7E" w:rsidRDefault="00D45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CB661" w14:textId="5D1C7F93" w:rsidR="004800A2" w:rsidRDefault="00F303A8">
    <w:pPr>
      <w:pStyle w:val="Header"/>
      <w:tabs>
        <w:tab w:val="clear" w:pos="9026"/>
        <w:tab w:val="right" w:pos="9000"/>
      </w:tabs>
    </w:pPr>
    <w:r>
      <w:t>Optimistic decision making</w:t>
    </w:r>
    <w:r w:rsidR="00A063D2">
      <w:tab/>
    </w:r>
    <w:r w:rsidR="00A063D2">
      <w:tab/>
    </w:r>
    <w:r w:rsidR="00A063D2">
      <w:fldChar w:fldCharType="begin"/>
    </w:r>
    <w:r w:rsidR="00A063D2">
      <w:instrText xml:space="preserve"> PAGE </w:instrText>
    </w:r>
    <w:r w:rsidR="00A063D2">
      <w:fldChar w:fldCharType="separate"/>
    </w:r>
    <w:r w:rsidR="00B271E4">
      <w:rPr>
        <w:noProof/>
      </w:rPr>
      <w:t>1</w:t>
    </w:r>
    <w:r w:rsidR="00A063D2">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0A2"/>
    <w:rsid w:val="0000049E"/>
    <w:rsid w:val="000013AB"/>
    <w:rsid w:val="00005B23"/>
    <w:rsid w:val="00041AB3"/>
    <w:rsid w:val="000444C8"/>
    <w:rsid w:val="0004718E"/>
    <w:rsid w:val="00074673"/>
    <w:rsid w:val="00090E4F"/>
    <w:rsid w:val="000942A5"/>
    <w:rsid w:val="000A282E"/>
    <w:rsid w:val="000A3589"/>
    <w:rsid w:val="000A4495"/>
    <w:rsid w:val="000C2AD3"/>
    <w:rsid w:val="000C71DA"/>
    <w:rsid w:val="000D1094"/>
    <w:rsid w:val="000E363D"/>
    <w:rsid w:val="000E6B1C"/>
    <w:rsid w:val="000F7A1F"/>
    <w:rsid w:val="00110DE9"/>
    <w:rsid w:val="001234E8"/>
    <w:rsid w:val="001239E9"/>
    <w:rsid w:val="001333A7"/>
    <w:rsid w:val="00133EC8"/>
    <w:rsid w:val="00135561"/>
    <w:rsid w:val="00137F91"/>
    <w:rsid w:val="00142709"/>
    <w:rsid w:val="00173A13"/>
    <w:rsid w:val="0017406B"/>
    <w:rsid w:val="001A1EB1"/>
    <w:rsid w:val="001B7EEF"/>
    <w:rsid w:val="001C4BF9"/>
    <w:rsid w:val="001D07DE"/>
    <w:rsid w:val="001D692A"/>
    <w:rsid w:val="001F4AD2"/>
    <w:rsid w:val="00211E78"/>
    <w:rsid w:val="00212A3B"/>
    <w:rsid w:val="00220D72"/>
    <w:rsid w:val="00220F64"/>
    <w:rsid w:val="0022505A"/>
    <w:rsid w:val="0023082B"/>
    <w:rsid w:val="00243044"/>
    <w:rsid w:val="002453B9"/>
    <w:rsid w:val="002472CD"/>
    <w:rsid w:val="00254C73"/>
    <w:rsid w:val="00266561"/>
    <w:rsid w:val="0027070E"/>
    <w:rsid w:val="00281435"/>
    <w:rsid w:val="002915F5"/>
    <w:rsid w:val="0029198B"/>
    <w:rsid w:val="002A55AE"/>
    <w:rsid w:val="002B19E0"/>
    <w:rsid w:val="002C10A7"/>
    <w:rsid w:val="002C182E"/>
    <w:rsid w:val="00304857"/>
    <w:rsid w:val="00313C26"/>
    <w:rsid w:val="0032315B"/>
    <w:rsid w:val="0033287F"/>
    <w:rsid w:val="0036306A"/>
    <w:rsid w:val="00392F69"/>
    <w:rsid w:val="003C21F6"/>
    <w:rsid w:val="003D1A65"/>
    <w:rsid w:val="003D457B"/>
    <w:rsid w:val="0040282A"/>
    <w:rsid w:val="00406367"/>
    <w:rsid w:val="00426E4F"/>
    <w:rsid w:val="004406B5"/>
    <w:rsid w:val="004466AE"/>
    <w:rsid w:val="00462D89"/>
    <w:rsid w:val="00467776"/>
    <w:rsid w:val="00473284"/>
    <w:rsid w:val="00476157"/>
    <w:rsid w:val="004767C6"/>
    <w:rsid w:val="004800A2"/>
    <w:rsid w:val="00484869"/>
    <w:rsid w:val="00497951"/>
    <w:rsid w:val="004A7444"/>
    <w:rsid w:val="004C44BC"/>
    <w:rsid w:val="004F55E7"/>
    <w:rsid w:val="00510D5E"/>
    <w:rsid w:val="00511F5F"/>
    <w:rsid w:val="00523EA7"/>
    <w:rsid w:val="00540A07"/>
    <w:rsid w:val="00555319"/>
    <w:rsid w:val="00560729"/>
    <w:rsid w:val="00565F24"/>
    <w:rsid w:val="00566694"/>
    <w:rsid w:val="00575E60"/>
    <w:rsid w:val="0059006F"/>
    <w:rsid w:val="0059680C"/>
    <w:rsid w:val="005979AD"/>
    <w:rsid w:val="005A3014"/>
    <w:rsid w:val="005A575E"/>
    <w:rsid w:val="005A63BD"/>
    <w:rsid w:val="005B352E"/>
    <w:rsid w:val="005B4831"/>
    <w:rsid w:val="005B5B71"/>
    <w:rsid w:val="005C36B6"/>
    <w:rsid w:val="005C4FF9"/>
    <w:rsid w:val="005C508B"/>
    <w:rsid w:val="005D171C"/>
    <w:rsid w:val="005D3AE2"/>
    <w:rsid w:val="00602BF7"/>
    <w:rsid w:val="00611A15"/>
    <w:rsid w:val="00614B31"/>
    <w:rsid w:val="006258FF"/>
    <w:rsid w:val="00633D15"/>
    <w:rsid w:val="00641344"/>
    <w:rsid w:val="006450E0"/>
    <w:rsid w:val="00654AAF"/>
    <w:rsid w:val="006A3117"/>
    <w:rsid w:val="006A377D"/>
    <w:rsid w:val="006B032A"/>
    <w:rsid w:val="006B25C9"/>
    <w:rsid w:val="006B70E2"/>
    <w:rsid w:val="006B7EB9"/>
    <w:rsid w:val="006E0009"/>
    <w:rsid w:val="006E197C"/>
    <w:rsid w:val="006E22FE"/>
    <w:rsid w:val="006E38C0"/>
    <w:rsid w:val="006E70E4"/>
    <w:rsid w:val="006F548D"/>
    <w:rsid w:val="0071190A"/>
    <w:rsid w:val="007121D6"/>
    <w:rsid w:val="007128FC"/>
    <w:rsid w:val="00740CC7"/>
    <w:rsid w:val="00743835"/>
    <w:rsid w:val="00767B5F"/>
    <w:rsid w:val="00772437"/>
    <w:rsid w:val="007C416D"/>
    <w:rsid w:val="007C5F26"/>
    <w:rsid w:val="007C718C"/>
    <w:rsid w:val="007C77D2"/>
    <w:rsid w:val="007E7AD5"/>
    <w:rsid w:val="007F1C70"/>
    <w:rsid w:val="007F5A07"/>
    <w:rsid w:val="0081068A"/>
    <w:rsid w:val="00826D35"/>
    <w:rsid w:val="008475B5"/>
    <w:rsid w:val="00852D80"/>
    <w:rsid w:val="0085450A"/>
    <w:rsid w:val="00854AAF"/>
    <w:rsid w:val="008562BE"/>
    <w:rsid w:val="008726F7"/>
    <w:rsid w:val="00874ADB"/>
    <w:rsid w:val="00877C59"/>
    <w:rsid w:val="00881B47"/>
    <w:rsid w:val="00891E0F"/>
    <w:rsid w:val="00897BAC"/>
    <w:rsid w:val="008A5F8A"/>
    <w:rsid w:val="008A6907"/>
    <w:rsid w:val="008B2F3C"/>
    <w:rsid w:val="008C3A31"/>
    <w:rsid w:val="008F2736"/>
    <w:rsid w:val="008F5476"/>
    <w:rsid w:val="008F6823"/>
    <w:rsid w:val="008F6C8E"/>
    <w:rsid w:val="0090224F"/>
    <w:rsid w:val="0090650F"/>
    <w:rsid w:val="00907109"/>
    <w:rsid w:val="00912E6B"/>
    <w:rsid w:val="009273B3"/>
    <w:rsid w:val="00927630"/>
    <w:rsid w:val="00937FC1"/>
    <w:rsid w:val="00953CBE"/>
    <w:rsid w:val="009548C9"/>
    <w:rsid w:val="00954FA8"/>
    <w:rsid w:val="009919DA"/>
    <w:rsid w:val="009974E8"/>
    <w:rsid w:val="009C10E2"/>
    <w:rsid w:val="009C4C39"/>
    <w:rsid w:val="009D003B"/>
    <w:rsid w:val="009D2C84"/>
    <w:rsid w:val="009E6641"/>
    <w:rsid w:val="009F40AA"/>
    <w:rsid w:val="009F779C"/>
    <w:rsid w:val="009F7BE4"/>
    <w:rsid w:val="00A063D2"/>
    <w:rsid w:val="00A16345"/>
    <w:rsid w:val="00A17E50"/>
    <w:rsid w:val="00A25CE8"/>
    <w:rsid w:val="00A2679C"/>
    <w:rsid w:val="00A35F13"/>
    <w:rsid w:val="00A624AD"/>
    <w:rsid w:val="00A6518C"/>
    <w:rsid w:val="00A7748B"/>
    <w:rsid w:val="00A80494"/>
    <w:rsid w:val="00A855DE"/>
    <w:rsid w:val="00A866A7"/>
    <w:rsid w:val="00A917F1"/>
    <w:rsid w:val="00A95E9D"/>
    <w:rsid w:val="00AB589F"/>
    <w:rsid w:val="00AE4019"/>
    <w:rsid w:val="00AE45AF"/>
    <w:rsid w:val="00B00E47"/>
    <w:rsid w:val="00B15519"/>
    <w:rsid w:val="00B17A8D"/>
    <w:rsid w:val="00B20D05"/>
    <w:rsid w:val="00B271E4"/>
    <w:rsid w:val="00B3534A"/>
    <w:rsid w:val="00B35BDB"/>
    <w:rsid w:val="00B5653B"/>
    <w:rsid w:val="00B61CFB"/>
    <w:rsid w:val="00B633ED"/>
    <w:rsid w:val="00B70243"/>
    <w:rsid w:val="00B76C22"/>
    <w:rsid w:val="00B92A08"/>
    <w:rsid w:val="00B94A97"/>
    <w:rsid w:val="00B95738"/>
    <w:rsid w:val="00B9777B"/>
    <w:rsid w:val="00BA347F"/>
    <w:rsid w:val="00BB351B"/>
    <w:rsid w:val="00BB3CF4"/>
    <w:rsid w:val="00BC4C22"/>
    <w:rsid w:val="00C16439"/>
    <w:rsid w:val="00C178C6"/>
    <w:rsid w:val="00C25C90"/>
    <w:rsid w:val="00C35EA7"/>
    <w:rsid w:val="00C45F47"/>
    <w:rsid w:val="00C46255"/>
    <w:rsid w:val="00C546AC"/>
    <w:rsid w:val="00C60E50"/>
    <w:rsid w:val="00C7212D"/>
    <w:rsid w:val="00C724EF"/>
    <w:rsid w:val="00C740D6"/>
    <w:rsid w:val="00C8516A"/>
    <w:rsid w:val="00C85C11"/>
    <w:rsid w:val="00CC0EA3"/>
    <w:rsid w:val="00CC597F"/>
    <w:rsid w:val="00CC613C"/>
    <w:rsid w:val="00CE0E7B"/>
    <w:rsid w:val="00D15C56"/>
    <w:rsid w:val="00D329BB"/>
    <w:rsid w:val="00D41223"/>
    <w:rsid w:val="00D42DC6"/>
    <w:rsid w:val="00D45B7E"/>
    <w:rsid w:val="00D70CCA"/>
    <w:rsid w:val="00D80588"/>
    <w:rsid w:val="00D851D0"/>
    <w:rsid w:val="00D916EA"/>
    <w:rsid w:val="00D92FC9"/>
    <w:rsid w:val="00DB2776"/>
    <w:rsid w:val="00DB5A1E"/>
    <w:rsid w:val="00DB6B57"/>
    <w:rsid w:val="00DC559A"/>
    <w:rsid w:val="00DD10D7"/>
    <w:rsid w:val="00DD57D6"/>
    <w:rsid w:val="00DD64C2"/>
    <w:rsid w:val="00DE15B9"/>
    <w:rsid w:val="00DE7073"/>
    <w:rsid w:val="00DF5AC0"/>
    <w:rsid w:val="00E11056"/>
    <w:rsid w:val="00E31AAD"/>
    <w:rsid w:val="00E43917"/>
    <w:rsid w:val="00E664C2"/>
    <w:rsid w:val="00E67B39"/>
    <w:rsid w:val="00E715A2"/>
    <w:rsid w:val="00E80E1A"/>
    <w:rsid w:val="00E81F00"/>
    <w:rsid w:val="00E87A41"/>
    <w:rsid w:val="00EA22F9"/>
    <w:rsid w:val="00EB5BDA"/>
    <w:rsid w:val="00EC30FE"/>
    <w:rsid w:val="00ED16AF"/>
    <w:rsid w:val="00ED473D"/>
    <w:rsid w:val="00ED6B05"/>
    <w:rsid w:val="00EE3AA3"/>
    <w:rsid w:val="00EF2182"/>
    <w:rsid w:val="00EF29C1"/>
    <w:rsid w:val="00EF43E6"/>
    <w:rsid w:val="00F21B76"/>
    <w:rsid w:val="00F26A1A"/>
    <w:rsid w:val="00F303A8"/>
    <w:rsid w:val="00F3255B"/>
    <w:rsid w:val="00F51F1D"/>
    <w:rsid w:val="00F57DAE"/>
    <w:rsid w:val="00F62AFE"/>
    <w:rsid w:val="00F73568"/>
    <w:rsid w:val="00F90D75"/>
    <w:rsid w:val="00FA2EB8"/>
    <w:rsid w:val="00FA4D61"/>
    <w:rsid w:val="00FB6A1D"/>
    <w:rsid w:val="00FD5763"/>
    <w:rsid w:val="00FE6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6EC5C"/>
  <w15:docId w15:val="{47E75684-575A-433C-AAF0-792B57317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
    <w:name w:val="Body"/>
    <w:pPr>
      <w:spacing w:after="160" w:line="259" w:lineRule="auto"/>
    </w:pPr>
    <w:rPr>
      <w:rFonts w:ascii="Calibri" w:hAnsi="Calibri" w:cs="Arial Unicode MS"/>
      <w:color w:val="000000"/>
      <w:sz w:val="22"/>
      <w:szCs w:val="22"/>
      <w:u w:color="000000"/>
      <w:lang w:val="en-US"/>
      <w14:textOutline w14:w="0" w14:cap="flat" w14:cmpd="sng" w14:algn="ctr">
        <w14:noFill/>
        <w14:prstDash w14:val="solid"/>
        <w14:bevel/>
      </w14:textOutline>
    </w:rPr>
  </w:style>
  <w:style w:type="character" w:customStyle="1" w:styleId="Hyperlink0">
    <w:name w:val="Hyperlink.0"/>
    <w:basedOn w:val="Hyperlink"/>
    <w:rPr>
      <w:outline w:val="0"/>
      <w:color w:val="0563C1"/>
      <w:u w:val="single" w:color="0563C1"/>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Paragraph">
    <w:name w:val="List Paragraph"/>
    <w:pPr>
      <w:spacing w:after="160" w:line="259" w:lineRule="auto"/>
      <w:ind w:left="720"/>
    </w:pPr>
    <w:rPr>
      <w:rFonts w:ascii="Calibri" w:eastAsia="Calibri" w:hAnsi="Calibri" w:cs="Calibri"/>
      <w:color w:val="000000"/>
      <w:sz w:val="22"/>
      <w:szCs w:val="22"/>
      <w:u w:color="000000"/>
      <w:lang w:val="en-US"/>
    </w:rPr>
  </w:style>
  <w:style w:type="paragraph" w:customStyle="1" w:styleId="BodyA">
    <w:name w:val="Body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1">
    <w:name w:val="Hyperlink.1"/>
    <w:basedOn w:val="None"/>
    <w:rPr>
      <w:outline w:val="0"/>
      <w:color w:val="0563C1"/>
      <w:u w:val="single" w:color="0563C1"/>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B271E4"/>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LineNumber">
    <w:name w:val="line number"/>
    <w:basedOn w:val="DefaultParagraphFont"/>
    <w:uiPriority w:val="99"/>
    <w:semiHidden/>
    <w:unhideWhenUsed/>
    <w:rsid w:val="00927630"/>
  </w:style>
  <w:style w:type="paragraph" w:styleId="Footer">
    <w:name w:val="footer"/>
    <w:basedOn w:val="Normal"/>
    <w:link w:val="FooterChar"/>
    <w:uiPriority w:val="99"/>
    <w:unhideWhenUsed/>
    <w:rsid w:val="00F303A8"/>
    <w:pPr>
      <w:tabs>
        <w:tab w:val="center" w:pos="4513"/>
        <w:tab w:val="right" w:pos="9026"/>
      </w:tabs>
    </w:pPr>
  </w:style>
  <w:style w:type="character" w:customStyle="1" w:styleId="FooterChar">
    <w:name w:val="Footer Char"/>
    <w:basedOn w:val="DefaultParagraphFont"/>
    <w:link w:val="Footer"/>
    <w:uiPriority w:val="99"/>
    <w:rsid w:val="00F303A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8.tiff"/><Relationship Id="rId3" Type="http://schemas.openxmlformats.org/officeDocument/2006/relationships/webSettings" Target="webSettings.xml"/><Relationship Id="rId7" Type="http://schemas.openxmlformats.org/officeDocument/2006/relationships/image" Target="media/image2.tiff"/><Relationship Id="rId12" Type="http://schemas.openxmlformats.org/officeDocument/2006/relationships/image" Target="media/image7.tif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tiff"/><Relationship Id="rId11" Type="http://schemas.openxmlformats.org/officeDocument/2006/relationships/image" Target="media/image6.tiff"/><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tiff"/><Relationship Id="rId4" Type="http://schemas.openxmlformats.org/officeDocument/2006/relationships/footnotes" Target="footnotes.xml"/><Relationship Id="rId9" Type="http://schemas.openxmlformats.org/officeDocument/2006/relationships/image" Target="media/image4.tiff"/><Relationship Id="rId14" Type="http://schemas.openxmlformats.org/officeDocument/2006/relationships/image" Target="media/image9.tif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578E08-EBAC-4FAF-883E-8346B1B3059F}">
  <we:reference id="wa104381909" version="3.14.0.0" store="en-US" storeType="OMEX"/>
  <we:alternateReferences>
    <we:reference id="wa104381909" version="3.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56</TotalTime>
  <Pages>16</Pages>
  <Words>2467</Words>
  <Characters>14063</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Furl, Nicholas</dc:creator>
  <cp:keywords/>
  <dc:description/>
  <cp:lastModifiedBy>Furl, Nicholas</cp:lastModifiedBy>
  <cp:revision>12</cp:revision>
  <dcterms:created xsi:type="dcterms:W3CDTF">2026-07-16T14:58:00Z</dcterms:created>
  <dcterms:modified xsi:type="dcterms:W3CDTF">2026-07-17T10:04:00Z</dcterms:modified>
</cp:coreProperties>
</file>