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7777777" w:rsidR="00F7085F" w:rsidRPr="00DE5E06" w:rsidRDefault="00000000">
      <w:pPr>
        <w:pStyle w:val="BodyA"/>
        <w:spacing w:after="0" w:line="480" w:lineRule="auto"/>
        <w:rPr>
          <w:lang w:val="en-GB"/>
        </w:rPr>
      </w:pPr>
      <w:r w:rsidRPr="00DE5E06">
        <w:rPr>
          <w:lang w:val="en-GB"/>
        </w:rPr>
        <w:t>People over-optimistically search for favourite images</w:t>
      </w:r>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14B02089" w14:textId="6823635B" w:rsidR="00F7085F" w:rsidRPr="00192EEB" w:rsidRDefault="00B25491">
      <w:pPr>
        <w:pStyle w:val="BodyA"/>
        <w:spacing w:after="0" w:line="480" w:lineRule="auto"/>
        <w:rPr>
          <w:rStyle w:val="None"/>
          <w:lang w:val="en-GB"/>
        </w:rPr>
      </w:pPr>
      <w:r w:rsidRPr="00B25491">
        <w:rPr>
          <w:rStyle w:val="None"/>
          <w:lang w:val="en-GB"/>
        </w:rPr>
        <w:t>In many real-world decisions, options appear one at a time, and choosing an option ends the search. These situations are often described as “fiancé problems,” since one cannot reject a potential marriage partner and later return if a better option does not appear</w:t>
      </w:r>
      <w:r>
        <w:rPr>
          <w:rStyle w:val="None"/>
          <w:lang w:val="en-GB"/>
        </w:rPr>
        <w:t xml:space="preserve">. </w:t>
      </w:r>
      <w:r w:rsidRPr="00DE5E06">
        <w:rPr>
          <w:rStyle w:val="None"/>
          <w:lang w:val="en-GB"/>
        </w:rPr>
        <w:t>Decision makers in such scenarios face a computational challenge: They must leverage prior knowledge about the distribution of option values</w:t>
      </w:r>
      <w:r w:rsidRPr="00192EEB">
        <w:rPr>
          <w:rStyle w:val="None"/>
          <w:lang w:val="en-GB"/>
        </w:rPr>
        <w:t xml:space="preserve"> </w:t>
      </w:r>
      <w:r>
        <w:rPr>
          <w:rStyle w:val="None"/>
          <w:lang w:val="en-GB"/>
        </w:rPr>
        <w:t xml:space="preserve">(e.g., the expected value and variability of marriage partners) </w:t>
      </w:r>
      <w:r w:rsidRPr="00192EEB">
        <w:rPr>
          <w:rStyle w:val="None"/>
          <w:lang w:val="en-GB"/>
        </w:rPr>
        <w:t xml:space="preserve">to predict whether continued sampling of new options might result in a higher-valued option than the one currently on offer. In experimental studies, participants often </w:t>
      </w:r>
      <w:r>
        <w:rPr>
          <w:rStyle w:val="None"/>
          <w:lang w:val="en-GB"/>
        </w:rPr>
        <w:t>under</w:t>
      </w:r>
      <w:r w:rsidRPr="00192EEB">
        <w:rPr>
          <w:rStyle w:val="None"/>
          <w:lang w:val="en-GB"/>
        </w:rPr>
        <w:t>perform</w:t>
      </w:r>
      <w:r>
        <w:rPr>
          <w:rStyle w:val="None"/>
          <w:lang w:val="en-GB"/>
        </w:rPr>
        <w:t xml:space="preserve"> compared to </w:t>
      </w:r>
      <w:r w:rsidRPr="00192EEB">
        <w:rPr>
          <w:rStyle w:val="None"/>
          <w:lang w:val="en-GB"/>
        </w:rPr>
        <w:t xml:space="preserve">mathematically optimal algorithms, which are designed to use only ground truth information about the decision problem. Specifically, participants sample more options before accepting one than these algorithms do when the decision involves options presented as images (e.g., searching for attractive faces). Using computational modelling of ten datasets spanning five image-based choice domains, we demonstrate that this apparent oversampling involves optimistic predictions about future option values. Interestingly, our new finding harmonises with previous findings that pessimistic predictions explain the shorter sampling rates observed for </w:t>
      </w:r>
      <w:r w:rsidR="004129B2">
        <w:rPr>
          <w:rStyle w:val="None"/>
          <w:lang w:val="en-GB"/>
        </w:rPr>
        <w:t>economic searches for the best price.</w:t>
      </w:r>
      <w:r w:rsidRPr="00192EEB">
        <w:rPr>
          <w:rStyle w:val="None"/>
          <w:lang w:val="en-GB"/>
        </w:rPr>
        <w:t xml:space="preserve"> These suboptimal search strategies could manifest in real-world decisions such as shopping, choosing dating partners or trustworthy job candidates. </w:t>
      </w:r>
    </w:p>
    <w:p w14:paraId="43DCD600" w14:textId="77777777" w:rsidR="00F7085F" w:rsidRPr="00192EEB" w:rsidRDefault="00000000">
      <w:pPr>
        <w:pStyle w:val="BodyA"/>
        <w:spacing w:line="480" w:lineRule="auto"/>
        <w:rPr>
          <w:lang w:val="en-GB"/>
        </w:rPr>
      </w:pPr>
      <w:r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28100C19" w:rsidR="00F7085F" w:rsidRPr="00C23312" w:rsidRDefault="00000000">
      <w:pPr>
        <w:pStyle w:val="BodyA"/>
        <w:spacing w:line="480" w:lineRule="auto"/>
        <w:ind w:firstLine="720"/>
        <w:rPr>
          <w:rStyle w:val="None"/>
          <w:lang w:val="en-GB"/>
        </w:rPr>
      </w:pPr>
      <w:r w:rsidRPr="00192EEB">
        <w:rPr>
          <w:rStyle w:val="None"/>
          <w:lang w:val="en-GB"/>
        </w:rPr>
        <w:t xml:space="preserve">In many real-life situations, decision options appear in sequence and must be selected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tasks </w:t>
      </w:r>
      <w:r w:rsidR="00E6101C">
        <w:rPr>
          <w:rStyle w:val="None"/>
          <w:lang w:val="en-GB"/>
        </w:rPr>
        <w:t xml:space="preserve"> against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w:t>
      </w:r>
      <w:proofErr w:type="spellStart"/>
      <w:r w:rsidRPr="00C23312">
        <w:rPr>
          <w:rStyle w:val="None"/>
          <w:lang w:val="en-GB"/>
        </w:rPr>
        <w:t>Cermelli</w:t>
      </w:r>
      <w:proofErr w:type="spellEnd"/>
      <w:r w:rsidRPr="00C23312">
        <w:rPr>
          <w:rStyle w:val="None"/>
          <w:lang w:val="en-GB"/>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p>
    <w:p w14:paraId="76D5CDA2" w14:textId="57D4D143"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employees (i.e., option values).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correct ground truth information, including the mean and variance of a normally distributed prior of the potential option values. Then, using this “generating distribution</w:t>
      </w:r>
      <w:r w:rsidR="008A6E76" w:rsidRPr="008A6E76">
        <w:rPr>
          <w:rStyle w:val="None"/>
          <w:lang w:val="en-GB"/>
        </w:rPr>
        <w:t>,”</w:t>
      </w:r>
      <w:r w:rsidRPr="00C23312">
        <w:rPr>
          <w:rStyle w:val="None"/>
          <w:lang w:val="en-GB"/>
        </w:rPr>
        <w:t xml:space="preserve"> </w:t>
      </w:r>
      <w:r w:rsidR="008A6E76">
        <w:rPr>
          <w:rStyle w:val="None"/>
          <w:lang w:val="en-GB"/>
        </w:rPr>
        <w:t xml:space="preserve">the agent can compute </w:t>
      </w:r>
      <w:r w:rsidRPr="00C23312">
        <w:rPr>
          <w:rStyle w:val="None"/>
          <w:lang w:val="en-GB"/>
        </w:rPr>
        <w:t xml:space="preserve">the expected reward value of future samples if the agent were to continue sampling. This expected value functions as a varying choice threshold which the current option value on offer must exceed to be chosen. </w:t>
      </w:r>
    </w:p>
    <w:p w14:paraId="033EC24E" w14:textId="4FC5B6E9" w:rsidR="00F7085F" w:rsidRPr="00C56A98" w:rsidRDefault="00000000">
      <w:pPr>
        <w:pStyle w:val="BodyA"/>
        <w:spacing w:line="480" w:lineRule="auto"/>
        <w:ind w:firstLine="720"/>
        <w:rPr>
          <w:rStyle w:val="None"/>
          <w:lang w:val="en-GB"/>
        </w:rPr>
      </w:pPr>
      <w:r w:rsidRPr="00C23312">
        <w:rPr>
          <w:rStyle w:val="None"/>
          <w:lang w:val="en-GB"/>
        </w:rPr>
        <w:t xml:space="preserve">Recent work </w:t>
      </w:r>
      <w:r w:rsidR="00D223DD">
        <w:rPr>
          <w:rStyle w:val="None"/>
          <w:lang w:val="en-GB"/>
        </w:rPr>
        <w:t>studying how humans solve such</w:t>
      </w:r>
      <w:r w:rsidRPr="00C23312">
        <w:rPr>
          <w:rStyle w:val="None"/>
          <w:lang w:val="en-GB"/>
        </w:rPr>
        <w:t xml:space="preserve"> sequential decision tasks (Furl et al., 2019; van de Wouw et al., 2022) introduced a new image-based version of the paradigm. Participants </w:t>
      </w:r>
      <w:r w:rsidRPr="00C23312">
        <w:rPr>
          <w:rStyle w:val="None"/>
          <w:lang w:val="en-GB"/>
        </w:rPr>
        <w:lastRenderedPageBreak/>
        <w:t xml:space="preserve">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 in these image-based studies sampled too many options. Because the ground truth benchmark does not adequately explain participants’ sampling rates, we cannot consider it a candidate computational theory to fully explain participants’ choices under all circumstances. The current paper builds theoretical computational models to test hypothetical sources of this apparent “oversampling” by fitting the models to participant choice behaviour across ten datasets, including data from Furl and colleagues (2019) and van de Wouw and colleagues (2022) plus three new datasets, testing new image-based choice domains. </w:t>
      </w:r>
    </w:p>
    <w:p w14:paraId="19B0E6F5" w14:textId="75976A8B" w:rsidR="00F7085F" w:rsidRPr="00C56A98" w:rsidRDefault="00000000">
      <w:pPr>
        <w:pStyle w:val="BodyA"/>
        <w:spacing w:line="480" w:lineRule="auto"/>
        <w:ind w:firstLine="720"/>
        <w:rPr>
          <w:rStyle w:val="None"/>
          <w:lang w:val="en-GB"/>
        </w:rPr>
      </w:pPr>
      <w:r w:rsidRPr="00C56A98">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parameterised the ground truth benchmark, such that the parameters would represent psychological factors that could </w:t>
      </w:r>
      <w:r w:rsidR="00C56A98" w:rsidRPr="00C56A98">
        <w:rPr>
          <w:rStyle w:val="None"/>
          <w:lang w:val="en-GB"/>
        </w:rPr>
        <w:t>contribute</w:t>
      </w:r>
      <w:r w:rsidRPr="00C56A98">
        <w:rPr>
          <w:rStyle w:val="None"/>
          <w:lang w:val="en-GB"/>
        </w:rPr>
        <w:t xml:space="preserve"> to choice.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 to sample parameter (See General Methods), which reflects how much reward participants subjectively associated with </w:t>
      </w:r>
      <w:r w:rsidR="00C56A98">
        <w:rPr>
          <w:rStyle w:val="None"/>
          <w:lang w:val="en-GB"/>
        </w:rPr>
        <w:t xml:space="preserve">the </w:t>
      </w:r>
      <w:r w:rsidRPr="00C56A98">
        <w:rPr>
          <w:rStyle w:val="None"/>
          <w:lang w:val="en-GB"/>
        </w:rPr>
        <w:t xml:space="preserve">sampling itself (the ground truth was that the experiment neither charged nor rewarded sample-again decisions). 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generating distribution. Positive values of this parameter lengthen sampling rates, because the model develops increasingly optimistic expectations about future option values. Lastly, we considered a </w:t>
      </w:r>
      <w:r w:rsidRPr="00C56A98">
        <w:rPr>
          <w:rStyle w:val="None"/>
          <w:i/>
          <w:iCs/>
          <w:lang w:val="en-GB"/>
        </w:rPr>
        <w:t>cut off model</w:t>
      </w:r>
      <w:r w:rsidRPr="00C56A98">
        <w:rPr>
          <w:rStyle w:val="None"/>
          <w:lang w:val="en-GB"/>
        </w:rPr>
        <w:t xml:space="preserve">, which is a parameterisation of the ground truth benchmark for a distinct, but closely related sequential decision problem (Ferguson, 1986; Freeman, 1983). This </w:t>
      </w:r>
      <w:r w:rsidRPr="00C56A98">
        <w:rPr>
          <w:rStyle w:val="None"/>
          <w:lang w:val="en-GB"/>
        </w:rPr>
        <w:lastRenderedPageBreak/>
        <w:t>ground truth benchmark is technically not the best optimality benchmark for our task because, among several reasons, this benchmark assumes participants only know options’ relative ranks and that participants are rewarded only by the highest-ranked options. Nevertheless, instead of using it as a performance benchmark, we consider a parameterised version of it as a potential psychological “heuristic</w:t>
      </w:r>
      <w:r w:rsidR="00516DB7" w:rsidRPr="00C56A98">
        <w:rPr>
          <w:rStyle w:val="None"/>
          <w:lang w:val="en-GB"/>
        </w:rPr>
        <w:t>.”</w:t>
      </w:r>
      <w:r w:rsidRPr="00C56A98">
        <w:rPr>
          <w:rStyle w:val="None"/>
          <w:lang w:val="en-GB"/>
        </w:rPr>
        <w:t xml:space="preserve"> Todd and Miller (1999) claim that the cut off model’s more simple computations are compatible with putative human cognitive limitations and, further, it “satisfices” even when its assumptions are relaxed. During a “learning period” that lasts until a specific cut off sequence position (the free parameter), the heuristic refrains from choice. After the cut off, the choice threshold becomes fixed at the best value observed so far. Longer searches would be associated with later cut offs. </w:t>
      </w:r>
    </w:p>
    <w:p w14:paraId="3298F676" w14:textId="1C4BB99F" w:rsidR="00F7085F" w:rsidRPr="00C56A98" w:rsidRDefault="00000000">
      <w:pPr>
        <w:pStyle w:val="BodyA"/>
        <w:spacing w:line="480" w:lineRule="auto"/>
        <w:ind w:firstLine="720"/>
        <w:rPr>
          <w:rStyle w:val="None"/>
          <w:lang w:val="en-GB"/>
        </w:rPr>
      </w:pPr>
      <w:r w:rsidRPr="00C56A98">
        <w:rPr>
          <w:rStyle w:val="None"/>
          <w:lang w:val="en-GB"/>
        </w:rPr>
        <w:t xml:space="preserve">In a previous study (van de Wouw et al., 2024), all these models were fit to sequential choice paradigms where participants searched for the best </w:t>
      </w:r>
      <w:r w:rsidRPr="00C56A98">
        <w:rPr>
          <w:rStyle w:val="None"/>
          <w:i/>
          <w:iCs/>
          <w:lang w:val="en-GB"/>
        </w:rPr>
        <w:t>numerically presented price</w:t>
      </w:r>
      <w:r w:rsidRPr="00C56A98">
        <w:rPr>
          <w:rStyle w:val="None"/>
          <w:lang w:val="en-GB"/>
        </w:rPr>
        <w:t xml:space="preserve"> </w:t>
      </w:r>
      <w:r w:rsidRPr="00C56A98">
        <w:rPr>
          <w:rStyle w:val="None"/>
          <w:i/>
          <w:iCs/>
          <w:lang w:val="en-GB"/>
        </w:rPr>
        <w:t>in an economic domain</w:t>
      </w:r>
      <w:r w:rsidRPr="00C56A98">
        <w:rPr>
          <w:rStyle w:val="None"/>
          <w:lang w:val="en-GB"/>
        </w:rPr>
        <w:t xml:space="preserve">. This previous study showed that the biased prior model was best fitting: Participants stopped sampling earlier than would be expected based on the ground truth model because they had pessimistic beliefs about upcoming option values. </w:t>
      </w:r>
    </w:p>
    <w:p w14:paraId="3133D2DA" w14:textId="22BF15DD" w:rsidR="00F7085F" w:rsidRPr="00C56A98" w:rsidRDefault="00000000">
      <w:pPr>
        <w:pStyle w:val="BodyA"/>
        <w:spacing w:line="480" w:lineRule="auto"/>
        <w:ind w:firstLine="720"/>
        <w:rPr>
          <w:rStyle w:val="None"/>
          <w:lang w:val="en-GB"/>
        </w:rPr>
      </w:pPr>
      <w:r w:rsidRPr="00C56A98">
        <w:rPr>
          <w:rStyle w:val="None"/>
          <w:lang w:val="en-GB"/>
        </w:rPr>
        <w:t xml:space="preserve">In the present study, we formally compare these models using ten datasets where participants chose </w:t>
      </w:r>
      <w:r w:rsidRPr="00C56A98">
        <w:rPr>
          <w:rStyle w:val="None"/>
          <w:i/>
          <w:iCs/>
          <w:lang w:val="en-GB"/>
        </w:rPr>
        <w:t>the most appealing image</w:t>
      </w:r>
      <w:r w:rsidRPr="00C56A98">
        <w:rPr>
          <w:rStyle w:val="None"/>
          <w:lang w:val="en-GB"/>
        </w:rPr>
        <w:t xml:space="preserve">. To anticipate our results: we replicated participants’ higher sampling rates relative to the ground truth benchmark in all ten datasets. Moreover, every dataset showed evidence for the biased prior model as the </w:t>
      </w:r>
      <w:r w:rsidR="0020521A" w:rsidRPr="00C56A98">
        <w:rPr>
          <w:rStyle w:val="None"/>
          <w:lang w:val="en-GB"/>
        </w:rPr>
        <w:t>best fitting</w:t>
      </w:r>
      <w:r w:rsidRPr="00C56A98">
        <w:rPr>
          <w:rStyle w:val="None"/>
          <w:lang w:val="en-GB"/>
        </w:rPr>
        <w:t>. In contrast to the pessimism evinced by participants in numeric-based studies</w:t>
      </w:r>
      <w:r w:rsidR="00A357BA">
        <w:rPr>
          <w:rStyle w:val="None"/>
          <w:lang w:val="en-GB"/>
        </w:rPr>
        <w:t xml:space="preserve"> </w:t>
      </w:r>
      <w:r w:rsidR="00A357BA" w:rsidRPr="00C56A98">
        <w:rPr>
          <w:rStyle w:val="None"/>
          <w:lang w:val="en-GB"/>
        </w:rPr>
        <w:t>(van de Wouw et al., 2024)</w:t>
      </w:r>
      <w:r w:rsidRPr="00C56A98">
        <w:rPr>
          <w:rStyle w:val="None"/>
          <w:lang w:val="en-GB"/>
        </w:rPr>
        <w:t>, participants evaluating images are driven to sample more by optimism about the future, compared to the ground truth model.</w:t>
      </w:r>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7A278AAE" w14:textId="25BA5B33" w:rsidR="00F7085F" w:rsidRPr="00C56A98" w:rsidRDefault="007220BD">
      <w:pPr>
        <w:pStyle w:val="BodyA"/>
        <w:spacing w:after="288" w:line="480" w:lineRule="auto"/>
        <w:ind w:firstLine="720"/>
        <w:rPr>
          <w:rStyle w:val="None"/>
          <w:lang w:val="en-GB"/>
        </w:rPr>
      </w:pPr>
      <w:r>
        <w:rPr>
          <w:rStyle w:val="None"/>
          <w:lang w:val="en-GB"/>
        </w:rPr>
        <w:t xml:space="preserve">All datasets were collected under approval of the Royal Holloway, University of London Ethics Board. </w:t>
      </w:r>
      <w:r w:rsidR="00000000" w:rsidRPr="00C56A98">
        <w:rPr>
          <w:rStyle w:val="None"/>
          <w:lang w:val="en-GB"/>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sidR="00000000" w:rsidRPr="00C56A98">
        <w:rPr>
          <w:rStyle w:val="None"/>
          <w:rFonts w:ascii="Arial Unicode MS" w:hAnsi="Arial Unicode MS"/>
          <w:rtl/>
          <w:lang w:val="en-GB"/>
        </w:rPr>
        <w:t>“</w:t>
      </w:r>
      <w:r w:rsidR="00000000" w:rsidRPr="00C56A98">
        <w:rPr>
          <w:rStyle w:val="None"/>
          <w:lang w:val="en-GB"/>
        </w:rPr>
        <w:t xml:space="preserve">attractiveness” more than once and the multiple ratings were averaged to obtain one stable subjective value estimate per image. We find average correlations across ratings of &gt; .8 for all our datasets. We used these subjective value estimates in three ways. First, the subjective values of the same options that a corresponding participant received as option values were input to the ground truth benchmark and all our computational models. </w:t>
      </w:r>
      <w:r w:rsidR="00B40BB1">
        <w:rPr>
          <w:rStyle w:val="None"/>
          <w:lang w:val="en-GB"/>
        </w:rPr>
        <w:t>The s</w:t>
      </w:r>
      <w:r w:rsidR="00000000" w:rsidRPr="00C56A98">
        <w:rPr>
          <w:rStyle w:val="None"/>
          <w:lang w:val="en-GB"/>
        </w:rPr>
        <w:t>econd</w:t>
      </w:r>
      <w:r w:rsidR="00B40BB1">
        <w:rPr>
          <w:rStyle w:val="None"/>
          <w:lang w:val="en-GB"/>
        </w:rPr>
        <w:t xml:space="preserve"> way we used these subjective values was to </w:t>
      </w:r>
      <w:r w:rsidR="00B40BB1" w:rsidRPr="00C56A98">
        <w:rPr>
          <w:rStyle w:val="None"/>
          <w:lang w:val="en-GB"/>
        </w:rPr>
        <w:t>program</w:t>
      </w:r>
      <w:r w:rsidR="00B40BB1">
        <w:rPr>
          <w:rStyle w:val="None"/>
          <w:lang w:val="en-GB"/>
        </w:rPr>
        <w:t xml:space="preserve"> the ground truth benchmark and corresponding computational models with</w:t>
      </w:r>
      <w:r w:rsidR="00B40BB1" w:rsidRPr="00C56A98">
        <w:rPr>
          <w:rStyle w:val="None"/>
          <w:lang w:val="en-GB"/>
        </w:rPr>
        <w:t xml:space="preserve"> the initial mean and variance of </w:t>
      </w:r>
      <w:r w:rsidR="00B40BB1">
        <w:rPr>
          <w:rStyle w:val="None"/>
          <w:lang w:val="en-GB"/>
        </w:rPr>
        <w:t>the subject value</w:t>
      </w:r>
      <w:r w:rsidR="00B40BB1" w:rsidRPr="00C56A98">
        <w:rPr>
          <w:rStyle w:val="None"/>
          <w:lang w:val="en-GB"/>
        </w:rPr>
        <w:t xml:space="preserve"> distribution (before any samples were input)</w:t>
      </w:r>
      <w:r w:rsidR="00B40BB1">
        <w:rPr>
          <w:rStyle w:val="None"/>
          <w:lang w:val="en-GB"/>
        </w:rPr>
        <w:t>.</w:t>
      </w:r>
      <w:r w:rsidR="00B40BB1" w:rsidRPr="00C56A98">
        <w:rPr>
          <w:rStyle w:val="None"/>
          <w:lang w:val="en-GB"/>
        </w:rPr>
        <w:t xml:space="preserve"> </w:t>
      </w:r>
      <w:r w:rsidR="00B40BB1">
        <w:rPr>
          <w:rStyle w:val="None"/>
          <w:lang w:val="en-GB"/>
        </w:rPr>
        <w:t>A</w:t>
      </w:r>
      <w:r w:rsidR="00000000" w:rsidRPr="00C56A98">
        <w:rPr>
          <w:rStyle w:val="None"/>
          <w:lang w:val="en-GB"/>
        </w:rPr>
        <w:t xml:space="preserve">s described below, the </w:t>
      </w:r>
      <w:r w:rsidR="00B40BB1">
        <w:rPr>
          <w:rStyle w:val="None"/>
          <w:lang w:val="en-GB"/>
        </w:rPr>
        <w:t xml:space="preserve">ground truth benchmark, the </w:t>
      </w:r>
      <w:r w:rsidR="00000000" w:rsidRPr="00C56A98">
        <w:rPr>
          <w:rStyle w:val="None"/>
          <w:lang w:val="en-GB"/>
        </w:rPr>
        <w:t xml:space="preserve">biased prior and cost to sample models employ an internal representation of the generating distribution of options, which is used as a prior when predicting upcoming option values. </w:t>
      </w:r>
      <w:r w:rsidR="00B40BB1">
        <w:rPr>
          <w:rStyle w:val="None"/>
          <w:lang w:val="en-GB"/>
        </w:rPr>
        <w:t>However. t</w:t>
      </w:r>
      <w:r w:rsidR="00000000" w:rsidRPr="00C56A98">
        <w:rPr>
          <w:rStyle w:val="None"/>
          <w:lang w:val="en-GB"/>
        </w:rPr>
        <w:t xml:space="preserve">he cut off model is rather different: It assumes participants use no prior at all and its predictions are based instead only on experience of options during the pre-cut off learning period. </w:t>
      </w:r>
      <w:r w:rsidR="00B40BB1">
        <w:rPr>
          <w:rStyle w:val="None"/>
          <w:lang w:val="en-GB"/>
        </w:rPr>
        <w:t>The t</w:t>
      </w:r>
      <w:r w:rsidR="00000000" w:rsidRPr="00C56A98">
        <w:rPr>
          <w:rStyle w:val="None"/>
          <w:lang w:val="en-GB"/>
        </w:rPr>
        <w:t>hird</w:t>
      </w:r>
      <w:r w:rsidR="00B40BB1">
        <w:rPr>
          <w:rStyle w:val="None"/>
          <w:lang w:val="en-GB"/>
        </w:rPr>
        <w:t xml:space="preserve"> way that we used the subjective values was to </w:t>
      </w:r>
      <w:r w:rsidR="00000000" w:rsidRPr="00C56A98">
        <w:rPr>
          <w:rStyle w:val="None"/>
          <w:lang w:val="en-GB"/>
        </w:rPr>
        <w:t>gauge the overall success of decision making by using each participant’s own subjective values to identify the rank of the chosen options, relative to other images in the same sequence. That is, a well-performing model was one that was able to obtain one of a corresponding participant’s favourite images.</w:t>
      </w:r>
    </w:p>
    <w:p w14:paraId="5A00345D" w14:textId="619B8821"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with several sequences of eight image options each, which were randomly sampled without replacement from the images </w:t>
      </w:r>
      <w:r w:rsidRPr="00C56A98">
        <w:rPr>
          <w:rStyle w:val="None"/>
          <w:lang w:val="en-GB"/>
        </w:rPr>
        <w:lastRenderedPageBreak/>
        <w:t>shown in phase 1. These two types of agent (participants and models) decided whether to choose that option 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w:t>
      </w:r>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ground truth benchmark and each of the three fitted models), followed by two-tailed Bayesian pairwise </w:t>
      </w:r>
      <w:r w:rsidRPr="0084610D">
        <w:rPr>
          <w:rStyle w:val="None"/>
          <w:i/>
          <w:iCs/>
          <w:lang w:val="en-GB"/>
        </w:rPr>
        <w:t>t</w:t>
      </w:r>
      <w:r w:rsidRPr="0084610D">
        <w:rPr>
          <w:rStyle w:val="None"/>
          <w:lang w:val="en-GB"/>
        </w:rPr>
        <w:t xml:space="preserve">-tests using </w:t>
      </w:r>
      <w:proofErr w:type="spellStart"/>
      <w:r w:rsidRPr="0084610D">
        <w:rPr>
          <w:rStyle w:val="None"/>
          <w:lang w:val="en-GB"/>
        </w:rPr>
        <w:t>bf.ttest</w:t>
      </w:r>
      <w:proofErr w:type="spellEnd"/>
      <w:r w:rsidRPr="0084610D">
        <w:rPr>
          <w:rStyle w:val="None"/>
          <w:lang w:val="en-GB"/>
        </w:rPr>
        <w:t xml:space="preserve"> in the MATLAB </w:t>
      </w:r>
      <w:proofErr w:type="spellStart"/>
      <w:r w:rsidRPr="0084610D">
        <w:rPr>
          <w:rStyle w:val="None"/>
          <w:lang w:val="en-GB"/>
        </w:rPr>
        <w:t>bayesFactor</w:t>
      </w:r>
      <w:proofErr w:type="spellEnd"/>
      <w:r w:rsidRPr="0084610D">
        <w:rPr>
          <w:rStyle w:val="None"/>
          <w:lang w:val="en-GB"/>
        </w:rPr>
        <w:t xml:space="preserve"> toolbox </w:t>
      </w:r>
      <w:hyperlink r:id="rId8" w:history="1">
        <w:r w:rsidR="00F7085F" w:rsidRPr="0084610D">
          <w:rPr>
            <w:rStyle w:val="Hyperlink1"/>
            <w:lang w:val="en-GB"/>
          </w:rPr>
          <w:t>https://github.com/klabhub/bayesFactor</w:t>
        </w:r>
      </w:hyperlink>
      <w:r w:rsidRPr="0084610D">
        <w:rPr>
          <w:rStyle w:val="None"/>
          <w:lang w:val="en-GB"/>
        </w:rPr>
        <w:t>.  These Bayesian tests use the Jeffreys-Zellner-Siow prior, which involves a Cauchy prior on the effect size with a scale factor of .71 = sqrt(2)/2, expecting medium effect size (</w:t>
      </w:r>
      <w:proofErr w:type="spellStart"/>
      <w:r w:rsidRPr="0084610D">
        <w:rPr>
          <w:rStyle w:val="None"/>
          <w:lang w:val="en-GB"/>
        </w:rPr>
        <w:t>Rouder</w:t>
      </w:r>
      <w:proofErr w:type="spellEnd"/>
      <w:r w:rsidRPr="0084610D">
        <w:rPr>
          <w:rStyle w:val="None"/>
          <w:lang w:val="en-GB"/>
        </w:rPr>
        <w:t xml:space="preserve">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Facial attractiveness dataset 1</w:t>
      </w:r>
    </w:p>
    <w:p w14:paraId="00611DBA" w14:textId="77777777"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were reported as Study 2 in Furl and colleagues (2019). The 20 participants were instructed that they would encounter face images of individuals interested in </w:t>
      </w:r>
      <w:r w:rsidRPr="0084610D">
        <w:rPr>
          <w:rStyle w:val="None"/>
          <w:lang w:val="en-GB"/>
        </w:rPr>
        <w:lastRenderedPageBreak/>
        <w:t xml:space="preserve">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instructions. We enrolled 20 participants (equal gender split), who each chose which gender of face they would like to match for their client. Data were collected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Trustworthiness dataset 1</w:t>
      </w:r>
    </w:p>
    <w:p w14:paraId="5DD17780" w14:textId="77777777"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w:t>
      </w:r>
      <w:r w:rsidRPr="0084610D">
        <w:rPr>
          <w:rStyle w:val="None"/>
          <w:lang w:val="en-GB"/>
        </w:rPr>
        <w:lastRenderedPageBreak/>
        <w:t>like courtrooms can be influenced by facial trustworthiness (</w:t>
      </w:r>
      <w:proofErr w:type="spellStart"/>
      <w:r w:rsidRPr="0084610D">
        <w:rPr>
          <w:rStyle w:val="None"/>
          <w:lang w:val="en-GB"/>
        </w:rPr>
        <w:t>Olivola</w:t>
      </w:r>
      <w:proofErr w:type="spellEnd"/>
      <w:r w:rsidRPr="0084610D">
        <w:rPr>
          <w:rStyle w:val="None"/>
          <w:lang w:val="en-GB"/>
        </w:rPr>
        <w:t xml:space="preserve">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84610D">
        <w:rPr>
          <w:rStyle w:val="None"/>
          <w:i/>
          <w:iCs/>
          <w:lang w:val="en-GB"/>
        </w:rPr>
        <w:t>N</w:t>
      </w:r>
      <w:r w:rsidRPr="0084610D">
        <w:rPr>
          <w:rStyle w:val="None"/>
          <w:lang w:val="en-GB"/>
        </w:rPr>
        <w:t xml:space="preserve"> = 18). Data were collected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Trustworthiness dataset 2</w:t>
      </w:r>
    </w:p>
    <w:p w14:paraId="50913782" w14:textId="77777777"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sequence and each image was rated using a 100-point sliding scale, where the slider position was initially hidden and only appeared when the participant made a selection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t>
      </w:r>
      <w:r w:rsidRPr="0084610D">
        <w:rPr>
          <w:rStyle w:val="None"/>
          <w:lang w:val="en-GB"/>
        </w:rPr>
        <w:lastRenderedPageBreak/>
        <w:t>which the participant needed to page through via button press. Upon sequence completion, a feedback screen was displayed,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t>Facial attractiveness dataset 2, foods dataset 1 and vacations dataset 1</w:t>
      </w:r>
    </w:p>
    <w:p w14:paraId="419E5E46" w14:textId="77777777" w:rsidR="00F7085F" w:rsidRPr="0084610D" w:rsidRDefault="00000000">
      <w:pPr>
        <w:pStyle w:val="BodyA"/>
        <w:spacing w:after="288" w:line="480" w:lineRule="auto"/>
        <w:rPr>
          <w:rStyle w:val="None"/>
          <w:lang w:val="en-GB"/>
        </w:rPr>
      </w:pPr>
      <w:r w:rsidRPr="0084610D">
        <w:rPr>
          <w:rStyle w:val="None"/>
          <w:lang w:val="en-GB"/>
        </w:rPr>
        <w:tab/>
        <w:t xml:space="preserve">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 Participants rated 90 images in phase 1 for </w:t>
      </w:r>
      <w:r w:rsidRPr="0084610D">
        <w:rPr>
          <w:rStyle w:val="None"/>
          <w:rFonts w:ascii="Arial Unicode MS" w:hAnsi="Arial Unicode MS"/>
          <w:rtl/>
          <w:lang w:val="en-GB"/>
        </w:rPr>
        <w:t>“</w:t>
      </w:r>
      <w:r w:rsidRPr="0084610D">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w:t>
      </w:r>
      <w:proofErr w:type="spellStart"/>
      <w:r w:rsidRPr="0084610D">
        <w:rPr>
          <w:rStyle w:val="None"/>
          <w:lang w:val="en-GB"/>
        </w:rPr>
        <w:t>Blechert</w:t>
      </w:r>
      <w:proofErr w:type="spellEnd"/>
      <w:r w:rsidRPr="0084610D">
        <w:rPr>
          <w:rStyle w:val="None"/>
          <w:lang w:val="en-GB"/>
        </w:rPr>
        <w:t xml:space="preserve">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were instructed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Facial attractiveness dataset 3, foods dataset 2 and vacations dataset 2</w:t>
      </w:r>
    </w:p>
    <w:p w14:paraId="7A1D2A0C"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These three datasets were reported in van de Wouw and colleagues (2022) and replicated the higher sampling rates for participants compared to the ground truth benchmark. The studies 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 28 in foods dataset 2, and 36 in vacations dataset 2. </w:t>
      </w:r>
    </w:p>
    <w:p w14:paraId="32500D4F" w14:textId="77777777" w:rsidR="00C22C55" w:rsidRPr="00C22C55" w:rsidRDefault="00C22C55" w:rsidP="00C22C55">
      <w:pPr>
        <w:spacing w:after="288" w:line="480" w:lineRule="auto"/>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Ground truth benchmark</w:t>
      </w:r>
    </w:p>
    <w:p w14:paraId="441B5B14" w14:textId="77777777" w:rsidR="00C22C55" w:rsidRPr="00C22C55" w:rsidRDefault="00C22C55" w:rsidP="00C22C55">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lastRenderedPageBreak/>
        <w:t xml:space="preserve">The benchmark used here is a discrete-time finite-horizon Markov process (Cardinale et al., 2021; Costa &amp; Averbeck, 2015; Furl et al., 2019; van de Wouw et al., 2022). It computes a utility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u</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for states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 xml:space="preserve">s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at samples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which is taken as the maximal action value, out of available actions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a</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u</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depends in part on the integral over possible future states, weighted by the probability of transitioning into them from the current state </w:t>
      </w:r>
      <w:r w:rsidRPr="00C22C55">
        <w:rPr>
          <w:rFonts w:ascii="Calibri" w:hAnsi="Calibri" w:cs="Arial Unicode MS"/>
          <w:noProof/>
          <w:color w:val="000000"/>
          <w:position w:val="-12"/>
          <w:sz w:val="22"/>
          <w:szCs w:val="22"/>
          <w:u w:color="000000"/>
          <w:lang w:eastAsia="en-GB"/>
          <w14:textOutline w14:w="0" w14:cap="flat" w14:cmpd="sng" w14:algn="ctr">
            <w14:noFill/>
            <w14:prstDash w14:val="solid"/>
            <w14:bevel/>
          </w14:textOutline>
        </w:rPr>
        <w:drawing>
          <wp:inline distT="0" distB="0" distL="0" distR="0" wp14:anchorId="1A4D98EA" wp14:editId="2DF00D92">
            <wp:extent cx="628822" cy="205946"/>
            <wp:effectExtent l="0" t="0" r="0" b="0"/>
            <wp:docPr id="740522829" name="Picture 740522829"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822" cy="205946"/>
                    </a:xfrm>
                    <a:prstGeom prst="rect">
                      <a:avLst/>
                    </a:prstGeom>
                  </pic:spPr>
                </pic:pic>
              </a:graphicData>
            </a:graphic>
          </wp:inline>
        </w:drawing>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w:t>
      </w:r>
      <w:r w:rsidRPr="00C22C55">
        <w:rPr>
          <w:rFonts w:ascii="Calibri" w:hAnsi="Calibri" w:cs="Arial Unicode MS"/>
          <w:color w:val="000000"/>
          <w:sz w:val="23"/>
          <w:szCs w:val="23"/>
          <w:u w:color="000000"/>
          <w:lang w:val="en-GB" w:eastAsia="en-GB"/>
          <w14:textOutline w14:w="0" w14:cap="flat" w14:cmpd="sng" w14:algn="ctr">
            <w14:noFill/>
            <w14:prstDash w14:val="solid"/>
            <w14:bevel/>
          </w14:textOutline>
        </w:rPr>
        <w:t xml:space="preserve">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This latter term therefore is computed based on the generating distribution, as described above. The model uses backwards induction to derive utility values for the case where the agent chooses to sample again. See Baumann and colleagues (2020) for an intuitive description of backwards induction. </w:t>
      </w:r>
    </w:p>
    <w:p w14:paraId="6881DDC3" w14:textId="77777777" w:rsidR="00C22C55" w:rsidRPr="00C22C55" w:rsidRDefault="00C22C55" w:rsidP="00C22C55">
      <w:pPr>
        <w:spacing w:after="288" w:line="480" w:lineRule="auto"/>
        <w:ind w:left="1440"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noProof/>
          <w:color w:val="000000"/>
          <w:position w:val="-22"/>
          <w:sz w:val="22"/>
          <w:szCs w:val="22"/>
          <w:u w:color="000000"/>
          <w:lang w:eastAsia="en-GB"/>
          <w14:textOutline w14:w="0" w14:cap="flat" w14:cmpd="sng" w14:algn="ctr">
            <w14:noFill/>
            <w14:prstDash w14:val="solid"/>
            <w14:bevel/>
          </w14:textOutline>
        </w:rPr>
        <w:drawing>
          <wp:inline distT="0" distB="0" distL="0" distR="0" wp14:anchorId="6D45553B" wp14:editId="17E3A54F">
            <wp:extent cx="2792299" cy="348576"/>
            <wp:effectExtent l="0" t="0" r="0" b="0"/>
            <wp:doc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2299" cy="348576"/>
                    </a:xfrm>
                    <a:prstGeom prst="rect">
                      <a:avLst/>
                    </a:prstGeom>
                  </pic:spPr>
                </pic:pic>
              </a:graphicData>
            </a:graphic>
          </wp:inline>
        </w:drawing>
      </w:r>
    </w:p>
    <w:p w14:paraId="59257754" w14:textId="77777777" w:rsidR="00C22C55" w:rsidRPr="00C22C55" w:rsidRDefault="00C22C55" w:rsidP="00C22C55">
      <w:pPr>
        <w:spacing w:after="288" w:line="480" w:lineRule="auto"/>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u</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also depends on </w:t>
      </w:r>
      <w:r w:rsidRPr="00C22C55">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13497855" wp14:editId="049A03F0">
            <wp:extent cx="520357" cy="152400"/>
            <wp:effectExtent l="0" t="0" r="0" b="0"/>
            <wp:docPr id="2045014297" name="Picture 2045014297"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the reward to be obtained for action </w:t>
      </w:r>
      <w:proofErr w:type="spellStart"/>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a</w:t>
      </w:r>
      <w:proofErr w:type="spellEnd"/>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 xml:space="preserve">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in the current state. If the agent chooses to decline and sample another option, then </w:t>
      </w:r>
      <w:r w:rsidRPr="00C22C55">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395C45D" wp14:editId="439AE3C6">
            <wp:extent cx="520357" cy="152400"/>
            <wp:effectExtent l="0" t="0" r="0" b="0"/>
            <wp:docPr id="1892239307" name="Picture 1892239307"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Pr>
          <w:rFonts w:ascii="Calibri" w:hAnsi="Calibri" w:cs="Arial Unicode MS"/>
          <w:color w:val="000000"/>
          <w:sz w:val="23"/>
          <w:szCs w:val="23"/>
          <w:u w:color="000000"/>
          <w:lang w:val="en-GB" w:eastAsia="en-GB"/>
          <w14:textOutline w14:w="0" w14:cap="flat" w14:cmpd="sng" w14:algn="ctr">
            <w14:noFill/>
            <w14:prstDash w14:val="solid"/>
            <w14:bevel/>
          </w14:textOutline>
        </w:rPr>
        <w:t xml:space="preserve">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merely equals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C</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the cost to sample. For all ten datasets,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C</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 0 in the ground truth benchmark, as we never extrinsically rewarded or penalised participants for sampling. However, if the agent chooses one of the options, then the </w:t>
      </w:r>
      <w:r w:rsidRPr="00C22C55">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821016B" wp14:editId="15401B39">
            <wp:extent cx="520357" cy="152400"/>
            <wp:effectExtent l="0" t="0" r="0" b="0"/>
            <wp:docPr id="833642208" name="Picture 833642208"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term in the above formula instead depends on the function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R</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which maps each option</w:t>
      </w:r>
      <w:r w:rsidRPr="00C22C55">
        <w:rPr>
          <w:rFonts w:ascii="Calibri" w:hAnsi="Calibri" w:cs="Arial Unicode MS"/>
          <w:color w:val="000000"/>
          <w:sz w:val="22"/>
          <w:szCs w:val="22"/>
          <w:u w:color="000000"/>
          <w:rtl/>
          <w:lang w:val="en-GB" w:eastAsia="en-GB"/>
          <w14:textOutline w14:w="0" w14:cap="flat" w14:cmpd="sng" w14:algn="ctr">
            <w14:noFill/>
            <w14:prstDash w14:val="solid"/>
            <w14:bevel/>
          </w14:textOutline>
        </w:rPr>
        <w: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s relative rank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h</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onto its reward value. </w:t>
      </w:r>
    </w:p>
    <w:p w14:paraId="0D5FA42A" w14:textId="77777777" w:rsidR="00C22C55" w:rsidRPr="00C22C55" w:rsidRDefault="00C22C55" w:rsidP="00C22C55">
      <w:pPr>
        <w:spacing w:after="288" w:line="480" w:lineRule="auto"/>
        <w:ind w:firstLine="720"/>
        <w:jc w:val="center"/>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noProof/>
          <w:color w:val="000000"/>
          <w:position w:val="-20"/>
          <w:sz w:val="22"/>
          <w:szCs w:val="22"/>
          <w:u w:color="000000"/>
          <w:lang w:eastAsia="en-GB"/>
          <w14:textOutline w14:w="0" w14:cap="flat" w14:cmpd="sng" w14:algn="ctr">
            <w14:noFill/>
            <w14:prstDash w14:val="solid"/>
            <w14:bevel/>
          </w14:textOutline>
        </w:rPr>
        <w:drawing>
          <wp:inline distT="0" distB="0" distL="0" distR="0" wp14:anchorId="576119C5" wp14:editId="43268005">
            <wp:extent cx="2575257" cy="345854"/>
            <wp:effectExtent l="0" t="0" r="0" b="0"/>
            <wp:docPr id="186567449" name="Picture 186567449"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5257" cy="345854"/>
                    </a:xfrm>
                    <a:prstGeom prst="rect">
                      <a:avLst/>
                    </a:prstGeom>
                  </pic:spPr>
                </pic:pic>
              </a:graphicData>
            </a:graphic>
          </wp:inline>
        </w:drawing>
      </w:r>
    </w:p>
    <w:p w14:paraId="2929A026" w14:textId="77777777" w:rsidR="00C22C55" w:rsidRPr="00C22C55" w:rsidRDefault="00C22C55" w:rsidP="00C22C55">
      <w:pPr>
        <w:spacing w:after="288" w:line="480" w:lineRule="auto"/>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As participants were instructed to choose the best options they could, the ground truth benchmark</w:t>
      </w:r>
      <w:r w:rsidRPr="00C22C55">
        <w:rPr>
          <w:rFonts w:ascii="Calibri" w:hAnsi="Calibri" w:cs="Arial Unicode MS"/>
          <w:color w:val="000000"/>
          <w:sz w:val="22"/>
          <w:szCs w:val="22"/>
          <w:u w:color="000000"/>
          <w:rtl/>
          <w:lang w:val="en-GB" w:eastAsia="en-GB"/>
          <w14:textOutline w14:w="0" w14:cap="flat" w14:cmpd="sng" w14:algn="ctr">
            <w14:noFill/>
            <w14:prstDash w14:val="solid"/>
            <w14:bevel/>
          </w14:textOutline>
        </w:rPr>
        <w: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s choices were always rewarded according to the value of the chosen option (i.e., the average rating that participant gave to the chosen value). </w:t>
      </w:r>
    </w:p>
    <w:p w14:paraId="3CF190D2" w14:textId="77777777" w:rsidR="00C22C55" w:rsidRPr="00C22C55" w:rsidRDefault="00C22C55" w:rsidP="00C22C55">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The ground truth benchmark</w:t>
      </w:r>
      <w:r w:rsidRPr="00C22C55">
        <w:rPr>
          <w:rFonts w:ascii="Calibri" w:hAnsi="Calibri" w:cs="Arial Unicode MS"/>
          <w:color w:val="000000"/>
          <w:sz w:val="22"/>
          <w:szCs w:val="22"/>
          <w:u w:color="000000"/>
          <w:rtl/>
          <w:lang w:val="en-GB" w:eastAsia="en-GB"/>
          <w14:textOutline w14:w="0" w14:cap="flat" w14:cmpd="sng" w14:algn="ctr">
            <w14:noFill/>
            <w14:prstDash w14:val="solid"/>
            <w14:bevel/>
          </w14:textOutline>
        </w:rPr>
        <w:t>’</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s generating distribution, before any options are sampled, is assigned a prior mean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μ</w:t>
      </w:r>
      <w:r w:rsidRPr="00C22C55">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degrees of freedom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κ</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for that prior mean, a prior variance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σ</w:t>
      </w:r>
      <w:r w:rsidRPr="00C22C55">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t>2</w:t>
      </w:r>
      <w:r w:rsidRPr="00C22C55">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and degrees of freedom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ν</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for that prior variance.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μ</w:t>
      </w:r>
      <w:r w:rsidRPr="00C22C55">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and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σ</w:t>
      </w:r>
      <w:r w:rsidRPr="00C22C55">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t>2</w:t>
      </w:r>
      <w:r w:rsidRPr="00C22C55">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t xml:space="preserve">0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were fixed to the mean and variance of the phase 1 </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lastRenderedPageBreak/>
        <w:t xml:space="preserve">rating distribution. The ground truth benchmark then uses Bayes rule to update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μ</w:t>
      </w:r>
      <w:r w:rsidRPr="00C22C55">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and </w:t>
      </w:r>
      <w:r w:rsidRPr="00C22C55">
        <w:rPr>
          <w:rFonts w:ascii="Calibri" w:hAnsi="Calibri" w:cs="Arial Unicode MS"/>
          <w:i/>
          <w:iCs/>
          <w:color w:val="000000"/>
          <w:sz w:val="22"/>
          <w:szCs w:val="22"/>
          <w:u w:color="000000"/>
          <w:lang w:val="en-GB" w:eastAsia="en-GB"/>
          <w14:textOutline w14:w="0" w14:cap="flat" w14:cmpd="sng" w14:algn="ctr">
            <w14:noFill/>
            <w14:prstDash w14:val="solid"/>
            <w14:bevel/>
          </w14:textOutline>
        </w:rPr>
        <w:t>σ</w:t>
      </w:r>
      <w:r w:rsidRPr="00C22C55">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t>2</w:t>
      </w:r>
      <w:r w:rsidRPr="00C22C55">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t>0</w:t>
      </w:r>
      <w:r w:rsidRPr="00C22C55">
        <w:rPr>
          <w:rFonts w:ascii="Calibri" w:hAnsi="Calibri" w:cs="Arial Unicode MS"/>
          <w:color w:val="000000"/>
          <w:sz w:val="22"/>
          <w:szCs w:val="22"/>
          <w:u w:color="000000"/>
          <w:lang w:val="en-GB" w:eastAsia="en-GB"/>
          <w14:textOutline w14:w="0" w14:cap="flat" w14:cmpd="sng" w14:algn="ctr">
            <w14:noFill/>
            <w14:prstDash w14:val="solid"/>
            <w14:bevel/>
          </w14:textOutline>
        </w:rPr>
        <w:t xml:space="preserve"> upon experiencing each new option value in each sequence. </w:t>
      </w:r>
    </w:p>
    <w:p w14:paraId="1E0467FF" w14:textId="77777777" w:rsidR="00F7085F" w:rsidRPr="00C23312" w:rsidRDefault="00000000">
      <w:pPr>
        <w:pStyle w:val="BodyA"/>
        <w:spacing w:after="288" w:line="480" w:lineRule="auto"/>
        <w:rPr>
          <w:rStyle w:val="None"/>
          <w:lang w:val="en-GB"/>
        </w:rPr>
      </w:pPr>
      <w:r w:rsidRPr="00C23312">
        <w:rPr>
          <w:rStyle w:val="None"/>
          <w:lang w:val="en-GB"/>
        </w:rPr>
        <w:t>Fitted models</w:t>
      </w:r>
    </w:p>
    <w:p w14:paraId="2A1654E4" w14:textId="12290C66" w:rsidR="00F7085F" w:rsidRPr="00C23312" w:rsidRDefault="00000000">
      <w:pPr>
        <w:pStyle w:val="BodyA"/>
        <w:spacing w:after="288" w:line="480" w:lineRule="auto"/>
        <w:rPr>
          <w:rStyle w:val="None"/>
          <w:lang w:val="en-GB"/>
        </w:rPr>
      </w:pPr>
      <w:r w:rsidRPr="00C23312">
        <w:rPr>
          <w:rStyle w:val="None"/>
          <w:lang w:val="en-GB"/>
        </w:rPr>
        <w:tab/>
        <w:t>A theoretically motivated and psychologically interpretable free parameter was fit for each model. For the cut off model, we fit the cut off value, initialising it to the optimal cut off value for the optimal solution and, during fitting, bounded its possible values to be between two (to allow for a learning period of at least one option) and seven (to allow at least one option beyond the learning period to be available for choice). The optimal cut off (and initial value) is the sequence position 1/</w:t>
      </w:r>
      <w:r w:rsidRPr="00C23312">
        <w:rPr>
          <w:rStyle w:val="None"/>
          <w:i/>
          <w:iCs/>
          <w:lang w:val="en-GB"/>
        </w:rPr>
        <w:t>e</w:t>
      </w:r>
      <w:r w:rsidRPr="00C23312">
        <w:rPr>
          <w:rStyle w:val="None"/>
          <w:lang w:val="en-GB"/>
        </w:rPr>
        <w:t xml:space="preserve"> ≈ 37% through the sequence, which approximates sequence position 3 for our 8 option sequences. For the cost to sample model, we fitted the free cost to sample parameter, initialised it to its ground truth value 0 and bounded it between -100 and 100.</w:t>
      </w:r>
      <w:r w:rsidR="0082705A">
        <w:rPr>
          <w:rStyle w:val="None"/>
          <w:lang w:val="en-GB"/>
        </w:rPr>
        <w:t xml:space="preserve"> Negative values suppress sampling while positive values extend sampling.</w:t>
      </w:r>
      <w:r w:rsidRPr="00C23312">
        <w:rPr>
          <w:rStyle w:val="None"/>
          <w:lang w:val="en-GB"/>
        </w:rPr>
        <w:t xml:space="preserve"> To maintain continuity with the more traditional use of “cost to sample” as the name of this model quantity (e.g., Costa &amp; Averbeck, 2015), we will retain our previously-used name “cost to sample model” (van de Wouw et al., 2024), even though “reward to sample” might appear to be more apt a description, as this model would explain long searches in terms of sampling being intrinsically rewarding. For the biased prior model, we fit a constant added to the prior mean </w:t>
      </w:r>
      <w:r w:rsidRPr="00C23312">
        <w:rPr>
          <w:rStyle w:val="None"/>
          <w:i/>
          <w:iCs/>
          <w:lang w:val="en-GB"/>
        </w:rPr>
        <w:t>μ</w:t>
      </w:r>
      <w:r w:rsidRPr="00C23312">
        <w:rPr>
          <w:rStyle w:val="None"/>
          <w:i/>
          <w:iCs/>
          <w:vertAlign w:val="subscript"/>
          <w:lang w:val="en-GB"/>
        </w:rPr>
        <w:t>0</w:t>
      </w:r>
      <w:r w:rsidRPr="00C23312">
        <w:rPr>
          <w:rStyle w:val="None"/>
          <w:lang w:val="en-GB"/>
        </w:rPr>
        <w:t xml:space="preserve">, initialising this constant to its ground truth value of 0 and bounded it between -100 and 100. All models additionally included the </w:t>
      </w:r>
      <w:proofErr w:type="spellStart"/>
      <w:r w:rsidRPr="00C23312">
        <w:rPr>
          <w:rStyle w:val="None"/>
          <w:lang w:val="en-GB"/>
        </w:rPr>
        <w:t>Softmax</w:t>
      </w:r>
      <w:proofErr w:type="spellEnd"/>
      <w:r w:rsidRPr="00C23312">
        <w:rPr>
          <w:rStyle w:val="None"/>
          <w:lang w:val="en-GB"/>
        </w:rPr>
        <w:t xml:space="preserve"> inverse temperature parameter </w:t>
      </w:r>
      <w:r w:rsidRPr="00C23312">
        <w:rPr>
          <w:rStyle w:val="None"/>
          <w:i/>
          <w:iCs/>
          <w:lang w:val="en-GB"/>
        </w:rPr>
        <w:t>β</w:t>
      </w:r>
      <w:r w:rsidRPr="00C23312">
        <w:rPr>
          <w:rStyle w:val="None"/>
          <w:lang w:val="en-GB"/>
        </w:rPr>
        <w:t xml:space="preserve"> as a free parameter. During fitting, </w:t>
      </w:r>
      <w:r w:rsidRPr="00C23312">
        <w:rPr>
          <w:rStyle w:val="None"/>
          <w:i/>
          <w:iCs/>
          <w:lang w:val="en-GB"/>
        </w:rPr>
        <w:t>β</w:t>
      </w:r>
      <w:r w:rsidRPr="00C23312">
        <w:rPr>
          <w:rStyle w:val="None"/>
          <w:lang w:val="en-GB"/>
        </w:rPr>
        <w:t xml:space="preserve"> had an initial value of 1 and was bounded between 0 and 100. Quality of model fit, in the form of the negative log likelihood, summed over each participants’</w:t>
      </w:r>
      <w:r w:rsidRPr="00C23312">
        <w:rPr>
          <w:rStyle w:val="None"/>
          <w:rFonts w:ascii="Arial Unicode MS" w:hAnsi="Arial Unicode MS"/>
          <w:rtl/>
          <w:lang w:val="en-GB"/>
        </w:rPr>
        <w:t xml:space="preserve"> </w:t>
      </w:r>
      <w:r w:rsidRPr="00C23312">
        <w:rPr>
          <w:rStyle w:val="None"/>
          <w:lang w:val="en-GB"/>
        </w:rPr>
        <w:t xml:space="preserve">choices, was derived using probabilities computed from action values passed through the </w:t>
      </w:r>
      <w:proofErr w:type="spellStart"/>
      <w:r w:rsidRPr="00C23312">
        <w:rPr>
          <w:rStyle w:val="None"/>
          <w:lang w:val="en-GB"/>
        </w:rPr>
        <w:t>Softmax</w:t>
      </w:r>
      <w:proofErr w:type="spellEnd"/>
      <w:r w:rsidRPr="00C23312">
        <w:rPr>
          <w:rStyle w:val="None"/>
          <w:lang w:val="en-GB"/>
        </w:rPr>
        <w:t xml:space="preserve"> function. We used </w:t>
      </w:r>
      <w:proofErr w:type="spellStart"/>
      <w:r w:rsidRPr="00C23312">
        <w:rPr>
          <w:rStyle w:val="None"/>
          <w:lang w:val="en-GB"/>
        </w:rPr>
        <w:t>fminsearchbnd.m</w:t>
      </w:r>
      <w:proofErr w:type="spellEnd"/>
      <w:r w:rsidRPr="00C23312">
        <w:rPr>
          <w:rStyle w:val="None"/>
          <w:lang w:val="en-GB"/>
        </w:rPr>
        <w:t xml:space="preserve"> in MATLAB (</w:t>
      </w:r>
      <w:proofErr w:type="spellStart"/>
      <w:r w:rsidRPr="00C23312">
        <w:rPr>
          <w:rStyle w:val="None"/>
          <w:lang w:val="en-GB"/>
        </w:rPr>
        <w:t>Mathworks</w:t>
      </w:r>
      <w:proofErr w:type="spellEnd"/>
      <w:r w:rsidRPr="00C23312">
        <w:rPr>
          <w:rStyle w:val="None"/>
          <w:lang w:val="en-GB"/>
        </w:rPr>
        <w:t xml:space="preserve">, Natick MA) for fitting. Parameter and model recovery is reported in the Supplementary Materials and Figures S1-S4. We computed two metrics for purposes of model comparison. First, we submitted individual participant Bayesian information criterion (BIC) values to Bayesian </w:t>
      </w:r>
      <w:r w:rsidRPr="00C23312">
        <w:rPr>
          <w:rStyle w:val="None"/>
          <w:i/>
          <w:iCs/>
          <w:lang w:val="en-GB"/>
        </w:rPr>
        <w:t>t</w:t>
      </w:r>
      <w:r w:rsidRPr="00C23312">
        <w:rPr>
          <w:rStyle w:val="None"/>
          <w:lang w:val="en-GB"/>
        </w:rPr>
        <w:t xml:space="preserve">-tests (computing as described above for sampling </w:t>
      </w:r>
      <w:r w:rsidRPr="00C23312">
        <w:rPr>
          <w:rStyle w:val="None"/>
          <w:lang w:val="en-GB"/>
        </w:rPr>
        <w:lastRenderedPageBreak/>
        <w:t xml:space="preserve">rate comparisons), which involves computing Bayes factors </w:t>
      </w:r>
      <w:r w:rsidRPr="00C23312">
        <w:rPr>
          <w:rStyle w:val="None"/>
          <w:i/>
          <w:iCs/>
          <w:lang w:val="en-GB"/>
        </w:rPr>
        <w:t>BF</w:t>
      </w:r>
      <w:r w:rsidRPr="00C23312">
        <w:rPr>
          <w:rStyle w:val="None"/>
          <w:i/>
          <w:iCs/>
          <w:vertAlign w:val="subscript"/>
          <w:lang w:val="en-GB"/>
        </w:rPr>
        <w:t>10</w:t>
      </w:r>
      <w:r w:rsidRPr="00C23312">
        <w:rPr>
          <w:rStyle w:val="None"/>
          <w:lang w:val="en-GB"/>
        </w:rPr>
        <w:t xml:space="preserve">, to test for mean differences in BIC between pairs of models. Second, we determined which model had the best BIC for the most participants. </w:t>
      </w:r>
    </w:p>
    <w:p w14:paraId="4C72884B" w14:textId="56E3216F" w:rsidR="00677A4F" w:rsidRPr="00C23312" w:rsidRDefault="00677A4F" w:rsidP="00677A4F">
      <w:pPr>
        <w:pStyle w:val="BodyA"/>
        <w:spacing w:after="288" w:line="480" w:lineRule="auto"/>
        <w:rPr>
          <w:rStyle w:val="None"/>
          <w:lang w:val="en-GB"/>
        </w:rPr>
      </w:pPr>
      <w:r>
        <w:rPr>
          <w:rStyle w:val="None"/>
          <w:lang w:val="en-GB"/>
        </w:rPr>
        <w:t xml:space="preserve">Data, analysis and computational modelling code </w:t>
      </w:r>
      <w:r>
        <w:rPr>
          <w:rStyle w:val="None"/>
          <w:lang w:val="en-GB"/>
        </w:rPr>
        <w:t xml:space="preserve">are </w:t>
      </w:r>
      <w:r>
        <w:rPr>
          <w:rStyle w:val="None"/>
          <w:lang w:val="en-GB"/>
        </w:rPr>
        <w:t>available at</w:t>
      </w:r>
      <w:r>
        <w:rPr>
          <w:rStyle w:val="None"/>
          <w:lang w:val="en-GB"/>
        </w:rPr>
        <w:t xml:space="preserve"> </w:t>
      </w:r>
      <w:hyperlink r:id="rId14" w:history="1">
        <w:r w:rsidRPr="00472C07">
          <w:rPr>
            <w:rStyle w:val="Hyperlink"/>
            <w:lang w:val="en-GB"/>
          </w:rPr>
          <w:t>https://github.com/nicholasfurl/Model_fittin</w:t>
        </w:r>
        <w:r w:rsidRPr="00472C07">
          <w:rPr>
            <w:rStyle w:val="Hyperlink"/>
            <w:lang w:val="en-GB"/>
          </w:rPr>
          <w:t>g</w:t>
        </w:r>
        <w:r w:rsidRPr="00472C07">
          <w:rPr>
            <w:rStyle w:val="Hyperlink"/>
            <w:lang w:val="en-GB"/>
          </w:rPr>
          <w:t>_imageTasks</w:t>
        </w:r>
      </w:hyperlink>
      <w:r>
        <w:rPr>
          <w:rStyle w:val="Hyperlink0"/>
          <w:lang w:val="en-GB"/>
        </w:rPr>
        <w:t>.</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77777777" w:rsidR="00F7085F" w:rsidRDefault="00000000">
      <w:pPr>
        <w:pStyle w:val="BodyA"/>
        <w:spacing w:after="288" w:line="480" w:lineRule="auto"/>
        <w:ind w:firstLine="720"/>
        <w:rPr>
          <w:rStyle w:val="None"/>
          <w:lang w:val="en-GB"/>
        </w:rPr>
      </w:pPr>
      <w:r w:rsidRPr="00C23312">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2D7047" w:rsidRPr="00C23312" w:rsidRDefault="002D7047" w:rsidP="002D7047">
      <w:pPr>
        <w:pStyle w:val="BodyA"/>
        <w:spacing w:after="288" w:line="480" w:lineRule="auto"/>
        <w:ind w:firstLine="720"/>
        <w:jc w:val="center"/>
        <w:rPr>
          <w:rStyle w:val="None"/>
          <w:lang w:val="en-GB"/>
        </w:rPr>
      </w:pPr>
      <w:r>
        <w:rPr>
          <w:rStyle w:val="None"/>
          <w:lang w:val="en-GB"/>
        </w:rPr>
        <w:t>Insert Figure 1 here</w:t>
      </w:r>
    </w:p>
    <w:p w14:paraId="4F0BF044" w14:textId="0518D4A7"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1 top row, black and grey bars and points). Indeed, we found significant main effects of Agent in all three datasets: facial attractiveness dataset 1 </w:t>
      </w:r>
      <w:r w:rsidRPr="00C23312">
        <w:rPr>
          <w:rStyle w:val="None"/>
          <w:i/>
          <w:iCs/>
          <w:lang w:val="en-GB"/>
        </w:rPr>
        <w:t>F</w:t>
      </w:r>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r w:rsidRPr="00C23312">
        <w:rPr>
          <w:rStyle w:val="None"/>
          <w:i/>
          <w:iCs/>
          <w:lang w:val="en-GB"/>
        </w:rPr>
        <w:t>F</w:t>
      </w:r>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r w:rsidRPr="00C23312">
        <w:rPr>
          <w:rStyle w:val="None"/>
          <w:i/>
          <w:iCs/>
          <w:lang w:val="en-GB"/>
        </w:rPr>
        <w:t>F</w:t>
      </w:r>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 xml:space="preserve">Figure 1, top row </w:t>
      </w:r>
      <w:r w:rsidR="00201E92">
        <w:rPr>
          <w:rStyle w:val="None"/>
          <w:lang w:val="en-GB"/>
        </w:rPr>
        <w:t xml:space="preserve">shows </w:t>
      </w:r>
      <w:r w:rsidRPr="00C23312">
        <w:rPr>
          <w:rStyle w:val="None"/>
          <w:lang w:val="en-GB"/>
        </w:rPr>
        <w:t xml:space="preserve">Bayesian pairwise test results. </w:t>
      </w:r>
      <w:r w:rsidR="00201E92" w:rsidRPr="00C23312">
        <w:rPr>
          <w:rStyle w:val="None"/>
          <w:lang w:val="en-GB"/>
        </w:rPr>
        <w:t>Predictive</w:t>
      </w:r>
      <w:r w:rsidRPr="00C23312">
        <w:rPr>
          <w:rStyle w:val="None"/>
          <w:lang w:val="en-GB"/>
        </w:rPr>
        <w:t xml:space="preserve"> checks on the sampling rate show that all the fitted models could approximate participants’ sampling rates, though the cut off model appears to underestimate participants’ sampling slightly.</w:t>
      </w:r>
    </w:p>
    <w:p w14:paraId="180D4423" w14:textId="6CC0F666"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r w:rsidRPr="00C23312">
        <w:rPr>
          <w:rStyle w:val="None"/>
          <w:i/>
          <w:iCs/>
          <w:lang w:val="en-GB"/>
        </w:rPr>
        <w:t>F</w:t>
      </w:r>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r w:rsidRPr="00C23312">
        <w:rPr>
          <w:rStyle w:val="None"/>
          <w:i/>
          <w:iCs/>
          <w:lang w:val="en-GB"/>
        </w:rPr>
        <w:t>F</w:t>
      </w:r>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r w:rsidRPr="00C23312">
        <w:rPr>
          <w:rStyle w:val="None"/>
          <w:i/>
          <w:iCs/>
          <w:lang w:val="en-GB"/>
        </w:rPr>
        <w:t>F</w:t>
      </w:r>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 xml:space="preserve">Figure 1, centre row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5C6A69BC" w:rsidR="00F7085F" w:rsidRPr="000A7036" w:rsidRDefault="00000000" w:rsidP="002D7047">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.5)(Cohen, 1988): facial attractiveness dataset </w:t>
      </w:r>
      <w:r w:rsidRPr="00C23312">
        <w:rPr>
          <w:rStyle w:val="None"/>
          <w:lang w:val="en-GB"/>
        </w:rPr>
        <w:lastRenderedPageBreak/>
        <w:t xml:space="preserve">1 </w:t>
      </w:r>
      <w:r w:rsidRPr="00C23312">
        <w:rPr>
          <w:rStyle w:val="None"/>
          <w:i/>
          <w:iCs/>
          <w:lang w:val="en-GB"/>
        </w:rPr>
        <w:t>χ²</w:t>
      </w:r>
      <w:r w:rsidRPr="00C23312">
        <w:rPr>
          <w:rStyle w:val="None"/>
          <w:lang w:val="en-GB"/>
        </w:rPr>
        <w:t xml:space="preserve">(2) = 34.3,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1.31, facial attractiveness dataset 2 </w:t>
      </w:r>
      <w:r w:rsidRPr="00C23312">
        <w:rPr>
          <w:rStyle w:val="None"/>
          <w:i/>
          <w:iCs/>
          <w:lang w:val="en-GB"/>
        </w:rPr>
        <w:t>χ²</w:t>
      </w:r>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.77 and facial attractiveness dataset 3 </w:t>
      </w:r>
      <w:r w:rsidRPr="00C23312">
        <w:rPr>
          <w:rStyle w:val="None"/>
          <w:i/>
          <w:iCs/>
          <w:lang w:val="en-GB"/>
        </w:rPr>
        <w:t>χ²</w:t>
      </w:r>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  .56. The biased prior model appeared superior in fitting participants for all three datasets. </w:t>
      </w:r>
    </w:p>
    <w:p w14:paraId="306763B7" w14:textId="3EF4BF65" w:rsidR="00F7085F" w:rsidRPr="000A7036" w:rsidRDefault="00000000">
      <w:pPr>
        <w:pStyle w:val="BodyA"/>
        <w:spacing w:line="480" w:lineRule="auto"/>
        <w:rPr>
          <w:rStyle w:val="None"/>
          <w:lang w:val="en-GB"/>
        </w:rPr>
      </w:pPr>
      <w:r w:rsidRPr="000A7036">
        <w:rPr>
          <w:rStyle w:val="None"/>
          <w:lang w:val="en-GB"/>
        </w:rPr>
        <w:tab/>
        <w:t xml:space="preserve">Figure 2 shows results for the three datasets that involve searches through facial image options but were not searches for an attractive date for oneself: matchmaker, trustworthiness 1 and trustworthiness 2.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4D9B9EC4" w:rsidR="00F7085F" w:rsidRDefault="00000000">
      <w:pPr>
        <w:pStyle w:val="BodyA"/>
        <w:spacing w:line="480" w:lineRule="auto"/>
        <w:ind w:firstLine="720"/>
        <w:rPr>
          <w:rStyle w:val="None"/>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2, top row, black and grey bars and points). This conclusion is supported statistically by main effects of Agent (contrasting participants, ground truth benchmark, and the three theoretical models) in the matchmaker </w:t>
      </w:r>
      <w:r w:rsidRPr="000A7036">
        <w:rPr>
          <w:rStyle w:val="None"/>
          <w:i/>
          <w:iCs/>
          <w:lang w:val="en-GB"/>
        </w:rPr>
        <w:t>F</w:t>
      </w:r>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r w:rsidRPr="000A7036">
        <w:rPr>
          <w:rStyle w:val="None"/>
          <w:i/>
          <w:iCs/>
          <w:lang w:val="en-GB"/>
        </w:rPr>
        <w:t>F</w:t>
      </w:r>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r w:rsidRPr="000A7036">
        <w:rPr>
          <w:rStyle w:val="None"/>
          <w:i/>
          <w:iCs/>
          <w:lang w:val="en-GB"/>
        </w:rPr>
        <w:t>F</w:t>
      </w:r>
      <w:r w:rsidRPr="000A7036">
        <w:rPr>
          <w:rStyle w:val="None"/>
          <w:lang w:val="en-GB"/>
        </w:rPr>
        <w:t xml:space="preserve">(4, 252) = 7.5,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r w:rsidRPr="000A7036">
        <w:rPr>
          <w:rStyle w:val="None"/>
          <w:i/>
          <w:iCs/>
          <w:lang w:val="en-GB"/>
        </w:rPr>
        <w:t>F</w:t>
      </w:r>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r w:rsidRPr="000A7036">
        <w:rPr>
          <w:rStyle w:val="None"/>
          <w:i/>
          <w:iCs/>
          <w:lang w:val="en-GB"/>
        </w:rPr>
        <w:t>F</w:t>
      </w:r>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r w:rsidRPr="000A7036">
        <w:rPr>
          <w:rStyle w:val="None"/>
          <w:i/>
          <w:iCs/>
          <w:lang w:val="en-GB"/>
        </w:rPr>
        <w:t>F</w:t>
      </w:r>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w:t>
      </w:r>
      <w:r w:rsidR="00327F01">
        <w:rPr>
          <w:rStyle w:val="None"/>
          <w:lang w:val="en-GB"/>
        </w:rPr>
        <w:t>. T</w:t>
      </w:r>
      <w:r w:rsidRPr="000A7036">
        <w:rPr>
          <w:rStyle w:val="None"/>
          <w:lang w:val="en-GB"/>
        </w:rPr>
        <w:t xml:space="preserve">he distribution of frequencies of best-fit participants deviated from chance in all three datasets with large effect sizes: facial attractiveness dataset 1 </w:t>
      </w:r>
      <w:r w:rsidRPr="000A7036">
        <w:rPr>
          <w:rStyle w:val="None"/>
          <w:i/>
          <w:iCs/>
          <w:lang w:val="en-GB"/>
        </w:rPr>
        <w:t>χ²</w:t>
      </w:r>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.67, facial attractiveness dataset 2 </w:t>
      </w:r>
      <w:r w:rsidRPr="000A7036">
        <w:rPr>
          <w:rStyle w:val="None"/>
          <w:i/>
          <w:iCs/>
          <w:lang w:val="en-GB"/>
        </w:rPr>
        <w:t>χ²</w:t>
      </w:r>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.76 and facial attractiveness dataset 3 </w:t>
      </w:r>
      <w:r w:rsidRPr="000A7036">
        <w:rPr>
          <w:rStyle w:val="None"/>
          <w:i/>
          <w:iCs/>
          <w:lang w:val="en-GB"/>
        </w:rPr>
        <w:t>χ²</w:t>
      </w:r>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  .58</w:t>
      </w:r>
      <w:r w:rsidR="00327F01">
        <w:rPr>
          <w:rStyle w:val="None"/>
          <w:lang w:val="en-GB"/>
        </w:rPr>
        <w:t xml:space="preserve">. Also as in Figure 1, </w:t>
      </w:r>
      <w:r w:rsidRPr="000A7036">
        <w:rPr>
          <w:rStyle w:val="None"/>
          <w:lang w:val="en-GB"/>
        </w:rPr>
        <w:t xml:space="preserve">the biased prior model </w:t>
      </w:r>
      <w:r w:rsidR="00327F01">
        <w:rPr>
          <w:rStyle w:val="None"/>
          <w:lang w:val="en-GB"/>
        </w:rPr>
        <w:t xml:space="preserve">shown in Figure 2 </w:t>
      </w:r>
      <w:r w:rsidRPr="000A7036">
        <w:rPr>
          <w:rStyle w:val="None"/>
          <w:lang w:val="en-GB"/>
        </w:rPr>
        <w:t xml:space="preserve">best-fit more participants than the other two models in all three datasets. Nevertheless, this result was not as clear cut as in the datasets in Figure 1, as the cost to sample model best fit </w:t>
      </w:r>
      <w:r w:rsidR="006D1A7B">
        <w:rPr>
          <w:rStyle w:val="None"/>
          <w:lang w:val="en-GB"/>
        </w:rPr>
        <w:t>a larger share of</w:t>
      </w:r>
      <w:r w:rsidRPr="000A7036">
        <w:rPr>
          <w:rStyle w:val="None"/>
          <w:lang w:val="en-GB"/>
        </w:rPr>
        <w:t xml:space="preserve"> participants</w:t>
      </w:r>
      <w:r w:rsidR="006D1A7B">
        <w:rPr>
          <w:rStyle w:val="None"/>
          <w:lang w:val="en-GB"/>
        </w:rPr>
        <w:t xml:space="preserve"> compared to </w:t>
      </w:r>
      <w:r w:rsidRPr="000A7036">
        <w:rPr>
          <w:rStyle w:val="None"/>
          <w:lang w:val="en-GB"/>
        </w:rPr>
        <w:t>Figure 1.</w:t>
      </w:r>
    </w:p>
    <w:p w14:paraId="28EDA039" w14:textId="73FC9EE0" w:rsidR="002D7047" w:rsidRPr="000A7036" w:rsidRDefault="002D7047" w:rsidP="002D7047">
      <w:pPr>
        <w:pStyle w:val="BodyA"/>
        <w:spacing w:line="480" w:lineRule="auto"/>
        <w:ind w:firstLine="720"/>
        <w:jc w:val="center"/>
        <w:rPr>
          <w:lang w:val="en-GB"/>
        </w:rPr>
      </w:pPr>
      <w:r>
        <w:rPr>
          <w:rStyle w:val="None"/>
          <w:lang w:val="en-GB"/>
        </w:rPr>
        <w:lastRenderedPageBreak/>
        <w:t>Insert Figure 2 here</w:t>
      </w:r>
    </w:p>
    <w:p w14:paraId="693D4B5E" w14:textId="4278F73F" w:rsidR="00F7085F" w:rsidRPr="000A7036" w:rsidRDefault="00000000">
      <w:pPr>
        <w:pStyle w:val="BodyA"/>
        <w:spacing w:line="480" w:lineRule="auto"/>
        <w:ind w:firstLine="720"/>
        <w:rPr>
          <w:rStyle w:val="None"/>
          <w:lang w:val="en-GB"/>
        </w:rPr>
      </w:pPr>
      <w:r w:rsidRPr="000A7036">
        <w:rPr>
          <w:rStyle w:val="None"/>
          <w:lang w:val="en-GB"/>
        </w:rPr>
        <w:t xml:space="preserve">Figure 3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3E4343FE"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r w:rsidRPr="000A7036">
        <w:rPr>
          <w:rStyle w:val="None"/>
          <w:i/>
          <w:iCs/>
          <w:lang w:val="en-GB"/>
        </w:rPr>
        <w:t>F</w:t>
      </w:r>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r w:rsidRPr="000A7036">
        <w:rPr>
          <w:rStyle w:val="None"/>
          <w:i/>
          <w:iCs/>
          <w:lang w:val="en-GB"/>
        </w:rPr>
        <w:t>F</w:t>
      </w:r>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r w:rsidRPr="000A7036">
        <w:rPr>
          <w:rStyle w:val="None"/>
          <w:i/>
          <w:iCs/>
          <w:lang w:val="en-GB"/>
        </w:rPr>
        <w:t>F</w:t>
      </w:r>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r w:rsidRPr="000A7036">
        <w:rPr>
          <w:rStyle w:val="None"/>
          <w:i/>
          <w:iCs/>
          <w:lang w:val="en-GB"/>
        </w:rPr>
        <w:t>F</w:t>
      </w:r>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3.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77777777"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r w:rsidRPr="000A7036">
        <w:rPr>
          <w:rStyle w:val="None"/>
          <w:i/>
          <w:iCs/>
          <w:lang w:val="en-GB"/>
        </w:rPr>
        <w:t>F</w:t>
      </w:r>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r w:rsidRPr="000A7036">
        <w:rPr>
          <w:rStyle w:val="None"/>
          <w:i/>
          <w:iCs/>
          <w:lang w:val="en-GB"/>
        </w:rPr>
        <w:t>F</w:t>
      </w:r>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r w:rsidRPr="000A7036">
        <w:rPr>
          <w:rStyle w:val="None"/>
          <w:i/>
          <w:iCs/>
          <w:lang w:val="en-GB"/>
        </w:rPr>
        <w:t>F</w:t>
      </w:r>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r w:rsidRPr="000A7036">
        <w:rPr>
          <w:rStyle w:val="None"/>
          <w:i/>
          <w:iCs/>
          <w:lang w:val="en-GB"/>
        </w:rPr>
        <w:t>F</w:t>
      </w:r>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F7085F" w:rsidRPr="000A7036" w:rsidRDefault="00000000" w:rsidP="002D7047">
      <w:pPr>
        <w:pStyle w:val="BodyA"/>
        <w:spacing w:line="480" w:lineRule="auto"/>
        <w:ind w:firstLine="720"/>
        <w:rPr>
          <w:lang w:val="en-GB"/>
        </w:rPr>
      </w:pPr>
      <w:r w:rsidRPr="000A7036">
        <w:rPr>
          <w:rStyle w:val="None"/>
          <w:lang w:val="en-GB"/>
        </w:rPr>
        <w:t xml:space="preserve">As in Figures 1 and 2, the analysis of frequencies of best fit participants per model 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χ²</w:t>
      </w:r>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χ²</w:t>
      </w:r>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χ²</w:t>
      </w:r>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2: the biased </w:t>
      </w:r>
      <w:r w:rsidRPr="000A7036">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A7036">
        <w:rPr>
          <w:rStyle w:val="None"/>
          <w:i/>
          <w:iCs/>
          <w:lang w:val="en-GB"/>
        </w:rPr>
        <w:t>χ²</w:t>
      </w:r>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test results on average BIC scores. </w:t>
      </w:r>
    </w:p>
    <w:p w14:paraId="39E6E512" w14:textId="61ECCDD6" w:rsidR="00F7085F" w:rsidRPr="002D7047" w:rsidRDefault="002D7047" w:rsidP="002D7047">
      <w:pPr>
        <w:pStyle w:val="BodyA"/>
        <w:spacing w:line="480" w:lineRule="auto"/>
        <w:jc w:val="center"/>
        <w:rPr>
          <w:lang w:val="en-GB"/>
        </w:rPr>
      </w:pPr>
      <w:r w:rsidRPr="002D7047">
        <w:rPr>
          <w:rStyle w:val="None"/>
          <w:rFonts w:eastAsia="Arial Unicode MS"/>
          <w:lang w:val="en-GB"/>
        </w:rPr>
        <w:t>Insert Figure 3 here</w:t>
      </w:r>
    </w:p>
    <w:p w14:paraId="69EEB2A9" w14:textId="77777777" w:rsidR="00F7085F" w:rsidRPr="000A7036" w:rsidRDefault="00000000">
      <w:pPr>
        <w:pStyle w:val="BodyA"/>
        <w:spacing w:line="480" w:lineRule="auto"/>
        <w:rPr>
          <w:rStyle w:val="None"/>
          <w:lang w:val="en-GB"/>
        </w:rPr>
      </w:pPr>
      <w:r w:rsidRPr="000A7036">
        <w:rPr>
          <w:rStyle w:val="None"/>
          <w:lang w:val="en-GB"/>
        </w:rPr>
        <w:t>Discussion</w:t>
      </w:r>
    </w:p>
    <w:p w14:paraId="0548F668" w14:textId="72F9AB8D" w:rsidR="00F7085F" w:rsidRPr="000A7036" w:rsidRDefault="00000000">
      <w:pPr>
        <w:pStyle w:val="BodyA"/>
        <w:spacing w:after="288" w:line="480" w:lineRule="auto"/>
        <w:ind w:firstLine="720"/>
        <w:rPr>
          <w:rStyle w:val="None"/>
          <w:lang w:val="en-GB"/>
        </w:rPr>
      </w:pPr>
      <w:r w:rsidRPr="000A7036">
        <w:rPr>
          <w:rStyle w:val="None"/>
          <w:lang w:val="en-GB"/>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one they would consider the most attractive date for themselves. The biased prior also performed strongly when participants searched faces for qualities </w:t>
      </w:r>
      <w:r w:rsidR="002B18E2">
        <w:rPr>
          <w:rStyle w:val="None"/>
          <w:lang w:val="en-GB"/>
        </w:rPr>
        <w:t xml:space="preserve">other than attractiveness </w:t>
      </w:r>
      <w:r w:rsidRPr="000A7036">
        <w:rPr>
          <w:rStyle w:val="None"/>
          <w:lang w:val="en-GB"/>
        </w:rPr>
        <w:t xml:space="preserve">or searched non-face images, though these paradigms lead to notable subsets of participants who were best fit by the cost to sample model. Though the biased prior model appears </w:t>
      </w:r>
      <w:r w:rsidR="00693D81">
        <w:rPr>
          <w:rStyle w:val="None"/>
          <w:lang w:val="en-GB"/>
        </w:rPr>
        <w:t>as</w:t>
      </w:r>
      <w:r w:rsidRPr="000A7036">
        <w:rPr>
          <w:rStyle w:val="None"/>
          <w:lang w:val="en-GB"/>
        </w:rPr>
        <w:t xml:space="preserve"> the dominant strategy, we are open to the idea that participants use multiple strategies</w:t>
      </w:r>
      <w:r w:rsidR="00E86F08">
        <w:rPr>
          <w:rStyle w:val="None"/>
          <w:lang w:val="en-GB"/>
        </w:rPr>
        <w:t xml:space="preserve">, with the strategy mixture varying </w:t>
      </w:r>
      <w:r w:rsidRPr="000A7036">
        <w:rPr>
          <w:rStyle w:val="None"/>
          <w:lang w:val="en-GB"/>
        </w:rPr>
        <w:t>by domain. Both cost to sample and biased prior models – which are similar because they are based on a parameterised version of the ground truth benchmark –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sidRPr="000A7036">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F7085F" w:rsidRPr="000A7036" w:rsidRDefault="00000000">
      <w:pPr>
        <w:pStyle w:val="BodyA"/>
        <w:spacing w:after="288" w:line="480" w:lineRule="auto"/>
        <w:ind w:firstLine="720"/>
        <w:rPr>
          <w:rStyle w:val="None"/>
          <w:lang w:val="en-GB"/>
        </w:rPr>
      </w:pPr>
      <w:r w:rsidRPr="000A7036">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lastRenderedPageBreak/>
        <w:t>our modelling framework is amenable to the above analysis techniques. O</w:t>
      </w:r>
      <w:r w:rsidRPr="000A7036">
        <w:rPr>
          <w:rStyle w:val="None"/>
          <w:lang w:val="en-GB"/>
        </w:rPr>
        <w:t xml:space="preserve">ne could test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r w:rsidR="00CE12BA">
        <w:rPr>
          <w:rStyle w:val="None"/>
          <w:lang w:val="en-GB"/>
        </w:rPr>
        <w:t xml:space="preserve">fine grained quantitative analyses of model performance </w:t>
      </w:r>
      <w:r w:rsidRPr="000A7036">
        <w:rPr>
          <w:rStyle w:val="None"/>
          <w:lang w:val="en-GB"/>
        </w:rPr>
        <w:t>as a fruitful area for future research.</w:t>
      </w:r>
    </w:p>
    <w:p w14:paraId="2A432430" w14:textId="3C13DACC" w:rsidR="00F7085F" w:rsidRPr="000A7036" w:rsidRDefault="00000000">
      <w:pPr>
        <w:pStyle w:val="BodyA"/>
        <w:spacing w:after="288" w:line="480" w:lineRule="auto"/>
        <w:ind w:firstLine="720"/>
        <w:rPr>
          <w:rStyle w:val="None"/>
          <w:lang w:val="en-GB"/>
        </w:rPr>
      </w:pPr>
      <w:r w:rsidRPr="000A7036">
        <w:rPr>
          <w:rStyle w:val="None"/>
          <w:lang w:val="en-GB"/>
        </w:rPr>
        <w:t xml:space="preserve">Our models of course have limitations as well. It is not clear from our data so far why participants would have such optimistic expectations of option values or whether there are contexts where adopting such an attitude might be advantageous. Moreover, the backward induction technique the biased prior and cost to sample models use to derive expected values of prospective option values involves a </w:t>
      </w:r>
      <w:r w:rsidR="00BF6CF8">
        <w:rPr>
          <w:rStyle w:val="None"/>
          <w:lang w:val="en-GB"/>
        </w:rPr>
        <w:t xml:space="preserve">rather </w:t>
      </w:r>
      <w:r w:rsidRPr="000A7036">
        <w:rPr>
          <w:rStyle w:val="None"/>
          <w:lang w:val="en-GB"/>
        </w:rPr>
        <w:t>complex computation that precludes conscious, voluntary or effortful computation by participants. Nevertheless, there is</w:t>
      </w:r>
      <w:r w:rsidR="00BF6CF8">
        <w:rPr>
          <w:rStyle w:val="None"/>
          <w:lang w:val="en-GB"/>
        </w:rPr>
        <w:t xml:space="preserve"> </w:t>
      </w:r>
      <w:r w:rsidRPr="000A7036">
        <w:rPr>
          <w:rStyle w:val="None"/>
          <w:lang w:val="en-GB"/>
        </w:rPr>
        <w:t xml:space="preserve">brain imaging evidence that brain responses </w:t>
      </w:r>
      <w:r w:rsidR="00BF6CF8">
        <w:rPr>
          <w:rStyle w:val="None"/>
          <w:lang w:val="en-GB"/>
        </w:rPr>
        <w:t xml:space="preserve">in fact </w:t>
      </w:r>
      <w:r w:rsidRPr="000A7036">
        <w:rPr>
          <w:rStyle w:val="None"/>
          <w:lang w:val="en-GB"/>
        </w:rPr>
        <w:t>track backward induction computations (Costa &amp; Averbeck, 2015; Furl &amp; Averbeck, 2011)</w:t>
      </w:r>
      <w:r w:rsidR="00BF6CF8">
        <w:rPr>
          <w:rStyle w:val="None"/>
          <w:lang w:val="en-GB"/>
        </w:rPr>
        <w:t xml:space="preserve"> while </w:t>
      </w:r>
      <w:r w:rsidR="002F2662">
        <w:rPr>
          <w:rStyle w:val="None"/>
          <w:lang w:val="en-GB"/>
        </w:rPr>
        <w:t xml:space="preserve">does not seem to </w:t>
      </w:r>
      <w:r w:rsidR="005756AF">
        <w:rPr>
          <w:rStyle w:val="None"/>
          <w:lang w:val="en-GB"/>
        </w:rPr>
        <w:t xml:space="preserve">currently </w:t>
      </w:r>
      <w:r w:rsidR="002F2662">
        <w:rPr>
          <w:rStyle w:val="None"/>
          <w:lang w:val="en-GB"/>
        </w:rPr>
        <w:t>be any evidence for</w:t>
      </w:r>
      <w:r w:rsidR="00BF6CF8">
        <w:rPr>
          <w:rStyle w:val="None"/>
          <w:lang w:val="en-GB"/>
        </w:rPr>
        <w:t xml:space="preserve"> comparable </w:t>
      </w:r>
      <w:r w:rsidR="002F2662">
        <w:rPr>
          <w:rStyle w:val="None"/>
          <w:lang w:val="en-GB"/>
        </w:rPr>
        <w:t>brain-based</w:t>
      </w:r>
      <w:r w:rsidR="00BF6CF8">
        <w:rPr>
          <w:rStyle w:val="None"/>
          <w:lang w:val="en-GB"/>
        </w:rPr>
        <w:t xml:space="preserve"> correlates </w:t>
      </w:r>
      <w:r w:rsidR="002F2662">
        <w:rPr>
          <w:rStyle w:val="None"/>
          <w:lang w:val="en-GB"/>
        </w:rPr>
        <w:t>of</w:t>
      </w:r>
      <w:r w:rsidR="00BF6CF8">
        <w:rPr>
          <w:rStyle w:val="None"/>
          <w:lang w:val="en-GB"/>
        </w:rPr>
        <w:t xml:space="preserve"> more “heuristic” processes</w:t>
      </w:r>
      <w:r w:rsidRPr="000A7036">
        <w:rPr>
          <w:rStyle w:val="None"/>
          <w:lang w:val="en-GB"/>
        </w:rPr>
        <w:t xml:space="preserve">. Moreover, it is not well established that </w:t>
      </w:r>
      <w:r w:rsidR="002F2662">
        <w:rPr>
          <w:rStyle w:val="None"/>
          <w:lang w:val="en-GB"/>
        </w:rPr>
        <w:t xml:space="preserve">the </w:t>
      </w:r>
      <w:r w:rsidRPr="000A7036">
        <w:rPr>
          <w:rStyle w:val="None"/>
          <w:lang w:val="en-GB"/>
        </w:rPr>
        <w:t xml:space="preserve">previously proposed “heuristics” are activities that most participants can in fact compute easily in a conscious or deliberate way within working memory constraints. </w:t>
      </w:r>
      <w:r w:rsidR="002F2662">
        <w:rPr>
          <w:rStyle w:val="None"/>
          <w:lang w:val="en-GB"/>
        </w:rPr>
        <w:t xml:space="preserve">These computations for example involve </w:t>
      </w:r>
      <w:r w:rsidR="002F2662" w:rsidRPr="000A7036">
        <w:rPr>
          <w:rStyle w:val="None"/>
          <w:lang w:val="en-GB"/>
        </w:rPr>
        <w:t xml:space="preserve">computing which cut off can “satisfice” (Todd &amp; Miller, 1999) or </w:t>
      </w:r>
      <w:r w:rsidR="002F2662">
        <w:rPr>
          <w:rStyle w:val="None"/>
          <w:lang w:val="en-GB"/>
        </w:rPr>
        <w:t>computing</w:t>
      </w:r>
      <w:r w:rsidR="002F2662" w:rsidRPr="000A7036">
        <w:rPr>
          <w:rStyle w:val="None"/>
          <w:lang w:val="en-GB"/>
        </w:rPr>
        <w:t xml:space="preserve"> a </w:t>
      </w:r>
      <w:r w:rsidR="002F2662">
        <w:rPr>
          <w:rStyle w:val="None"/>
          <w:lang w:val="en-GB"/>
        </w:rPr>
        <w:t xml:space="preserve">negatively sloped </w:t>
      </w:r>
      <w:r w:rsidR="002F2662" w:rsidRPr="000A7036">
        <w:rPr>
          <w:rStyle w:val="None"/>
          <w:lang w:val="en-GB"/>
        </w:rPr>
        <w:t xml:space="preserve">line, extrapolating points along it, then using those points as </w:t>
      </w:r>
      <w:r w:rsidR="002F2662">
        <w:rPr>
          <w:rStyle w:val="None"/>
          <w:lang w:val="en-GB"/>
        </w:rPr>
        <w:t xml:space="preserve">decreasing </w:t>
      </w:r>
      <w:r w:rsidR="002F2662" w:rsidRPr="000A7036">
        <w:rPr>
          <w:rStyle w:val="None"/>
          <w:lang w:val="en-GB"/>
        </w:rPr>
        <w:t>acceptance thresholds (Baumann et al., 2023)</w:t>
      </w:r>
      <w:r w:rsidR="002F2662">
        <w:rPr>
          <w:rStyle w:val="None"/>
          <w:lang w:val="en-GB"/>
        </w:rPr>
        <w:t xml:space="preserve">. Indeed, these models do not specify a computational basis for computing cut offs or decreasing threshold slopes. </w:t>
      </w:r>
      <w:r w:rsidRPr="000A7036">
        <w:rPr>
          <w:rStyle w:val="None"/>
          <w:lang w:val="en-GB"/>
        </w:rPr>
        <w:t xml:space="preserve">The </w:t>
      </w:r>
      <w:r w:rsidR="002F2662">
        <w:rPr>
          <w:rStyle w:val="None"/>
          <w:lang w:val="en-GB"/>
        </w:rPr>
        <w:t xml:space="preserve">general </w:t>
      </w:r>
      <w:r w:rsidRPr="000A7036">
        <w:rPr>
          <w:rStyle w:val="None"/>
          <w:lang w:val="en-GB"/>
        </w:rPr>
        <w:t>idea of heuristics however is appealing, and we believe future work should indeed be focused on identifying simpler cognitive process models</w:t>
      </w:r>
      <w:r w:rsidR="002F2662">
        <w:rPr>
          <w:rStyle w:val="None"/>
          <w:lang w:val="en-GB"/>
        </w:rPr>
        <w:t xml:space="preserve">. Models that might </w:t>
      </w:r>
      <w:r w:rsidRPr="000A7036">
        <w:rPr>
          <w:rStyle w:val="None"/>
          <w:lang w:val="en-GB"/>
        </w:rPr>
        <w:t>approximate backwards induction without its complexity</w:t>
      </w:r>
      <w:r w:rsidR="002F2662">
        <w:rPr>
          <w:rStyle w:val="None"/>
          <w:lang w:val="en-GB"/>
        </w:rPr>
        <w:t xml:space="preserve"> would be invaluable</w:t>
      </w:r>
      <w:r w:rsidRPr="000A7036">
        <w:rPr>
          <w:rStyle w:val="None"/>
          <w:lang w:val="en-GB"/>
        </w:rPr>
        <w:t>.</w:t>
      </w:r>
    </w:p>
    <w:p w14:paraId="6CD000B4" w14:textId="3E966B2C" w:rsidR="00F7085F" w:rsidRPr="000A7036" w:rsidRDefault="00000000">
      <w:pPr>
        <w:pStyle w:val="BodyA"/>
        <w:spacing w:after="288" w:line="480" w:lineRule="auto"/>
        <w:ind w:firstLine="720"/>
        <w:rPr>
          <w:rStyle w:val="None"/>
          <w:lang w:val="en-GB"/>
        </w:rPr>
      </w:pPr>
      <w:r w:rsidRPr="000A7036">
        <w:rPr>
          <w:rStyle w:val="None"/>
          <w:lang w:val="en-GB"/>
        </w:rPr>
        <w:t>As mentioned, the reasons that participants might use a biased prior strategy are not obvious. One possibility might lie in how</w:t>
      </w:r>
      <w:r w:rsidR="000C5510">
        <w:rPr>
          <w:rStyle w:val="None"/>
          <w:lang w:val="en-GB"/>
        </w:rPr>
        <w:t xml:space="preserve"> participants learn their</w:t>
      </w:r>
      <w:r w:rsidRPr="000A7036">
        <w:rPr>
          <w:rStyle w:val="None"/>
          <w:lang w:val="en-GB"/>
        </w:rPr>
        <w:t xml:space="preserve"> prior distribution</w:t>
      </w:r>
      <w:r w:rsidR="000C5510">
        <w:rPr>
          <w:rStyle w:val="None"/>
          <w:lang w:val="en-GB"/>
        </w:rPr>
        <w:t>s</w:t>
      </w:r>
      <w:r w:rsidRPr="000A7036">
        <w:rPr>
          <w:rStyle w:val="None"/>
          <w:lang w:val="en-GB"/>
        </w:rPr>
        <w:t xml:space="preserve">. For example, participants may selectively remember high quality options that they hope to select later while forgetting less interesting options. This selective learning of certain high-quality items could occur </w:t>
      </w:r>
      <w:r w:rsidRPr="000A7036">
        <w:rPr>
          <w:rStyle w:val="None"/>
          <w:lang w:val="en-GB"/>
        </w:rPr>
        <w:lastRenderedPageBreak/>
        <w:t xml:space="preserve">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w:t>
      </w:r>
      <w:r w:rsidR="00E234C6">
        <w:rPr>
          <w:rStyle w:val="None"/>
          <w:lang w:val="en-GB"/>
        </w:rPr>
        <w:t>L</w:t>
      </w:r>
      <w:r w:rsidRPr="000A7036">
        <w:rPr>
          <w:rStyle w:val="None"/>
          <w:lang w:val="en-GB"/>
        </w:rPr>
        <w:t xml:space="preserve">ong searches appear to be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w:t>
      </w:r>
      <w:r w:rsidRPr="000A7036">
        <w:rPr>
          <w:rStyle w:val="None"/>
          <w:lang w:val="en-GB"/>
        </w:rPr>
        <w:lastRenderedPageBreak/>
        <w:t>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more and more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6153849C" w14:textId="77777777"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 xml:space="preserve">R.M. acknowledges funding support from the NOMIS Foundation (“Collective Delusions: Social Identity and Scientific Misbeliefs”) and a Leverhulme International Professorship Grant (LIP-2022-001). We would like to thank Salma Gilani, </w:t>
      </w:r>
      <w:proofErr w:type="spellStart"/>
      <w:r w:rsidRPr="000A7036">
        <w:rPr>
          <w:rStyle w:val="None"/>
          <w:lang w:val="en-GB"/>
        </w:rPr>
        <w:t>Alkisti</w:t>
      </w:r>
      <w:proofErr w:type="spellEnd"/>
      <w:r w:rsidRPr="000A7036">
        <w:rPr>
          <w:rStyle w:val="None"/>
          <w:lang w:val="en-GB"/>
        </w:rPr>
        <w:t xml:space="preserve">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w:t>
      </w:r>
      <w:proofErr w:type="spellStart"/>
      <w:r w:rsidRPr="000A7036">
        <w:rPr>
          <w:rStyle w:val="None"/>
          <w:lang w:val="en-GB"/>
        </w:rPr>
        <w:t>Massonnié</w:t>
      </w:r>
      <w:proofErr w:type="spellEnd"/>
      <w:r w:rsidRPr="000A7036">
        <w:rPr>
          <w:rStyle w:val="None"/>
          <w:lang w:val="en-GB"/>
        </w:rPr>
        <w:t xml:space="preserve">, J., Flitton, A., Kirkham, N., &amp; Evershed, J. K. (2020). Gorilla in our midst: An online </w:t>
      </w:r>
      <w:proofErr w:type="spellStart"/>
      <w:r w:rsidRPr="000A7036">
        <w:rPr>
          <w:rStyle w:val="None"/>
          <w:lang w:val="en-GB"/>
        </w:rPr>
        <w:t>behavioral</w:t>
      </w:r>
      <w:proofErr w:type="spellEnd"/>
      <w:r w:rsidRPr="000A7036">
        <w:rPr>
          <w:rStyle w:val="None"/>
          <w:lang w:val="en-GB"/>
        </w:rPr>
        <w:t xml:space="preserve"> experiment builder. </w:t>
      </w:r>
      <w:r w:rsidRPr="000A7036">
        <w:rPr>
          <w:rStyle w:val="None"/>
          <w:i/>
          <w:iCs/>
          <w:lang w:val="en-GB"/>
        </w:rPr>
        <w:t>Behavior Research Methods 52,</w:t>
      </w:r>
      <w:r w:rsidRPr="000A7036">
        <w:rPr>
          <w:rStyle w:val="None"/>
          <w:lang w:val="en-GB"/>
        </w:rPr>
        <w:t xml:space="preserve"> 388–407. </w:t>
      </w:r>
      <w:hyperlink r:id="rId15"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w:t>
      </w:r>
      <w:proofErr w:type="spellStart"/>
      <w:r w:rsidRPr="000A7036">
        <w:rPr>
          <w:rStyle w:val="None"/>
          <w:lang w:val="en-GB"/>
        </w:rPr>
        <w:t>Helversen</w:t>
      </w:r>
      <w:proofErr w:type="spellEnd"/>
      <w:r w:rsidRPr="000A7036">
        <w:rPr>
          <w:rStyle w:val="None"/>
          <w:lang w:val="en-GB"/>
        </w:rPr>
        <w:t xml:space="preserve">,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16" w:history="1">
        <w:r w:rsidR="00F7085F" w:rsidRPr="000A7036">
          <w:rPr>
            <w:rStyle w:val="Hyperlink0"/>
            <w:lang w:val="en-GB"/>
          </w:rPr>
          <w:t>https://doi.org/10.1073/pnas.2002312117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w:t>
      </w:r>
      <w:proofErr w:type="spellStart"/>
      <w:r w:rsidRPr="000A7036">
        <w:rPr>
          <w:rStyle w:val="None"/>
          <w:lang w:val="en-GB"/>
        </w:rPr>
        <w:t>Helversen</w:t>
      </w:r>
      <w:proofErr w:type="spellEnd"/>
      <w:r w:rsidRPr="000A7036">
        <w:rPr>
          <w:rStyle w:val="None"/>
          <w:lang w:val="en-GB"/>
        </w:rPr>
        <w:t xml:space="preserve">, B. (2023). Adaptive behavior in optimal sequential search. Journal of Experimental Psychology: General, 152(3), 657–692. </w:t>
      </w:r>
      <w:hyperlink r:id="rId17" w:history="1">
        <w:r w:rsidR="00F7085F" w:rsidRPr="000A7036">
          <w:rPr>
            <w:rStyle w:val="Hyperlink1"/>
            <w:lang w:val="en-GB"/>
          </w:rPr>
          <w:t>https://doi.org/10.1037/xge0001287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18"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Blechert, J., Lender, A., Polk, S., Busch, N. A., &amp; Ohla, K. (2019). Food-</w:t>
      </w:r>
      <w:proofErr w:type="spellStart"/>
      <w:r w:rsidRPr="000A7036">
        <w:rPr>
          <w:rStyle w:val="None"/>
          <w:lang w:val="en-GB"/>
        </w:rPr>
        <w:t>Pics_Extended</w:t>
      </w:r>
      <w:proofErr w:type="spellEnd"/>
      <w:r w:rsidRPr="000A7036">
        <w:rPr>
          <w:rStyle w:val="None"/>
          <w:lang w:val="en-GB"/>
        </w:rPr>
        <w:t xml:space="preserve"> — An Image Database for Experimental Research on Eating and Appetite: Additional Images, Normative Ratings and an Updated Review. </w:t>
      </w:r>
      <w:r w:rsidRPr="000A7036">
        <w:rPr>
          <w:rStyle w:val="None"/>
          <w:i/>
          <w:iCs/>
          <w:lang w:val="en-GB"/>
        </w:rPr>
        <w:t>Frontiers in Psychology, 10,</w:t>
      </w:r>
      <w:r w:rsidRPr="000A7036">
        <w:rPr>
          <w:rStyle w:val="None"/>
          <w:lang w:val="en-GB"/>
        </w:rPr>
        <w:t xml:space="preserve"> 307. </w:t>
      </w:r>
      <w:hyperlink r:id="rId19"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w:t>
      </w:r>
      <w:proofErr w:type="spellStart"/>
      <w:r w:rsidRPr="000A7036">
        <w:rPr>
          <w:rStyle w:val="None"/>
          <w:lang w:val="en-GB"/>
        </w:rPr>
        <w:t>Swetlitz</w:t>
      </w:r>
      <w:proofErr w:type="spellEnd"/>
      <w:r w:rsidRPr="000A7036">
        <w:rPr>
          <w:rStyle w:val="None"/>
          <w:lang w:val="en-GB"/>
        </w:rPr>
        <w:t xml:space="preserve">, C., Grassie, H., Abend, R., Costa, V., Averbeck, B. B., Brotman, M. A., Pine, D. S., </w:t>
      </w:r>
      <w:proofErr w:type="spellStart"/>
      <w:r w:rsidRPr="000A7036">
        <w:rPr>
          <w:rStyle w:val="None"/>
          <w:lang w:val="en-GB"/>
        </w:rPr>
        <w:t>Leibenluft</w:t>
      </w:r>
      <w:proofErr w:type="spellEnd"/>
      <w:r w:rsidRPr="000A7036">
        <w:rPr>
          <w:rStyle w:val="None"/>
          <w:lang w:val="en-GB"/>
        </w:rPr>
        <w:t xml:space="preserve">, E., &amp; </w:t>
      </w:r>
      <w:proofErr w:type="spellStart"/>
      <w:r w:rsidRPr="000A7036">
        <w:rPr>
          <w:rStyle w:val="None"/>
          <w:lang w:val="en-GB"/>
        </w:rPr>
        <w:t>Kircanski</w:t>
      </w:r>
      <w:proofErr w:type="spellEnd"/>
      <w:r w:rsidRPr="000A7036">
        <w:rPr>
          <w:rStyle w:val="None"/>
          <w:lang w:val="en-GB"/>
        </w:rPr>
        <w:t xml:space="preserve">,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20"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w:t>
      </w:r>
      <w:proofErr w:type="spellStart"/>
      <w:r w:rsidRPr="000A7036">
        <w:rPr>
          <w:rStyle w:val="None"/>
          <w:lang w:val="en-GB"/>
        </w:rPr>
        <w:t>Cermelli</w:t>
      </w:r>
      <w:proofErr w:type="spellEnd"/>
      <w:r w:rsidRPr="000A7036">
        <w:rPr>
          <w:rStyle w:val="None"/>
          <w:lang w:val="en-GB"/>
        </w:rPr>
        <w:t xml:space="preserve">,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21"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w:t>
      </w:r>
      <w:proofErr w:type="spellStart"/>
      <w:r w:rsidRPr="000A7036">
        <w:rPr>
          <w:rStyle w:val="None"/>
          <w:lang w:val="en-GB"/>
        </w:rPr>
        <w:t>Cermelli</w:t>
      </w:r>
      <w:proofErr w:type="spellEnd"/>
      <w:r w:rsidRPr="000A7036">
        <w:rPr>
          <w:rStyle w:val="None"/>
          <w:lang w:val="en-GB"/>
        </w:rPr>
        <w:t xml:space="preserve">,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22"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 xml:space="preserve">Statistical power analysis for the </w:t>
      </w:r>
      <w:proofErr w:type="spellStart"/>
      <w:r w:rsidRPr="000A7036">
        <w:rPr>
          <w:rStyle w:val="None"/>
          <w:i/>
          <w:iCs/>
          <w:lang w:val="en-GB"/>
        </w:rPr>
        <w:t>behavioral</w:t>
      </w:r>
      <w:proofErr w:type="spellEnd"/>
      <w:r w:rsidRPr="000A7036">
        <w:rPr>
          <w:rStyle w:val="None"/>
          <w:i/>
          <w:iCs/>
          <w:lang w:val="en-GB"/>
        </w:rPr>
        <w:t xml:space="preserve">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23"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4"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 xml:space="preserve">International Statistical Review / Revue Internationale de </w:t>
      </w:r>
      <w:proofErr w:type="spellStart"/>
      <w:r w:rsidRPr="000A7036">
        <w:rPr>
          <w:rStyle w:val="None"/>
          <w:i/>
          <w:iCs/>
          <w:lang w:val="en-GB"/>
        </w:rPr>
        <w:t>Statistique</w:t>
      </w:r>
      <w:proofErr w:type="spellEnd"/>
      <w:r w:rsidRPr="000A7036">
        <w:rPr>
          <w:rStyle w:val="None"/>
          <w:i/>
          <w:iCs/>
          <w:lang w:val="en-GB"/>
        </w:rPr>
        <w:t xml:space="preserve"> 51</w:t>
      </w:r>
      <w:r w:rsidRPr="000A7036">
        <w:rPr>
          <w:rStyle w:val="None"/>
          <w:lang w:val="en-GB"/>
        </w:rPr>
        <w:t xml:space="preserve">, 189–206. </w:t>
      </w:r>
      <w:hyperlink r:id="rId25"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26"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27"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28"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29"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30"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Guan, M., &amp; Stokes, R. (2020). A cognitive </w:t>
      </w:r>
      <w:proofErr w:type="spellStart"/>
      <w:r w:rsidRPr="000A7036">
        <w:rPr>
          <w:rStyle w:val="None"/>
          <w:lang w:val="en-GB"/>
        </w:rPr>
        <w:t>modeling</w:t>
      </w:r>
      <w:proofErr w:type="spellEnd"/>
      <w:r w:rsidRPr="000A7036">
        <w:rPr>
          <w:rStyle w:val="None"/>
          <w:lang w:val="en-GB"/>
        </w:rPr>
        <w:t xml:space="preserve">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31" w:history="1">
        <w:r w:rsidR="00F7085F" w:rsidRPr="000A7036">
          <w:rPr>
            <w:rStyle w:val="Hyperlink0"/>
            <w:lang w:val="en-GB"/>
          </w:rPr>
          <w:t>https://doi.org/10.1207/s15516709cog0000_69</w:t>
        </w:r>
      </w:hyperlink>
    </w:p>
    <w:p w14:paraId="58C5D17C" w14:textId="77777777"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proofErr w:type="spellStart"/>
      <w:r w:rsidRPr="000A7036">
        <w:rPr>
          <w:rStyle w:val="None"/>
          <w:lang w:val="en-GB"/>
        </w:rPr>
        <w:t>Olivola</w:t>
      </w:r>
      <w:proofErr w:type="spellEnd"/>
      <w:r w:rsidRPr="000A7036">
        <w:rPr>
          <w:rStyle w:val="None"/>
          <w:lang w:val="en-GB"/>
        </w:rPr>
        <w:t xml:space="preserve">,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32"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33"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proofErr w:type="spellStart"/>
      <w:r w:rsidRPr="000A7036">
        <w:rPr>
          <w:rStyle w:val="None"/>
          <w:lang w:val="en-GB"/>
        </w:rPr>
        <w:t>Rouder</w:t>
      </w:r>
      <w:proofErr w:type="spellEnd"/>
      <w:r w:rsidRPr="000A7036">
        <w:rPr>
          <w:rStyle w:val="None"/>
          <w:lang w:val="en-GB"/>
        </w:rPr>
        <w:t xml:space="preserve">,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4"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35" w:history="1">
        <w:r w:rsidR="00F7085F" w:rsidRPr="000A7036">
          <w:rPr>
            <w:rStyle w:val="Hyperlink0"/>
            <w:lang w:val="en-GB"/>
          </w:rPr>
          <w:t>https://doi.org/10.1006/obhd.1997.2683</w:t>
        </w:r>
      </w:hyperlink>
    </w:p>
    <w:p w14:paraId="0DFE7C6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36"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37"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lastRenderedPageBreak/>
        <w:t xml:space="preserve">van de Wouw, D. S., McKay, R. T., &amp; Furl, N. (2024). Biased expectations about future choice options predict sequential economic decisions. Communications Psychology, 2(1), 119. </w:t>
      </w:r>
      <w:hyperlink r:id="rId38" w:history="1">
        <w:r w:rsidR="00F7085F" w:rsidRPr="000A7036">
          <w:rPr>
            <w:rStyle w:val="Hyperlink2"/>
            <w:lang w:val="en-GB"/>
          </w:rPr>
          <w:t>https://doi.org/10.1038/s44271-024-00172-8</w:t>
        </w:r>
      </w:hyperlink>
    </w:p>
    <w:p w14:paraId="39A47F30" w14:textId="77777777" w:rsidR="00F7085F" w:rsidRPr="000A7036" w:rsidRDefault="00F7085F">
      <w:pPr>
        <w:pStyle w:val="BodyA"/>
        <w:spacing w:after="120" w:line="480" w:lineRule="auto"/>
        <w:ind w:firstLine="720"/>
        <w:rPr>
          <w:lang w:val="en-GB"/>
        </w:rPr>
      </w:pPr>
    </w:p>
    <w:sectPr w:rsidR="00F7085F" w:rsidRPr="000A7036">
      <w:headerReference w:type="default" r:id="rId39"/>
      <w:footerReference w:type="default" r:id="rId4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F60F1" w14:textId="77777777" w:rsidR="00DD1DDE" w:rsidRDefault="00DD1DDE">
      <w:r>
        <w:separator/>
      </w:r>
    </w:p>
  </w:endnote>
  <w:endnote w:type="continuationSeparator" w:id="0">
    <w:p w14:paraId="3961ACF0" w14:textId="77777777" w:rsidR="00DD1DDE" w:rsidRDefault="00DD1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F234" w14:textId="77777777" w:rsidR="00F7085F" w:rsidRDefault="00F7085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FC5AD" w14:textId="77777777" w:rsidR="00DD1DDE" w:rsidRDefault="00DD1DDE">
      <w:r>
        <w:separator/>
      </w:r>
    </w:p>
  </w:footnote>
  <w:footnote w:type="continuationSeparator" w:id="0">
    <w:p w14:paraId="582177D8" w14:textId="77777777" w:rsidR="00DD1DDE" w:rsidRDefault="00DD1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41F72"/>
    <w:rsid w:val="00045D3F"/>
    <w:rsid w:val="000501CE"/>
    <w:rsid w:val="000A7036"/>
    <w:rsid w:val="000C5510"/>
    <w:rsid w:val="00100627"/>
    <w:rsid w:val="00160A30"/>
    <w:rsid w:val="00192EEB"/>
    <w:rsid w:val="001D661C"/>
    <w:rsid w:val="001F53D9"/>
    <w:rsid w:val="00201E92"/>
    <w:rsid w:val="0020521A"/>
    <w:rsid w:val="00246459"/>
    <w:rsid w:val="002B18E2"/>
    <w:rsid w:val="002D7047"/>
    <w:rsid w:val="002F2662"/>
    <w:rsid w:val="002F6240"/>
    <w:rsid w:val="00327F01"/>
    <w:rsid w:val="003365FC"/>
    <w:rsid w:val="003C7721"/>
    <w:rsid w:val="00412630"/>
    <w:rsid w:val="004129B2"/>
    <w:rsid w:val="004842CD"/>
    <w:rsid w:val="004E499A"/>
    <w:rsid w:val="00516DB7"/>
    <w:rsid w:val="005756AF"/>
    <w:rsid w:val="005E1027"/>
    <w:rsid w:val="00677A4F"/>
    <w:rsid w:val="00693D81"/>
    <w:rsid w:val="006C59A0"/>
    <w:rsid w:val="006D1A7B"/>
    <w:rsid w:val="006E0009"/>
    <w:rsid w:val="00716E90"/>
    <w:rsid w:val="007220BD"/>
    <w:rsid w:val="007A2B31"/>
    <w:rsid w:val="00823006"/>
    <w:rsid w:val="0082705A"/>
    <w:rsid w:val="00830FB3"/>
    <w:rsid w:val="0084610D"/>
    <w:rsid w:val="008A6E76"/>
    <w:rsid w:val="008C1B46"/>
    <w:rsid w:val="00973409"/>
    <w:rsid w:val="009D766B"/>
    <w:rsid w:val="00A357BA"/>
    <w:rsid w:val="00AA68B2"/>
    <w:rsid w:val="00B0593C"/>
    <w:rsid w:val="00B25491"/>
    <w:rsid w:val="00B40BB1"/>
    <w:rsid w:val="00BF6CF8"/>
    <w:rsid w:val="00C22C55"/>
    <w:rsid w:val="00C23312"/>
    <w:rsid w:val="00C56A98"/>
    <w:rsid w:val="00C82C9A"/>
    <w:rsid w:val="00CE12BA"/>
    <w:rsid w:val="00D223DD"/>
    <w:rsid w:val="00D54955"/>
    <w:rsid w:val="00D819D8"/>
    <w:rsid w:val="00D9450E"/>
    <w:rsid w:val="00DD1DDE"/>
    <w:rsid w:val="00DE2B86"/>
    <w:rsid w:val="00DE5E06"/>
    <w:rsid w:val="00E234C6"/>
    <w:rsid w:val="00E6101C"/>
    <w:rsid w:val="00E86F08"/>
    <w:rsid w:val="00EE0CFE"/>
    <w:rsid w:val="00F62481"/>
    <w:rsid w:val="00F7085F"/>
    <w:rsid w:val="00FB1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37/a0033872" TargetMode="External"/><Relationship Id="rId26" Type="http://schemas.openxmlformats.org/officeDocument/2006/relationships/hyperlink" Target="https://doi.org/10.1523/JNEUROSCI.4236-11.2011" TargetMode="External"/><Relationship Id="rId39" Type="http://schemas.openxmlformats.org/officeDocument/2006/relationships/header" Target="header1.xml"/><Relationship Id="rId21" Type="http://schemas.openxmlformats.org/officeDocument/2006/relationships/hyperlink" Target="https://doi.org/10.1016/j.beproc.2012.02.010" TargetMode="External"/><Relationship Id="rId34" Type="http://schemas.openxmlformats.org/officeDocument/2006/relationships/hyperlink" Target="https://doi.org/10.3758/PBR.16.2.225" TargetMode="External"/><Relationship Id="rId42" Type="http://schemas.openxmlformats.org/officeDocument/2006/relationships/theme" Target="theme/theme1.xm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hyperlink" Target="https://doi.org/10.1073/pnas.2002312117" TargetMode="External"/><Relationship Id="rId20" Type="http://schemas.openxmlformats.org/officeDocument/2006/relationships/hyperlink" Target="https://doi.org/10.1177/2167702621991805" TargetMode="External"/><Relationship Id="rId29" Type="http://schemas.openxmlformats.org/officeDocument/2006/relationships/hyperlink" Target="https://doi.org/10.1287/mnsc.2018.3245"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image" Target="media/image2.png"/><Relationship Id="rId24" Type="http://schemas.openxmlformats.org/officeDocument/2006/relationships/hyperlink" Target="https://doi.org/10.1214/ss/1177012493" TargetMode="External"/><Relationship Id="rId32" Type="http://schemas.openxmlformats.org/officeDocument/2006/relationships/hyperlink" Target="https://doi.org/10.1016/j.tics.2014.09.007" TargetMode="External"/><Relationship Id="rId37" Type="http://schemas.openxmlformats.org/officeDocument/2006/relationships/hyperlink" Target="https://doi.org/10.1017/S1930297500003557" TargetMode="External"/><Relationship Id="rId40"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doi.org/10.3758/s13428-019-01237-x" TargetMode="External"/><Relationship Id="rId23" Type="http://schemas.openxmlformats.org/officeDocument/2006/relationships/hyperlink" Target="https://doi.org/10.1093/cercor/bht286" TargetMode="External"/><Relationship Id="rId28" Type="http://schemas.openxmlformats.org/officeDocument/2006/relationships/hyperlink" Target="https://doi.org/10.2307/2283044" TargetMode="External"/><Relationship Id="rId36" Type="http://schemas.openxmlformats.org/officeDocument/2006/relationships/hyperlink" Target="https://doi.org/10.1007/BF01237729" TargetMode="External"/><Relationship Id="rId10" Type="http://schemas.openxmlformats.org/officeDocument/2006/relationships/image" Target="media/image1.png"/><Relationship Id="rId19" Type="http://schemas.openxmlformats.org/officeDocument/2006/relationships/hyperlink" Target="https://doi.org/10.3389/fpsyg.2019.00307" TargetMode="External"/><Relationship Id="rId31" Type="http://schemas.openxmlformats.org/officeDocument/2006/relationships/hyperlink" Target="https://doi.org/10.1207/s15516709cog0000_69"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github.com/nicholasfurl/Model_fitting_imageTasks" TargetMode="External"/><Relationship Id="rId22" Type="http://schemas.openxmlformats.org/officeDocument/2006/relationships/hyperlink" Target="https://doi.org/10.1016/j.jtbi.2011.01.001" TargetMode="External"/><Relationship Id="rId27" Type="http://schemas.openxmlformats.org/officeDocument/2006/relationships/hyperlink" Target="https://doi.org/10.1016/j.cogpsych.2019.02.002" TargetMode="External"/><Relationship Id="rId30" Type="http://schemas.openxmlformats.org/officeDocument/2006/relationships/hyperlink" Target="https://doi.org/10.1037/dec0000081" TargetMode="External"/><Relationship Id="rId35" Type="http://schemas.openxmlformats.org/officeDocument/2006/relationships/hyperlink" Target="https://doi.org/10.1006/obhd.1997.2683" TargetMode="External"/><Relationship Id="rId8" Type="http://schemas.openxmlformats.org/officeDocument/2006/relationships/hyperlink" Target="https://github.com/klabhub/bayesFactor"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037/xge0001287" TargetMode="External"/><Relationship Id="rId25" Type="http://schemas.openxmlformats.org/officeDocument/2006/relationships/hyperlink" Target="https://doi.org/10.2307/1402748" TargetMode="External"/><Relationship Id="rId33" Type="http://schemas.openxmlformats.org/officeDocument/2006/relationships/hyperlink" Target="https://www.prolific.co" TargetMode="External"/><Relationship Id="rId38" Type="http://schemas.openxmlformats.org/officeDocument/2006/relationships/hyperlink" Target="https://doi.org/10.1038/s44271-024-00172-8"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7221</Words>
  <Characters>40728</Characters>
  <Application>Microsoft Office Word</Application>
  <DocSecurity>0</DocSecurity>
  <Lines>581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Furl, Nicholas</dc:creator>
  <cp:lastModifiedBy>Furl, Nicholas</cp:lastModifiedBy>
  <cp:revision>5</cp:revision>
  <dcterms:created xsi:type="dcterms:W3CDTF">2026-02-12T14:18:00Z</dcterms:created>
  <dcterms:modified xsi:type="dcterms:W3CDTF">2026-02-12T15:34:00Z</dcterms:modified>
</cp:coreProperties>
</file>