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D5C39" w14:textId="5F2F06DE" w:rsidR="00DC1641" w:rsidRDefault="00DC1641" w:rsidP="0046547B">
      <w:pPr>
        <w:pStyle w:val="Title"/>
        <w:spacing w:line="240" w:lineRule="auto"/>
        <w:ind w:left="1170" w:right="1890"/>
      </w:pPr>
      <w:r>
        <w:t>The Evolution of a Boundary Organization</w:t>
      </w:r>
      <w:r w:rsidR="0046547B">
        <w:t xml:space="preserve"> in an Online Field</w:t>
      </w:r>
      <w:r>
        <w:br/>
      </w:r>
    </w:p>
    <w:p w14:paraId="1D7622B1" w14:textId="5FC04CB8" w:rsidR="00211BD0" w:rsidRDefault="00183BC5" w:rsidP="00A31912">
      <w:pPr>
        <w:spacing w:line="240" w:lineRule="auto"/>
      </w:pPr>
      <w:r>
        <w:t>As firms increasingly leverage online communities, the need to mediate across</w:t>
      </w:r>
      <w:r w:rsidR="00184466">
        <w:t xml:space="preserve"> divergent </w:t>
      </w:r>
      <w:r w:rsidR="00C473D4">
        <w:t>interests</w:t>
      </w:r>
      <w:r w:rsidR="00184466">
        <w:t xml:space="preserve"> has increased. To achieve such ends, boundary organizations are often set up. Understanding the evolution</w:t>
      </w:r>
      <w:r w:rsidR="00F86BA7">
        <w:t xml:space="preserve"> </w:t>
      </w:r>
      <w:r w:rsidR="00184466">
        <w:t>of such organizations</w:t>
      </w:r>
      <w:r w:rsidR="00B17BD1">
        <w:t xml:space="preserve"> towards adequately addressing the needs of multiple parties </w:t>
      </w:r>
      <w:r w:rsidR="00F01C42">
        <w:t xml:space="preserve">is crucial </w:t>
      </w:r>
      <w:r w:rsidR="00184466">
        <w:t xml:space="preserve">as </w:t>
      </w:r>
      <w:r w:rsidR="00B17BD1">
        <w:t>such organizations mediate</w:t>
      </w:r>
      <w:r w:rsidR="00184466">
        <w:t xml:space="preserve"> divergent practices and </w:t>
      </w:r>
      <w:r w:rsidR="00B17BD1">
        <w:t>interests involved</w:t>
      </w:r>
      <w:r w:rsidR="00184466">
        <w:t>.</w:t>
      </w:r>
      <w:r w:rsidR="00A82582">
        <w:t xml:space="preserve"> </w:t>
      </w:r>
      <w:r w:rsidR="00F501AF">
        <w:t>To understand the evolution of such boundary organizations</w:t>
      </w:r>
      <w:r w:rsidR="00211BD0">
        <w:t xml:space="preserve">, </w:t>
      </w:r>
      <w:r w:rsidR="00F501AF">
        <w:t>we</w:t>
      </w:r>
      <w:r w:rsidR="00211BD0">
        <w:t xml:space="preserve"> investigate</w:t>
      </w:r>
      <w:r w:rsidR="007D1767">
        <w:t xml:space="preserve"> a boundary organization within</w:t>
      </w:r>
      <w:r w:rsidR="00211BD0">
        <w:t xml:space="preserve"> the complex virtual world of “EVE Online</w:t>
      </w:r>
      <w:r w:rsidR="00630679">
        <w:t>.”</w:t>
      </w:r>
      <w:r w:rsidR="00211BD0">
        <w:t xml:space="preserve"> Through a</w:t>
      </w:r>
      <w:r w:rsidR="00603279">
        <w:t>n eight-year,</w:t>
      </w:r>
      <w:r w:rsidR="00211BD0">
        <w:t xml:space="preserve"> lo</w:t>
      </w:r>
      <w:r w:rsidR="00603279">
        <w:t>ngitudinal</w:t>
      </w:r>
      <w:r w:rsidR="00CB3C8E">
        <w:t>, qualitative</w:t>
      </w:r>
      <w:r w:rsidR="00603279">
        <w:t xml:space="preserve"> archival case study</w:t>
      </w:r>
      <w:r w:rsidR="00211BD0">
        <w:t xml:space="preserve"> of a</w:t>
      </w:r>
      <w:r w:rsidR="00C473D4">
        <w:t xml:space="preserve">n evolving boundary organization, </w:t>
      </w:r>
      <w:r w:rsidR="00F501AF">
        <w:t>we</w:t>
      </w:r>
      <w:r w:rsidR="00211BD0">
        <w:t xml:space="preserve"> uncover the characteristics of </w:t>
      </w:r>
      <w:r w:rsidR="00891527">
        <w:t xml:space="preserve">the social field upon which various </w:t>
      </w:r>
      <w:r w:rsidR="00F55E68">
        <w:t>agents</w:t>
      </w:r>
      <w:r w:rsidR="00891527">
        <w:t xml:space="preserve"> engage with each other, mediated by the boundary organization. </w:t>
      </w:r>
      <w:r w:rsidR="00211BD0">
        <w:t xml:space="preserve">Over time the </w:t>
      </w:r>
      <w:r w:rsidR="00891527">
        <w:t>boundary organization</w:t>
      </w:r>
      <w:r w:rsidR="00211BD0">
        <w:t xml:space="preserve"> shifts from one </w:t>
      </w:r>
      <w:r w:rsidR="00F501AF">
        <w:t>configuration</w:t>
      </w:r>
      <w:r w:rsidR="00211BD0">
        <w:t xml:space="preserve"> to another. </w:t>
      </w:r>
      <w:r w:rsidR="008A4BC5">
        <w:t>Such shifts are precipitated by</w:t>
      </w:r>
      <w:r w:rsidR="00211BD0">
        <w:t xml:space="preserve"> </w:t>
      </w:r>
      <w:r w:rsidR="00F86BA7">
        <w:t>various types of c</w:t>
      </w:r>
      <w:r w:rsidR="00CB5E0C">
        <w:t xml:space="preserve">rises and underlying tensions between the various positions within the online field. </w:t>
      </w:r>
      <w:r w:rsidR="00FF3E03">
        <w:t>This study therefore contributes to our understanding of how boundary organizations evolve, as well as</w:t>
      </w:r>
      <w:r w:rsidR="00211BD0">
        <w:t xml:space="preserve"> </w:t>
      </w:r>
      <w:r w:rsidR="00FF3E03">
        <w:t xml:space="preserve">how </w:t>
      </w:r>
      <w:r w:rsidR="00F501AF">
        <w:t xml:space="preserve">shifting interests and attendant capital stocks may change </w:t>
      </w:r>
      <w:r w:rsidR="00412C58">
        <w:t>as</w:t>
      </w:r>
      <w:r w:rsidR="00F501AF">
        <w:t xml:space="preserve"> such organizations</w:t>
      </w:r>
      <w:r w:rsidR="00412C58">
        <w:t xml:space="preserve"> evolve</w:t>
      </w:r>
      <w:r w:rsidR="00F501AF">
        <w:t>.</w:t>
      </w:r>
    </w:p>
    <w:p w14:paraId="77FF8A5B" w14:textId="69CFBD13" w:rsidR="00275152" w:rsidRDefault="00275152" w:rsidP="00A31912">
      <w:pPr>
        <w:spacing w:line="240" w:lineRule="auto"/>
      </w:pPr>
      <w:r w:rsidRPr="00275152">
        <w:rPr>
          <w:b/>
        </w:rPr>
        <w:t>Keywords</w:t>
      </w:r>
      <w:r>
        <w:t xml:space="preserve">: online communities, </w:t>
      </w:r>
      <w:r w:rsidR="00B72510">
        <w:t>boundary organization</w:t>
      </w:r>
      <w:r>
        <w:t xml:space="preserve">, </w:t>
      </w:r>
      <w:r w:rsidR="00F501AF">
        <w:t>online field, capital stocks, evolution</w:t>
      </w:r>
    </w:p>
    <w:p w14:paraId="7665D235" w14:textId="67FED9B8" w:rsidR="00ED16C3" w:rsidRDefault="00ED16C3" w:rsidP="007B38D5">
      <w:pPr>
        <w:pStyle w:val="Heading1"/>
      </w:pPr>
      <w:r>
        <w:t>Introduction</w:t>
      </w:r>
    </w:p>
    <w:p w14:paraId="68673AB3" w14:textId="592A3177" w:rsidR="00603279" w:rsidRDefault="00215002" w:rsidP="0007070B">
      <w:pPr>
        <w:pStyle w:val="CommentText"/>
      </w:pPr>
      <w:r>
        <w:t>Increasingly we are observing the emergence of</w:t>
      </w:r>
      <w:r w:rsidR="00603279">
        <w:t xml:space="preserve"> online communities that </w:t>
      </w:r>
      <w:r w:rsidR="00691E79">
        <w:t>carry</w:t>
      </w:r>
      <w:r w:rsidR="00603279">
        <w:t xml:space="preserve"> a central tension at their core: </w:t>
      </w:r>
      <w:r w:rsidR="00470623">
        <w:t xml:space="preserve">being “hosted” by a </w:t>
      </w:r>
      <w:r w:rsidR="00B224FF">
        <w:t>f</w:t>
      </w:r>
      <w:r w:rsidR="00990685">
        <w:t>i</w:t>
      </w:r>
      <w:r w:rsidR="00B224FF">
        <w:t xml:space="preserve">rm </w:t>
      </w:r>
      <w:r w:rsidR="00470623">
        <w:fldChar w:fldCharType="begin" w:fldLock="1"/>
      </w:r>
      <w:r w:rsidR="008F553D">
        <w:instrText>ADDIN CSL_CITATION { "citationItems" : [ { "id" : "ITEM-1", "itemData" : { "author" : [ { "dropping-particle" : "", "family" : "Hippel", "given" : "E.", "non-dropping-particle" : "von", "parse-names" : false, "suffix" : "" }, { "dropping-particle" : "", "family" : "Krogh", "given" : "G.", "non-dropping-particle" : "von", "parse-names" : false, "suffix" : "" } ], "container-title" : "Organization Science", "id" : "ITEM-1", "issue" : "2", "issued" : { "date-parts" : [ [ "2003" ] ] }, "note" : "From Duplicate 2 ( Open source software and the&amp;quot; private-collective&amp;quot; innovation model: Issues for organization science - Von Hippel, E.; Von Krogh, G. )\nAnd Duplicate 3 ( Open source software and the&amp;quot; private-collective&amp;quot; innovation model: Issues for organization science - Von Hippel, E.; Von Krogh, G. )\n", "page" : "209\u2013223", "title" : "Open Source Software and the \"Private-Collective\" Innovation Model: Issues for Organization Science", "type" : "article-journal", "volume" : "14" }, "uris" : [ "http://www.mendeley.com/documents/?uuid=cba8e330-c28a-48db-bfbd-d450691fea6c" ] }, { "id" : "ITEM-2", "itemData" : { "DOI" : "10.1145/1330311.1330321", "ISSN" : "00010782", "author" : [ { "dropping-particle" : "", "family" : "Watson", "given" : "Richard T.", "non-dropping-particle" : "", "parse-names" : false, "suffix" : "" }, { "dropping-particle" : "", "family" : "Boudreau", "given" : "Marie-Claude", "non-dropping-particle" : "", "parse-names" : false, "suffix" : "" }, { "dropping-particle" : "", "family" : "York", "given" : "Paul T.", "non-dropping-particle" : "", "parse-names" : false, "suffix" : "" }, { "dropping-particle" : "", "family" : "Greiner", "given" : "Martina E.", "non-dropping-particle" : "", "parse-names" : false, "suffix" : "" }, { "dropping-particle" : "", "family" : "Wynn", "given" : "Donald", "non-dropping-particle" : "", "parse-names" : false, "suffix" : "" } ], "container-title" : "Communications of the ACM", "id" : "ITEM-2", "issue" : "4", "issued" : { "date-parts" : [ [ "2008", "4", "1" ] ] }, "page" : "41-46", "title" : "The business of open source", "type" : "article-journal", "volume" : "51" }, "uris" : [ "http://www.mendeley.com/documents/?uuid=96556189-513a-47e8-8808-dabce4efa83f" ] }, { "id" : "ITEM-3", "itemData" : { "author" : [ { "dropping-particle" : "", "family" : "Fitzgerald", "given" : "B", "non-dropping-particle" : "", "parse-names" : false, "suffix" : "" } ], "container-title" : "MIS Quarterly", "id" : "ITEM-3", "issue" : "3", "issued" : { "date-parts" : [ [ "2006" ] ] }, "page" : "587-598", "title" : "The Transformation of Open Source Software", "type" : "article-journal", "volume" : "30" }, "uris" : [ "http://www.mendeley.com/documents/?uuid=d947b05c-ccf1-470f-b4d5-bb61d2bd5963" ] } ], "mendeley" : { "formattedCitation" : "(Fitzgerald 2006; von Hippel and von Krogh 2003; Watson et al. 2008)", "plainTextFormattedCitation" : "(Fitzgerald 2006; von Hippel and von Krogh 2003; Watson et al. 2008)", "previouslyFormattedCitation" : "(Fitzgerald 2006; von Hippel and von Krogh 2003; Watson et al. 2008)" }, "properties" : { "noteIndex" : 0 }, "schema" : "https://github.com/citation-style-language/schema/raw/master/csl-citation.json" }</w:instrText>
      </w:r>
      <w:r w:rsidR="00470623">
        <w:fldChar w:fldCharType="separate"/>
      </w:r>
      <w:r w:rsidR="00FD3C8C" w:rsidRPr="00FD3C8C">
        <w:rPr>
          <w:noProof/>
        </w:rPr>
        <w:t>(Fitzgerald 2006; von Hippel and von Krogh 2003; Watson et al. 2008)</w:t>
      </w:r>
      <w:r w:rsidR="00470623">
        <w:fldChar w:fldCharType="end"/>
      </w:r>
      <w:r w:rsidR="00470623">
        <w:t xml:space="preserve"> yet dependent on an emergent community of volunteers or customers </w:t>
      </w:r>
      <w:r w:rsidR="00651BAA">
        <w:fldChar w:fldCharType="begin" w:fldLock="1"/>
      </w:r>
      <w:r w:rsidR="008F553D">
        <w:instrText>ADDIN CSL_CITATION { "citationItems" : [ { "id" : "ITEM-1", "itemData" : { "DOI" : "10.1080/10584600701471666", "ISBN" : "1058-4609", "ISSN" : "1058-4609", "abstract" : "This article is driven by two interrelated questions. First, is the Internet enabling organizational change among traditional interest groups and political parties, such that they are starting to resemble the looser network forms characteristic of social movements? Second, what role is the Internet playing in new, conceptually intriguing citizen organizations such as MoveOn, the U.S.-based but internationally oriented entity? I develop the concept of repertoires to argue that the Internet encourages \u201corganizational hybridity.\u201d This captures two trends. First, established interest groups and parties are experiencing processes of hybridization based on the selective transplantation and adaptation of digital network repertoires previously considered typical of social movements. Second, new organizational forms are emerging that exist only in hybrid form and that could not function in the ways that they do without the Internet and the complex spatial and temporal interactions it facilitates. These \u201chybrid mobilization movements\u201d (including MoveOn, the example considered here) blend repertoires typically associated with all three organizational types\u2014parties, interest groups, and social movements. Moreover, I suggest that fast \u201crepertoire switches,\u201d spatially\u2014between online and offline realms, and temporally\u2014within and between campaigns, are emerging characteristics of contemporary political mobilization.", "author" : [ { "dropping-particle" : "", "family" : "Chadwick", "given" : "Andrew", "non-dropping-particle" : "", "parse-names" : false, "suffix" : "" } ], "container-title" : "Political Communication", "id" : "ITEM-1", "issue" : "3", "issued" : { "date-parts" : [ [ "2007" ] ] }, "page" : "283-301", "title" : "Digital network repertoires and organizational hybridity", "type" : "article-journal", "volume" : "24" }, "uris" : [ "http://www.mendeley.com/documents/?uuid=32ab863d-d299-4193-afbc-808a46980b70" ] } ], "mendeley" : { "formattedCitation" : "(Chadwick 2007)", "plainTextFormattedCitation" : "(Chadwick 2007)", "previouslyFormattedCitation" : "(Chadwick 2007)" }, "properties" : { "noteIndex" : 0 }, "schema" : "https://github.com/citation-style-language/schema/raw/master/csl-citation.json" }</w:instrText>
      </w:r>
      <w:r w:rsidR="00651BAA">
        <w:fldChar w:fldCharType="separate"/>
      </w:r>
      <w:r w:rsidR="00FD3C8C" w:rsidRPr="00FD3C8C">
        <w:rPr>
          <w:noProof/>
        </w:rPr>
        <w:t>(Chadwick 2007)</w:t>
      </w:r>
      <w:r w:rsidR="00651BAA">
        <w:fldChar w:fldCharType="end"/>
      </w:r>
      <w:r w:rsidR="00603279">
        <w:t xml:space="preserve">. These are communities which are </w:t>
      </w:r>
      <w:r w:rsidR="00B50728">
        <w:t>intentionally nurtured</w:t>
      </w:r>
      <w:r w:rsidR="00603279">
        <w:t xml:space="preserve"> by a </w:t>
      </w:r>
      <w:r w:rsidR="00772BD0">
        <w:t>firm</w:t>
      </w:r>
      <w:r w:rsidR="00603279">
        <w:t xml:space="preserve">, </w:t>
      </w:r>
      <w:r w:rsidR="00DA26A9">
        <w:t>to</w:t>
      </w:r>
      <w:r w:rsidR="00603279">
        <w:t xml:space="preserve"> service a </w:t>
      </w:r>
      <w:r w:rsidR="00691E79">
        <w:t>customer base</w:t>
      </w:r>
      <w:r w:rsidR="00603279">
        <w:t xml:space="preserve"> of some kind. Prominent examples of such communities include online multiplayer games</w:t>
      </w:r>
      <w:r w:rsidR="00BD3500">
        <w:t xml:space="preserve"> such as World of Warcraft</w:t>
      </w:r>
      <w:r w:rsidR="00603279">
        <w:t xml:space="preserve">, web 2.0 sites such as </w:t>
      </w:r>
      <w:r w:rsidR="008345B7">
        <w:t>YouTube</w:t>
      </w:r>
      <w:r w:rsidR="00603279">
        <w:t xml:space="preserve">, and crowd-based companies in the vein of Uber and AirBNB. These communities are neither fully managed by the top-down </w:t>
      </w:r>
      <w:r w:rsidR="00ED0361">
        <w:t xml:space="preserve">organizing </w:t>
      </w:r>
      <w:r w:rsidR="00603279">
        <w:t xml:space="preserve">mechanisms familiar to traditional organizations </w:t>
      </w:r>
      <w:r w:rsidR="00603279">
        <w:fldChar w:fldCharType="begin" w:fldLock="1"/>
      </w:r>
      <w:r w:rsidR="008F553D">
        <w:instrText>ADDIN CSL_CITATION { "citationItems" : [ { "id" : "ITEM-1", "itemData" : { "ISBN" : "1412813875", "abstract" : "Organizations act, but what determines how and when they will act? There is precedent for believing that the organization is but an extension of one or a few people, but this is a deceptively simplified approach and, in reality, makes any generalization in organizational theory enormously difficult. Modern-day organizations\u2014manufacturing firms, hospitals, schools, armies, community agencies\u2014are extremely complex in nature, and several strategies, employing a variety of disciplines, are needed to gain a proper understanding of them. Organizations in Action is a classic multidisciplinary study of the behavior of complex organizations as entities. Previous books on the subject focused on the behavior of people in organizational contexts, but this volume considers individual behavior only to the extent that it helps explain the nature of organizations. James D. Thompson offers ninety-five distinct propositions about the behavior of organizations, all relevant regardless of the culture in which they are found. Thompson classifies organizations according to their technologies and environments. That organizations must meet and handle uncertainty is central to his thesis. Organizations in Action is firmly grounded in concepts and theories in the social and behavioral sciences. While it does not offer an actual theory of administration, the book successfully extends the scientific base upon which any emerging administrative theory must rest. This classic work is of continuing value to organizational and management specialists, behavioral scientists, sociologists, administrators, and policymakers.", "author" : [ { "dropping-particle" : "", "family" : "Thompson", "given" : "James D.", "non-dropping-particle" : "", "parse-names" : false, "suffix" : "" } ], "container-title" : "Trans. Publishers", "id" : "ITEM-1", "issued" : { "date-parts" : [ [ "1967" ] ] }, "number-of-pages" : "192", "publisher" : "Transaction Publishers", "publisher-place" : "New Brunswick, NJ", "title" : "Organizations in action: Social science bases of administrative theory", "type" : "book" }, "uris" : [ "http://www.mendeley.com/documents/?uuid=cd61c5bd-d632-4986-938d-11bfbf2b95a2" ] } ], "mendeley" : { "formattedCitation" : "(Thompson 1967)", "plainTextFormattedCitation" : "(Thompson 1967)", "previouslyFormattedCitation" : "(Thompson 1967)" }, "properties" : { "noteIndex" : 0 }, "schema" : "https://github.com/citation-style-language/schema/raw/master/csl-citation.json" }</w:instrText>
      </w:r>
      <w:r w:rsidR="00603279">
        <w:fldChar w:fldCharType="separate"/>
      </w:r>
      <w:r w:rsidR="00FD3C8C" w:rsidRPr="00FD3C8C">
        <w:rPr>
          <w:noProof/>
        </w:rPr>
        <w:t>(Thompson 1967)</w:t>
      </w:r>
      <w:r w:rsidR="00603279">
        <w:fldChar w:fldCharType="end"/>
      </w:r>
      <w:r w:rsidR="00603279">
        <w:t xml:space="preserve">, nor </w:t>
      </w:r>
      <w:r w:rsidR="00ED0361">
        <w:t xml:space="preserve">do </w:t>
      </w:r>
      <w:r w:rsidR="00603279">
        <w:t xml:space="preserve">they completely </w:t>
      </w:r>
      <w:r w:rsidR="00ED0361">
        <w:t xml:space="preserve">rely on </w:t>
      </w:r>
      <w:r w:rsidR="00603279">
        <w:t>fluid and emergent</w:t>
      </w:r>
      <w:r w:rsidR="00ED0361">
        <w:t xml:space="preserve"> organizing mechanisms</w:t>
      </w:r>
      <w:r w:rsidR="00603279">
        <w:t xml:space="preserve">, as the extant literature traditionally have made online communities out to </w:t>
      </w:r>
      <w:r w:rsidR="00ED0361">
        <w:t>do</w:t>
      </w:r>
      <w:r w:rsidR="00603279">
        <w:t xml:space="preserve"> </w:t>
      </w:r>
      <w:r w:rsidR="00603279">
        <w:fldChar w:fldCharType="begin" w:fldLock="1"/>
      </w:r>
      <w:r w:rsidR="008F553D">
        <w:instrText>ADDIN CSL_CITATION { "citationItems" : [ { "id" : "ITEM-1", "itemData" : { "ISBN" : "1047-7039", "ISSN" : "1047-7039", "author" : [ { "dropping-particle" : "", "family" : "Faraj", "given" : "S.", "non-dropping-particle" : "", "parse-names" : false, "suffix" : "" }, { "dropping-particle" : "", "family" : "Jarvenpaa", "given" : "S. L.", "non-dropping-particle" : "", "parse-names" : false, "suffix" : "" }, { "dropping-particle" : "", "family" : "Majchrzak", "given" : "A.", "non-dropping-particle" : "", "parse-names" : false, "suffix" : "" } ], "container-title" : "Organization Science", "id" : "ITEM-1", "issue" : "5", "issued" : { "date-parts" : [ [ "2011", "2", "23" ] ] }, "page" : "1224-1239", "title" : "Knowledge Collaboration in Online Communities", "type" : "article-journal", "volume" : "22" }, "uris" : [ "http://www.mendeley.com/documents/?uuid=c86b2520-52c0-41e9-8033-1713c8219e40" ] } ], "mendeley" : { "formattedCitation" : "(Faraj et al. 2011)", "manualFormatting" : "(Faraj, Jarvenpaa, &amp; Majchrzak, 2011)", "plainTextFormattedCitation" : "(Faraj et al. 2011)", "previouslyFormattedCitation" : "(Faraj et al. 2011)" }, "properties" : { "noteIndex" : 0 }, "schema" : "https://github.com/citation-style-language/schema/raw/master/csl-citation.json" }</w:instrText>
      </w:r>
      <w:r w:rsidR="00603279">
        <w:fldChar w:fldCharType="separate"/>
      </w:r>
      <w:r w:rsidR="00D27CE8" w:rsidRPr="00D27CE8">
        <w:rPr>
          <w:noProof/>
        </w:rPr>
        <w:t>(Faraj, Jarvenpaa, &amp; Majchrzak, 2011)</w:t>
      </w:r>
      <w:r w:rsidR="00603279">
        <w:fldChar w:fldCharType="end"/>
      </w:r>
      <w:r w:rsidR="00603279">
        <w:t>.</w:t>
      </w:r>
    </w:p>
    <w:p w14:paraId="0EE7C19A" w14:textId="68BD3F8A" w:rsidR="001A5692" w:rsidRDefault="00470623" w:rsidP="00470623">
      <w:r>
        <w:t xml:space="preserve">To capitalize on the emergent dynamics of such communities, companies are increasingly trying </w:t>
      </w:r>
      <w:r w:rsidR="00FB5DC7">
        <w:t>to create boundary organizations—structures set up to “accommo</w:t>
      </w:r>
      <w:r w:rsidR="00FB5DC7" w:rsidRPr="00FB5DC7">
        <w:t>date the varying interests o</w:t>
      </w:r>
      <w:r w:rsidR="00FB5DC7">
        <w:t xml:space="preserve">f </w:t>
      </w:r>
      <w:r w:rsidR="00FB5DC7">
        <w:lastRenderedPageBreak/>
        <w:t>parties by providing a mecha</w:t>
      </w:r>
      <w:r w:rsidR="00FB5DC7" w:rsidRPr="00FB5DC7">
        <w:t>nism that reinforces convergent interests while allowing d</w:t>
      </w:r>
      <w:r w:rsidR="00FB5DC7">
        <w:t xml:space="preserve">ivergent ones to persist.” </w:t>
      </w:r>
      <w:r w:rsidR="00FB5DC7">
        <w:fldChar w:fldCharType="begin" w:fldLock="1"/>
      </w:r>
      <w:r w:rsidR="008F553D">
        <w:instrText>ADDIN CSL_CITATION { "citationItems" : [ { "id" : "ITEM-1", "itemData" : { "DOI" : "10.2189/asqu.53.3.422", "ISBN" : "00018392", "ISSN" : "0001-8392", "PMID" : "35289381", "abstract" : "Our research examines how parties challenging established social systems to achieve mutual goals. With field interviews and observations from four community projects in the open-source movement, we examine how these projects collaborated with firms defending propietary approaches to software development. Drawing on social movement and organizational theory, we explain how challenging parties not only mobilize to achieve their goals but how they are able to transform contestation into collaboration. Open-source projects are firms held divergent interests but discovered areas of convergent interest and were able to adapt their organizing practices to collaborate through the creation of a boundary organization. By showing how boundary organizations help challengers and defenders manage four crucial domains of organizing pracices - governance, membership, ownership, and control over production - we provide analytic levers for determining when boundary organizations work. At the same time, we reveal the subsequent triadic role structure that unfolded among communities, the boundary organizations they designed, and firms.", "author" : [ { "dropping-particle" : "", "family" : "O'Mahony", "given" : "Siobh\u00e1n", "non-dropping-particle" : "", "parse-names" : false, "suffix" : "" }, { "dropping-particle" : "", "family" : "Bechky", "given" : "Beth a", "non-dropping-particle" : "", "parse-names" : false, "suffix" : "" } ], "container-title" : "Administrative Science Quarterly", "id" : "ITEM-1", "issue" : "3", "issued" : { "date-parts" : [ [ "2008" ] ] }, "page" : "422-459", "title" : "Boundary Organizations: Enabling Collaboration among Unexpected Allies", "type" : "article-journal", "volume" : "53" }, "locator" : "426", "uris" : [ "http://www.mendeley.com/documents/?uuid=52ac1800-9574-4234-98cf-667895529283" ] } ], "mendeley" : { "formattedCitation" : "(O\u2019Mahony and Bechky 2008, p. 426)", "plainTextFormattedCitation" : "(O\u2019Mahony and Bechky 2008, p. 426)", "previouslyFormattedCitation" : "(O\u2019Mahony and Bechky 2008, p. 426)" }, "properties" : { "noteIndex" : 0 }, "schema" : "https://github.com/citation-style-language/schema/raw/master/csl-citation.json" }</w:instrText>
      </w:r>
      <w:r w:rsidR="00FB5DC7">
        <w:fldChar w:fldCharType="separate"/>
      </w:r>
      <w:r w:rsidR="00FD3C8C" w:rsidRPr="00FD3C8C">
        <w:rPr>
          <w:noProof/>
        </w:rPr>
        <w:t>(O’Mahony and Bechky 2008, p. 426)</w:t>
      </w:r>
      <w:r w:rsidR="00FB5DC7">
        <w:fldChar w:fldCharType="end"/>
      </w:r>
      <w:r w:rsidR="00FB5DC7">
        <w:t xml:space="preserve">. Such boundary organizations </w:t>
      </w:r>
      <w:r>
        <w:t xml:space="preserve">facilitate interactions between the hosting organization and the community upon which it relies </w:t>
      </w:r>
      <w:r>
        <w:fldChar w:fldCharType="begin" w:fldLock="1"/>
      </w:r>
      <w:r w:rsidR="008F553D">
        <w:instrText>ADDIN CSL_CITATION { "citationItems" : [ { "id" : "ITEM-1", "itemData" : { "DOI" : "10.1108/09564230510625778", "ISBN" : "0956-4233", "ISSN" : "0956-4233", "PMID" : "935359271", "abstract" : "Purpose \u2013 To revisit relationship marketing in the context of the digital economy. Design/methodology/approach \u2013 The paper develops a conceptual framework (the customer bonding triangle) that enables greater understanding of the contributions of service delivery and online communities in the development of bonds in interactive relationships. The function of the three key elements of the framework (namely service value, technical infrastructure and interactivity) in enabling bonding via internet communities, is developed. Findings \u2013 Suggests that firms rethink the role and nature of the consumer and that in order to facilitate bonding firms must make use of systems that are tightly integrated yet can also incorporate flexibility to help develop better understanding amongst participants. Originality/value \u2013 Provides a framework to help understand key elements in interactive relationships.", "author" : [ { "dropping-particle" : "", "family" : "Szmigin", "given" : "Isabelle", "non-dropping-particle" : "", "parse-names" : false, "suffix" : "" }, { "dropping-particle" : "", "family" : "Canning", "given" : "Louise", "non-dropping-particle" : "", "parse-names" : false, "suffix" : "" }, { "dropping-particle" : "", "family" : "Reppel", "given" : "Alexander E.", "non-dropping-particle" : "", "parse-names" : false, "suffix" : "" } ], "container-title" : "International Journal of Service Industry Management", "id" : "ITEM-1", "issued" : { "date-parts" : [ [ "2005" ] ] }, "page" : "480-496", "title" : "Online community: enhancing the relationship marketing concept through customer bonding", "type" : "article-journal", "volume" : "16" }, "uris" : [ "http://www.mendeley.com/documents/?uuid=f76de859-2544-490e-9831-b7dd94b2988e" ] }, { "id" : "ITEM-2", "itemData" : { "DOI" : "10.2307/4132321", "ISBN" : "9781467344715", "ISSN" : "0960-085X", "PMID" : "218787362", "abstract" : "The development of an information system is a social process involving users and systems analysts, carried out in an organizational setting. This paper presents a process model of user- analyst relationships to guide research into the social dynamics of system development. The model identifies antecedent conditions, en- counters, episodes, and outcomes over the course of a project. The model asserts that established relationships between analysts and users will persist unless critical encounters change the trajectory of the project. By conceiv- ing of systems development as a series of en- counters and episodes, researchers may identify critical encounters and study the connections be- tween preceding events and their consequences. Practitioners may use the model to diagnose problems and to enact critical encounters that move a project in a different direction. The descriptive and predictive capacities of the pro- cess model are illustrated with two case studies.", "author" : [ { "dropping-particle" : "", "family" : "Newman", "given" : "Michael", "non-dropping-particle" : "", "parse-names" : false, "suffix" : "" }, { "dropping-particle" : "", "family" : "Robey", "given" : "Daniel", "non-dropping-particle" : "", "parse-names" : false, "suffix" : "" } ], "container-title" : "MIS Quarterly", "id" : "ITEM-2", "issue" : "2", "issued" : { "date-parts" : [ [ "1992" ] ] }, "page" : "249-266", "title" : "A Social Process Model of User-Analyst Relationship", "type" : "article-journal", "volume" : "16" }, "uris" : [ "http://www.mendeley.com/documents/?uuid=7b7bb91e-f3ee-445a-9466-d988fd193958" ] } ], "mendeley" : { "formattedCitation" : "(Newman and Robey 1992; Szmigin et al. 2005)", "plainTextFormattedCitation" : "(Newman and Robey 1992; Szmigin et al. 2005)", "previouslyFormattedCitation" : "(Newman and Robey 1992; Szmigin et al. 2005)" }, "properties" : { "noteIndex" : 0 }, "schema" : "https://github.com/citation-style-language/schema/raw/master/csl-citation.json" }</w:instrText>
      </w:r>
      <w:r>
        <w:fldChar w:fldCharType="separate"/>
      </w:r>
      <w:r w:rsidR="00FD3C8C" w:rsidRPr="00FD3C8C">
        <w:rPr>
          <w:noProof/>
        </w:rPr>
        <w:t>(Newman and Robey 1992; Szmigin et al. 2005)</w:t>
      </w:r>
      <w:r>
        <w:fldChar w:fldCharType="end"/>
      </w:r>
      <w:r>
        <w:t>. For example, the ridesharing service Lyft</w:t>
      </w:r>
      <w:r w:rsidR="00C534B7">
        <w:rPr>
          <w:rStyle w:val="FootnoteReference"/>
        </w:rPr>
        <w:footnoteReference w:id="1"/>
      </w:r>
      <w:r w:rsidR="00C534B7">
        <w:t xml:space="preserve"> </w:t>
      </w:r>
      <w:r w:rsidR="00BD3500">
        <w:t>has</w:t>
      </w:r>
      <w:r>
        <w:t xml:space="preserve"> established a driver advisory council, the restaurant ratings site Yelp has an “Elite Advisory Council”</w:t>
      </w:r>
      <w:r w:rsidR="00C534B7">
        <w:rPr>
          <w:rStyle w:val="FootnoteReference"/>
        </w:rPr>
        <w:footnoteReference w:id="2"/>
      </w:r>
      <w:r>
        <w:t xml:space="preserve">, early on </w:t>
      </w:r>
      <w:r w:rsidR="008345B7">
        <w:t>YouTube</w:t>
      </w:r>
      <w:r>
        <w:t xml:space="preserve"> established a community council</w:t>
      </w:r>
      <w:r w:rsidR="00C534B7">
        <w:rPr>
          <w:rStyle w:val="FootnoteReference"/>
        </w:rPr>
        <w:footnoteReference w:id="3"/>
      </w:r>
      <w:r>
        <w:t xml:space="preserve"> which later on evolved into the “Trusted Flagger Program”</w:t>
      </w:r>
      <w:r w:rsidR="00C534B7">
        <w:rPr>
          <w:rStyle w:val="FootnoteReference"/>
        </w:rPr>
        <w:footnoteReference w:id="4"/>
      </w:r>
      <w:r>
        <w:t>, and Auto</w:t>
      </w:r>
      <w:r w:rsidR="00D844FB">
        <w:t>desk</w:t>
      </w:r>
      <w:r>
        <w:t xml:space="preserve"> recently transformed their beta program into a “year around customer council” to receive early feedback on new software features</w:t>
      </w:r>
      <w:r w:rsidR="00C534B7">
        <w:rPr>
          <w:rStyle w:val="FootnoteReference"/>
        </w:rPr>
        <w:footnoteReference w:id="5"/>
      </w:r>
      <w:r>
        <w:t>. Such mechanisms represent ways for firm</w:t>
      </w:r>
      <w:r w:rsidR="002C4B00">
        <w:t>s</w:t>
      </w:r>
      <w:r>
        <w:t xml:space="preserve"> to </w:t>
      </w:r>
      <w:r w:rsidR="00412795">
        <w:t>manage diverse interests and knowledge</w:t>
      </w:r>
      <w:r w:rsidR="00FD1994">
        <w:t xml:space="preserve"> </w:t>
      </w:r>
      <w:r w:rsidR="00412795">
        <w:t>bases</w:t>
      </w:r>
      <w:r w:rsidR="001A5692">
        <w:t xml:space="preserve">. </w:t>
      </w:r>
      <w:r>
        <w:t>They do so through fostering dialogue with the community at a level of richness that goes beyond gathering insights using surveys</w:t>
      </w:r>
      <w:r w:rsidR="00857913">
        <w:t xml:space="preserve"> or</w:t>
      </w:r>
      <w:r>
        <w:t xml:space="preserve"> isolated focus groups. Rather, these mechanisms aim to create incisive and sustained dialogue so as to </w:t>
      </w:r>
      <w:r w:rsidR="001A5692">
        <w:t xml:space="preserve">enable development of the platform and the community </w:t>
      </w:r>
      <w:r w:rsidR="00857913">
        <w:t>while balancing diverse</w:t>
      </w:r>
      <w:r w:rsidR="001A5692">
        <w:t xml:space="preserve"> </w:t>
      </w:r>
      <w:r w:rsidR="00857913">
        <w:t>interests</w:t>
      </w:r>
      <w:r w:rsidR="001A5692">
        <w:t>.</w:t>
      </w:r>
    </w:p>
    <w:p w14:paraId="665EB0A2" w14:textId="4EFDE623" w:rsidR="00745D4A" w:rsidRPr="00B17BD1" w:rsidRDefault="00254886" w:rsidP="00745D4A">
      <w:pPr>
        <w:pStyle w:val="CommentText"/>
      </w:pPr>
      <w:r>
        <w:t xml:space="preserve">Boundary organizations continuously manage divergent as well as convergent interests through </w:t>
      </w:r>
      <w:r w:rsidR="00857913">
        <w:t xml:space="preserve">formalized </w:t>
      </w:r>
      <w:r w:rsidR="00642BB9">
        <w:t>policies, routines, and relationships</w:t>
      </w:r>
      <w:r w:rsidR="003313F9">
        <w:t xml:space="preserve"> </w:t>
      </w:r>
      <w:r w:rsidR="003313F9">
        <w:fldChar w:fldCharType="begin" w:fldLock="1"/>
      </w:r>
      <w:r w:rsidR="008F553D">
        <w:instrText>ADDIN CSL_CITATION { "citationItems" : [ { "id" : "ITEM-1", "itemData" : { "DOI" : "10.2189/asqu.53.3.422", "ISBN" : "00018392", "ISSN" : "0001-8392", "PMID" : "35289381", "abstract" : "Our research examines how parties challenging established social systems to achieve mutual goals. With field interviews and observations from four community projects in the open-source movement, we examine how these projects collaborated with firms defending propietary approaches to software development. Drawing on social movement and organizational theory, we explain how challenging parties not only mobilize to achieve their goals but how they are able to transform contestation into collaboration. Open-source projects are firms held divergent interests but discovered areas of convergent interest and were able to adapt their organizing practices to collaborate through the creation of a boundary organization. By showing how boundary organizations help challengers and defenders manage four crucial domains of organizing pracices - governance, membership, ownership, and control over production - we provide analytic levers for determining when boundary organizations work. At the same time, we reveal the subsequent triadic role structure that unfolded among communities, the boundary organizations they designed, and firms.", "author" : [ { "dropping-particle" : "", "family" : "O'Mahony", "given" : "Siobh\u00e1n", "non-dropping-particle" : "", "parse-names" : false, "suffix" : "" }, { "dropping-particle" : "", "family" : "Bechky", "given" : "Beth a", "non-dropping-particle" : "", "parse-names" : false, "suffix" : "" } ], "container-title" : "Administrative Science Quarterly", "id" : "ITEM-1", "issue" : "3", "issued" : { "date-parts" : [ [ "2008" ] ] }, "page" : "422-459", "title" : "Boundary Organizations: Enabling Collaboration among Unexpected Allies", "type" : "article-journal", "volume" : "53" }, "uris" : [ "http://www.mendeley.com/documents/?uuid=52ac1800-9574-4234-98cf-667895529283" ] }, { "id" : "ITEM-2", "itemData" : { "author" : [ { "dropping-particle" : "", "family" : "Guston", "given" : "David H.", "non-dropping-particle" : "", "parse-names" : false, "suffix" : "" } ], "container-title" : "Social Studies of Science", "id" : "ITEM-2", "issue" : "1", "issued" : { "date-parts" : [ [ "1999" ] ] }, "page" : "87\u2013111", "title" : "Stabilising the boundary between U.S. politics and science: The role of the office of technology transfer as a boundary organisation", "type" : "article-journal", "volume" : "29" }, "uris" : [ "http://www.mendeley.com/documents/?uuid=d2598108-a040-4ab5-a916-b8b49f9dc95f" ] }, { "id" : "ITEM-3", "itemData" : { "author" : [ { "dropping-particle" : "", "family" : "Guston D. H.", "given" : "", "non-dropping-particle" : "", "parse-names" : false, "suffix" : "" } ], "container-title" : "Science , Technology , &amp; Human Values", "id" : "ITEM-3", "issue" : "4", "issued" : { "date-parts" : [ [ "2001" ] ] }, "page" : "399-408", "title" : "Boundary Organizations in Environmental Policy and Science : An Introduction Author ( s ): David H . Guston Source : Science , Technology , &amp; Human Values , Vol . 26 , No . 4 , Special Issue : Boundary Organizations in Environmental Policy and Science ( A", "type" : "article-journal", "volume" : "26" }, "uris" : [ "http://www.mendeley.com/documents/?uuid=5e64fc00-b4d7-4e71-8c8e-75e7ee7caf2b" ] } ], "mendeley" : { "formattedCitation" : "(Guston 1999; Guston D. H. 2001; O\u2019Mahony and Bechky 2008)", "manualFormatting" : "(Guston 1999; Guston 2001; O\u2019Mahony and Bechky 2008)", "plainTextFormattedCitation" : "(Guston 1999; Guston D. H. 2001; O\u2019Mahony and Bechky 2008)", "previouslyFormattedCitation" : "(Guston 1999; Guston D. H. 2001; O\u2019Mahony and Bechky 2008)" }, "properties" : { "noteIndex" : 0 }, "schema" : "https://github.com/citation-style-language/schema/raw/master/csl-citation.json" }</w:instrText>
      </w:r>
      <w:r w:rsidR="003313F9">
        <w:fldChar w:fldCharType="separate"/>
      </w:r>
      <w:r w:rsidR="003313F9" w:rsidRPr="003313F9">
        <w:rPr>
          <w:noProof/>
        </w:rPr>
        <w:t>(Guston 1999; Guston 2001; O’Mahony and Bechky 2008)</w:t>
      </w:r>
      <w:r w:rsidR="003313F9">
        <w:fldChar w:fldCharType="end"/>
      </w:r>
      <w:r>
        <w:t xml:space="preserve">, but also through </w:t>
      </w:r>
      <w:r w:rsidR="00470623">
        <w:t>emergent practices</w:t>
      </w:r>
      <w:r w:rsidR="003313F9">
        <w:t xml:space="preserve"> </w:t>
      </w:r>
      <w:r w:rsidR="003313F9">
        <w:fldChar w:fldCharType="begin" w:fldLock="1"/>
      </w:r>
      <w:r w:rsidR="008F553D">
        <w:instrText>ADDIN CSL_CITATION { "citationItems" : [ { "id" : "ITEM-1", "itemData" : { "author" : [ { "dropping-particle" : "", "family" : "Yeow", "given" : "Adrian", "non-dropping-particle" : "", "parse-names" : false, "suffix" : "" }, { "dropping-particle" : "", "family" : "College", "given" : "Unisim", "non-dropping-particle" : "", "parse-names" : false, "suffix" : "" }, { "dropping-particle" : "", "family" : "Soh", "given" : "Christina", "non-dropping-particle" : "", "parse-names" : false, "suffix" : "" }, { "dropping-particle" : "", "family" : "Chua", "given" : "Cecil", "non-dropping-particle" : "", "parse-names" : false, "suffix" : "" } ], "container-title" : "Information Systems Research", "id" : "ITEM-1", "issue" : "2017", "issued" : { "date-parts" : [ [ "0" ] ] }, "page" : "1-37", "title" : "Boundary Organization Practices for Collaboration in Enterprise Integration WORKING", "type" : "article-journal" }, "uris" : [ "http://www.mendeley.com/documents/?uuid=b1f5ca81-71f2-46a5-9263-8fdb8e9e5e2a" ] } ], "mendeley" : { "formattedCitation" : "(Yeow et al. n.d.)", "manualFormatting" : "(Yeow et al. Forthcoming)", "plainTextFormattedCitation" : "(Yeow et al. n.d.)", "previouslyFormattedCitation" : "(Yeow et al. n.d.)" }, "properties" : { "noteIndex" : 0 }, "schema" : "https://github.com/citation-style-language/schema/raw/master/csl-citation.json" }</w:instrText>
      </w:r>
      <w:r w:rsidR="003313F9">
        <w:fldChar w:fldCharType="separate"/>
      </w:r>
      <w:r w:rsidR="003313F9" w:rsidRPr="003313F9">
        <w:rPr>
          <w:noProof/>
        </w:rPr>
        <w:t xml:space="preserve">(Yeow et al. </w:t>
      </w:r>
      <w:r w:rsidR="003313F9">
        <w:rPr>
          <w:noProof/>
        </w:rPr>
        <w:t>Forthcoming</w:t>
      </w:r>
      <w:r w:rsidR="003313F9" w:rsidRPr="003313F9">
        <w:rPr>
          <w:noProof/>
        </w:rPr>
        <w:t>)</w:t>
      </w:r>
      <w:r w:rsidR="003313F9">
        <w:fldChar w:fldCharType="end"/>
      </w:r>
      <w:r w:rsidR="00470623">
        <w:t>.</w:t>
      </w:r>
      <w:r w:rsidR="000173D7">
        <w:t xml:space="preserve"> While prior research has </w:t>
      </w:r>
      <w:r w:rsidR="00857913">
        <w:t xml:space="preserve">examined </w:t>
      </w:r>
      <w:r w:rsidR="000173D7">
        <w:t>the characteristics of such structures and practices</w:t>
      </w:r>
      <w:r w:rsidR="00857913">
        <w:t xml:space="preserve"> </w:t>
      </w:r>
      <w:r w:rsidR="000173D7">
        <w:t xml:space="preserve">as well as their evolution </w:t>
      </w:r>
      <w:r w:rsidR="00857913">
        <w:t>over time</w:t>
      </w:r>
      <w:r w:rsidR="000173D7">
        <w:t xml:space="preserve">, </w:t>
      </w:r>
      <w:r w:rsidR="00857913">
        <w:t xml:space="preserve">we do not fully understand </w:t>
      </w:r>
      <w:r w:rsidR="00745D4A">
        <w:rPr>
          <w:i/>
        </w:rPr>
        <w:t>how, i</w:t>
      </w:r>
      <w:r w:rsidR="00B9413F">
        <w:rPr>
          <w:i/>
        </w:rPr>
        <w:t xml:space="preserve">n hosted communities, </w:t>
      </w:r>
      <w:r w:rsidR="00745D4A" w:rsidRPr="006B2A63">
        <w:rPr>
          <w:i/>
        </w:rPr>
        <w:t>do boundary organizations evolve to address the mutual interdependence of community an</w:t>
      </w:r>
      <w:r w:rsidR="00DE1361">
        <w:rPr>
          <w:i/>
        </w:rPr>
        <w:t xml:space="preserve">d </w:t>
      </w:r>
      <w:r w:rsidR="00772BD0">
        <w:rPr>
          <w:i/>
        </w:rPr>
        <w:t>firm</w:t>
      </w:r>
      <w:r w:rsidR="00DE1361">
        <w:rPr>
          <w:i/>
        </w:rPr>
        <w:t>?</w:t>
      </w:r>
    </w:p>
    <w:p w14:paraId="2F4228B5" w14:textId="633F19D6" w:rsidR="00603279" w:rsidRDefault="00603279" w:rsidP="0007070B">
      <w:r>
        <w:lastRenderedPageBreak/>
        <w:t xml:space="preserve">To </w:t>
      </w:r>
      <w:r w:rsidR="00925D61">
        <w:t>answer</w:t>
      </w:r>
      <w:r>
        <w:t xml:space="preserve"> this </w:t>
      </w:r>
      <w:r w:rsidR="00925D61">
        <w:t>question</w:t>
      </w:r>
      <w:r w:rsidR="00C65FDF">
        <w:t>,</w:t>
      </w:r>
      <w:r w:rsidR="00F501AF">
        <w:t xml:space="preserve"> we </w:t>
      </w:r>
      <w:r>
        <w:t xml:space="preserve">conducted </w:t>
      </w:r>
      <w:r w:rsidR="00A64C7C">
        <w:t>a</w:t>
      </w:r>
      <w:r>
        <w:t xml:space="preserve"> longitudinal archival case study of the virtual world EVE Online</w:t>
      </w:r>
      <w:r w:rsidR="00CB3C8E">
        <w:rPr>
          <w:rStyle w:val="FootnoteReference"/>
        </w:rPr>
        <w:footnoteReference w:id="6"/>
      </w:r>
      <w:r>
        <w:t xml:space="preserve"> (hereafter, “EVE</w:t>
      </w:r>
      <w:r w:rsidR="000978BF">
        <w:t>”)</w:t>
      </w:r>
      <w:r w:rsidR="00A64C7C">
        <w:t xml:space="preserve">, examining how </w:t>
      </w:r>
      <w:r w:rsidR="002C4B00">
        <w:t xml:space="preserve">a </w:t>
      </w:r>
      <w:r w:rsidR="00A64C7C">
        <w:t xml:space="preserve">boundary organization evolved over </w:t>
      </w:r>
      <w:r w:rsidR="002C4B00">
        <w:t>a</w:t>
      </w:r>
      <w:r w:rsidR="00A64C7C">
        <w:t xml:space="preserve"> period of eight years</w:t>
      </w:r>
      <w:r w:rsidR="00973AC0">
        <w:t xml:space="preserve">. </w:t>
      </w:r>
      <w:r>
        <w:t xml:space="preserve">EVE is one of the most complex virtual worlds </w:t>
      </w:r>
      <w:r w:rsidR="00A64C7C">
        <w:t>developed to date</w:t>
      </w:r>
      <w:r>
        <w:t xml:space="preserve"> and has a very dedicated community</w:t>
      </w:r>
      <w:r w:rsidR="00A64C7C">
        <w:t xml:space="preserve">. This </w:t>
      </w:r>
      <w:r>
        <w:t>mak</w:t>
      </w:r>
      <w:r w:rsidR="00A64C7C">
        <w:t>es</w:t>
      </w:r>
      <w:r>
        <w:t xml:space="preserve"> it similar to well-studied virtual worlds such as Second Life </w:t>
      </w:r>
      <w:r>
        <w:fldChar w:fldCharType="begin" w:fldLock="1"/>
      </w:r>
      <w:r w:rsidR="008F553D">
        <w:instrText>ADDIN CSL_CITATION { "citationItems" : [ { "id" : "ITEM-1", "itemData" : { "author" : [ { "dropping-particle" : "", "family" : "Animesh", "given" : "Animesh", "non-dropping-particle" : "", "parse-names" : false, "suffix" : "" }, { "dropping-particle" : "", "family" : "Pinsonneault", "given" : "Alain", "non-dropping-particle" : "", "parse-names" : false, "suffix" : "" }, { "dropping-particle" : "", "family" : "Yang", "given" : "SB", "non-dropping-particle" : "", "parse-names" : false, "suffix" : "" }, { "dropping-particle" : "", "family" : "Oh", "given" : "W", "non-dropping-particle" : "", "parse-names" : false, "suffix" : "" } ], "container-title" : "MIS Quarterly", "id" : "ITEM-1", "issue" : "3", "issued" : { "date-parts" : [ [ "2011" ] ] }, "page" : "789-810", "title" : "An Odyssey into Virtual Worlds: Exploring the Impacts of Technological and Spatial Environments on Intention to Purchase Virtual Products", "type" : "article-journal", "volume" : "35" }, "uris" : [ "http://www.mendeley.com/documents/?uuid=e326e74d-10a5-41c9-a921-b4def7b9ffb9" ] }, { "id" : "ITEM-2", "itemData" : { "author" : [ { "dropping-particle" : "", "family" : "Berente", "given" : "N", "non-dropping-particle" : "", "parse-names" : false, "suffix" : "" }, { "dropping-particle" : "", "family" : "Hansen", "given" : "S", "non-dropping-particle" : "", "parse-names" : false, "suffix" : "" }, { "dropping-particle" : "", "family" : "Pike", "given" : "Jacqueline", "non-dropping-particle" : "", "parse-names" : false, "suffix" : "" } ], "container-title" : "MIS Quarterly", "id" : "ITEM-2", "issue" : "3", "issued" : { "date-parts" : [ [ "2011" ] ] }, "page" : "685-709", "title" : "Arguing the Value of Virtual Worlds: Patterns of Discursive Sensemaking of an Innovative Technology", "type" : "article-journal", "volume" : "35" }, "uris" : [ "http://www.mendeley.com/documents/?uuid=26e96818-de98-4ecf-8c7b-59b7977fccb0" ] } ], "mendeley" : { "formattedCitation" : "(Animesh et al. 2011; Berente et al. 2011)", "plainTextFormattedCitation" : "(Animesh et al. 2011; Berente et al. 2011)", "previouslyFormattedCitation" : "(Animesh et al. 2011; Berente et al. 2011)" }, "properties" : { "noteIndex" : 0 }, "schema" : "https://github.com/citation-style-language/schema/raw/master/csl-citation.json" }</w:instrText>
      </w:r>
      <w:r>
        <w:fldChar w:fldCharType="separate"/>
      </w:r>
      <w:r w:rsidR="00FD3C8C" w:rsidRPr="00FD3C8C">
        <w:rPr>
          <w:noProof/>
        </w:rPr>
        <w:t>(Animesh et al. 2011; Berente et al. 2011)</w:t>
      </w:r>
      <w:r>
        <w:fldChar w:fldCharType="end"/>
      </w:r>
      <w:r>
        <w:t xml:space="preserve">, or open source software communities oriented towards creating complex artifacts </w:t>
      </w:r>
      <w:r>
        <w:fldChar w:fldCharType="begin" w:fldLock="1"/>
      </w:r>
      <w:r w:rsidR="008F553D">
        <w:instrText>ADDIN CSL_CITATION { "citationItems" : [ { "id" : "ITEM-1", "itemData" : { "ISBN" : "0360-0300", "ISSN" : "03600300", "author" : [ { "dropping-particle" : "", "family" : "Crowston", "given" : "Kevin", "non-dropping-particle" : "", "parse-names" : false, "suffix" : "" }, { "dropping-particle" : "", "family" : "Wei", "given" : "Kangning", "non-dropping-particle" : "", "parse-names" : false, "suffix" : "" }, { "dropping-particle" : "", "family" : "Howison", "given" : "James", "non-dropping-particle" : "", "parse-names" : false, "suffix" : "" }, { "dropping-particle" : "", "family" : "Wiggins", "given" : "Andrea", "non-dropping-particle" : "", "parse-names" : false, "suffix" : "" } ], "container-title" : "ACM Computing Surveys", "id" : "ITEM-1", "issue" : "2", "issued" : { "date-parts" : [ [ "2012", "2", "1" ] ] }, "note" : "From Duplicate 1 (Free/Libre Open-Source Software Development: What We Know and What We Do Not Know - Crowston, Kevin; Wei, Kangning; Howison, James; Wiggins, Andrea)\n\nFrom Duplicate 1 ( Free/Libre open-source software development - Crowston, Kevin; Wei, Kangning; Howison, James; Wiggins, Andrea )\n", "page" : "1-35", "title" : "Free/Libre Open-Source Software Development: What We Know and What We Do Not Know", "type" : "article-journal", "volume" : "44" }, "uris" : [ "http://www.mendeley.com/documents/?uuid=09cec4aa-2da7-48d1-bc7d-7394635c3225" ] } ], "mendeley" : { "formattedCitation" : "(Crowston et al. 2012)", "plainTextFormattedCitation" : "(Crowston et al. 2012)", "previouslyFormattedCitation" : "(Crowston et al. 2012)" }, "properties" : { "noteIndex" : 0 }, "schema" : "https://github.com/citation-style-language/schema/raw/master/csl-citation.json" }</w:instrText>
      </w:r>
      <w:r>
        <w:fldChar w:fldCharType="separate"/>
      </w:r>
      <w:r w:rsidR="00FD3C8C" w:rsidRPr="00FD3C8C">
        <w:rPr>
          <w:noProof/>
        </w:rPr>
        <w:t>(Crowston et al. 2012)</w:t>
      </w:r>
      <w:r>
        <w:fldChar w:fldCharType="end"/>
      </w:r>
      <w:r>
        <w:t xml:space="preserve">. In EVE, a virtual world based on science fiction, </w:t>
      </w:r>
      <w:r w:rsidR="00A66D5A">
        <w:t>participants</w:t>
      </w:r>
      <w:r>
        <w:t xml:space="preserve"> construct complex </w:t>
      </w:r>
      <w:r w:rsidR="0070181A">
        <w:t xml:space="preserve">social </w:t>
      </w:r>
      <w:r w:rsidR="00D84A73">
        <w:t>relationships through</w:t>
      </w:r>
      <w:r>
        <w:t xml:space="preserve"> alliances, supply chains, trading hubs, markets, military fleets,</w:t>
      </w:r>
      <w:r w:rsidR="00662E7F">
        <w:t xml:space="preserve"> </w:t>
      </w:r>
      <w:r>
        <w:t>as well as websites and web apps</w:t>
      </w:r>
      <w:r w:rsidR="00865A55">
        <w:t>, external to the game interface,</w:t>
      </w:r>
      <w:r>
        <w:t xml:space="preserve"> that serve as specialized databases and analytical tools for use inside the virtual world</w:t>
      </w:r>
      <w:r w:rsidR="00F501AF">
        <w:t>.</w:t>
      </w:r>
      <w:r w:rsidR="00865A55">
        <w:t xml:space="preserve"> This may, for example include mapping (</w:t>
      </w:r>
      <w:hyperlink r:id="rId8" w:history="1">
        <w:r w:rsidR="00865A55" w:rsidRPr="00AA1EF3">
          <w:rPr>
            <w:rStyle w:val="Hyperlink"/>
          </w:rPr>
          <w:t>https://tripwire.eve-apps.com/</w:t>
        </w:r>
      </w:hyperlink>
      <w:r w:rsidR="00865A55">
        <w:t xml:space="preserve">) or </w:t>
      </w:r>
      <w:r w:rsidR="00E93C25">
        <w:t>market analysis (</w:t>
      </w:r>
      <w:hyperlink r:id="rId9" w:history="1">
        <w:r w:rsidR="00E93C25" w:rsidRPr="00AA1EF3">
          <w:rPr>
            <w:rStyle w:val="Hyperlink"/>
          </w:rPr>
          <w:t>https://eve-marketdata.com/</w:t>
        </w:r>
      </w:hyperlink>
      <w:r w:rsidR="00E93C25">
        <w:t xml:space="preserve">) applications for use by players. </w:t>
      </w:r>
      <w:r w:rsidR="00F501AF">
        <w:t>We</w:t>
      </w:r>
      <w:r w:rsidR="00EF0DEA">
        <w:t xml:space="preserve"> </w:t>
      </w:r>
      <w:r>
        <w:t xml:space="preserve">studied the evolution of a </w:t>
      </w:r>
      <w:r w:rsidR="00B72510">
        <w:t>boundary organization</w:t>
      </w:r>
      <w:r>
        <w:t xml:space="preserve"> built in concert by the community and the hosting </w:t>
      </w:r>
      <w:r w:rsidR="003F755D">
        <w:t>firm</w:t>
      </w:r>
      <w:r>
        <w:t xml:space="preserve">, known as the “CSM”—the Council of Stellar Management. This group consists of elected community representatives </w:t>
      </w:r>
      <w:r w:rsidR="005B5752">
        <w:t xml:space="preserve">who </w:t>
      </w:r>
      <w:r>
        <w:t xml:space="preserve">work with the hosting </w:t>
      </w:r>
      <w:r w:rsidR="00772BD0">
        <w:t>firm</w:t>
      </w:r>
      <w:r>
        <w:t xml:space="preserve"> to </w:t>
      </w:r>
      <w:r w:rsidR="005B5752">
        <w:t xml:space="preserve">discuss which features are of interest to the community and what kinds of resources it would take to implement such features. </w:t>
      </w:r>
    </w:p>
    <w:p w14:paraId="18207229" w14:textId="06CF1A5C" w:rsidR="00603279" w:rsidRDefault="001C1922">
      <w:r>
        <w:t>To theorize our findings</w:t>
      </w:r>
      <w:r w:rsidR="005B5752">
        <w:t>,</w:t>
      </w:r>
      <w:r w:rsidR="00F501AF">
        <w:t xml:space="preserve"> we </w:t>
      </w:r>
      <w:r w:rsidR="00533233">
        <w:t xml:space="preserve">draw on </w:t>
      </w:r>
      <w:r w:rsidR="00233EC6">
        <w:fldChar w:fldCharType="begin" w:fldLock="1"/>
      </w:r>
      <w:r w:rsidR="008F553D">
        <w:instrText>ADDIN CSL_CITATION { "citationItems" : [ { "id" : "ITEM-1", "itemData" : { "ISBN" : "052129164X", "abstract" : "Outline of a Theory of Practice is recognized as a major theoretical text on the foundations of anthropology and sociology. Pierre Bourdieu, a distinguished French anthropologist, develops a theory of practice which is simultaneously a critique of the methods and postures of social science and a general account of how human action should be understood. With his central concept of the habitus, the principle which negotiates between objective structures and practices, Bourdieu is able to transcend the dichotomies which have shaped theoretical thinking about the social world. The author draws on his fieldwork in Kabylia (Algeria) to illustrate his theoretical propositions. With detailed study of matrimonial strategies and the role of rite and myth, he analyses the dialectical process of the 'incorporation of structures' and the objectification of habitus, whereby social formations tend to reproduce themselves. A rigorous consistent materialist approach lays the foundations for a theory of symbolic capital and, through analysis of the different modes of domination, a theory of symbolic power.", "author" : [ { "dropping-particle" : "", "family" : "Bourdieu", "given" : "Pierre", "non-dropping-particle" : "", "parse-names" : false, "suffix" : "" } ], "id" : "ITEM-1", "issued" : { "date-parts" : [ [ "1977" ] ] }, "number-of-pages" : "248", "publisher" : "Cambridge University Press", "publisher-place" : "Cambridge, UK", "title" : "Outline of a Theory of Practice", "type" : "book" }, "uris" : [ "http://www.mendeley.com/documents/?uuid=8f98d13b-3375-417e-bd8a-367ba3310576" ] } ], "mendeley" : { "formattedCitation" : "(Bourdieu 1977)", "manualFormatting" : "Bourdieu (1977)", "plainTextFormattedCitation" : "(Bourdieu 1977)", "previouslyFormattedCitation" : "(Bourdieu 1977)" }, "properties" : { "noteIndex" : 0 }, "schema" : "https://github.com/citation-style-language/schema/raw/master/csl-citation.json" }</w:instrText>
      </w:r>
      <w:r w:rsidR="00233EC6">
        <w:fldChar w:fldCharType="separate"/>
      </w:r>
      <w:r w:rsidR="00233EC6" w:rsidRPr="00233EC6">
        <w:rPr>
          <w:noProof/>
        </w:rPr>
        <w:t xml:space="preserve">Bourdieu </w:t>
      </w:r>
      <w:r w:rsidR="00233EC6">
        <w:rPr>
          <w:noProof/>
        </w:rPr>
        <w:t>(</w:t>
      </w:r>
      <w:r w:rsidR="00233EC6" w:rsidRPr="00233EC6">
        <w:rPr>
          <w:noProof/>
        </w:rPr>
        <w:t>1977)</w:t>
      </w:r>
      <w:r w:rsidR="00233EC6">
        <w:fldChar w:fldCharType="end"/>
      </w:r>
      <w:r w:rsidR="00233EC6">
        <w:t xml:space="preserve"> to conceptualize </w:t>
      </w:r>
      <w:r w:rsidR="00BC1CC2">
        <w:t>EVE as a “</w:t>
      </w:r>
      <w:r w:rsidR="005B5752">
        <w:t>field of</w:t>
      </w:r>
      <w:r w:rsidR="00BC1CC2">
        <w:t xml:space="preserve"> </w:t>
      </w:r>
      <w:r w:rsidR="005B5752">
        <w:t>practice</w:t>
      </w:r>
      <w:r w:rsidR="00BC1CC2">
        <w:t xml:space="preserve">,” </w:t>
      </w:r>
      <w:r w:rsidR="0019162C">
        <w:t>i.e.</w:t>
      </w:r>
      <w:r w:rsidR="005B5752">
        <w:t>,</w:t>
      </w:r>
      <w:r w:rsidR="0019162C">
        <w:t xml:space="preserve"> a set of interrelated social positions </w:t>
      </w:r>
      <w:r w:rsidR="005B5752">
        <w:t>defined through the production of specific</w:t>
      </w:r>
      <w:r w:rsidR="0019162C">
        <w:t xml:space="preserve"> practices</w:t>
      </w:r>
      <w:r w:rsidR="00C35D77">
        <w:t xml:space="preserve"> and resources (forms of capital)</w:t>
      </w:r>
      <w:r w:rsidR="00603279">
        <w:t>.</w:t>
      </w:r>
      <w:r>
        <w:t xml:space="preserve"> </w:t>
      </w:r>
      <w:r w:rsidR="00BC1CC2">
        <w:t xml:space="preserve">The boundary organization exists within this field and </w:t>
      </w:r>
      <w:r w:rsidR="00C35D77">
        <w:t>is itself in a relationship with other agent groups constituting the field</w:t>
      </w:r>
      <w:r w:rsidR="00BC1CC2">
        <w:t xml:space="preserve">, while </w:t>
      </w:r>
      <w:r w:rsidR="00074F7A">
        <w:t xml:space="preserve">the field </w:t>
      </w:r>
      <w:r w:rsidR="00603279">
        <w:t xml:space="preserve">evolves from one </w:t>
      </w:r>
      <w:r>
        <w:t>configuration</w:t>
      </w:r>
      <w:r w:rsidR="00603279">
        <w:t xml:space="preserve"> to another. This process is </w:t>
      </w:r>
      <w:r w:rsidR="00261399">
        <w:t>gradually</w:t>
      </w:r>
      <w:r w:rsidR="009975CC">
        <w:t xml:space="preserve"> </w:t>
      </w:r>
      <w:r w:rsidR="00AE1985">
        <w:t>evolving in response to actions of</w:t>
      </w:r>
      <w:r w:rsidR="00261399">
        <w:t xml:space="preserve"> </w:t>
      </w:r>
      <w:r w:rsidR="00074F7A">
        <w:t xml:space="preserve">agents </w:t>
      </w:r>
      <w:r w:rsidR="00AE1985">
        <w:lastRenderedPageBreak/>
        <w:t xml:space="preserve">in </w:t>
      </w:r>
      <w:r w:rsidR="00074F7A">
        <w:t>diverse positions, and, hence, capital stocks in the field, trying to maintain or improve their position.</w:t>
      </w:r>
      <w:r w:rsidR="00603279">
        <w:t xml:space="preserve"> </w:t>
      </w:r>
      <w:r w:rsidR="00074F7A">
        <w:t>The evolution of the boundary organization</w:t>
      </w:r>
      <w:r w:rsidR="00D844FB">
        <w:t>’s</w:t>
      </w:r>
      <w:r w:rsidR="00074F7A">
        <w:t xml:space="preserve"> role and actions over time can be understood as an ongoing response to these struggles. </w:t>
      </w:r>
    </w:p>
    <w:p w14:paraId="32C64FBE" w14:textId="5232F950" w:rsidR="00603279" w:rsidRDefault="005D75ED" w:rsidP="0007070B">
      <w:r>
        <w:t>The remainder of this paper is structured as follows</w:t>
      </w:r>
      <w:r w:rsidR="00963C7B">
        <w:t>: first</w:t>
      </w:r>
      <w:r w:rsidR="00F501AF">
        <w:t xml:space="preserve"> we </w:t>
      </w:r>
      <w:r w:rsidR="00767478">
        <w:t>review the literature on boundary organizations</w:t>
      </w:r>
      <w:r w:rsidR="00B70DDA">
        <w:t xml:space="preserve"> as well as how Bourdieu’s field theory can be used to understand their evolution</w:t>
      </w:r>
      <w:r w:rsidR="00767478">
        <w:t xml:space="preserve">. </w:t>
      </w:r>
      <w:r w:rsidR="00603279">
        <w:t>Then,</w:t>
      </w:r>
      <w:r w:rsidR="00F501AF">
        <w:t xml:space="preserve"> we </w:t>
      </w:r>
      <w:r w:rsidR="00603279">
        <w:t xml:space="preserve">provide a basic introduction to EVE, </w:t>
      </w:r>
      <w:r w:rsidR="00074F7A">
        <w:t xml:space="preserve">its </w:t>
      </w:r>
      <w:r w:rsidR="00603279">
        <w:t xml:space="preserve">hosting </w:t>
      </w:r>
      <w:r w:rsidR="003F755D">
        <w:t>firm</w:t>
      </w:r>
      <w:r w:rsidR="00603279">
        <w:t>, as well as the CSM</w:t>
      </w:r>
      <w:r w:rsidR="00F501AF">
        <w:t>. We</w:t>
      </w:r>
      <w:r w:rsidR="00B64993">
        <w:t xml:space="preserve"> </w:t>
      </w:r>
      <w:r w:rsidR="00603279">
        <w:t>then detail the methods of the longitudinal archival case study, followed by the findings. Subsequently,</w:t>
      </w:r>
      <w:r w:rsidR="00F501AF">
        <w:t xml:space="preserve"> we </w:t>
      </w:r>
      <w:r w:rsidR="00603279">
        <w:t xml:space="preserve">develop a theoretical process model for how </w:t>
      </w:r>
      <w:r w:rsidR="00B72510">
        <w:t>boundary organization</w:t>
      </w:r>
      <w:r w:rsidR="00603279">
        <w:t xml:space="preserve">s for managing </w:t>
      </w:r>
      <w:r w:rsidR="005F0051">
        <w:t xml:space="preserve">divergent and convergent interests </w:t>
      </w:r>
      <w:r w:rsidR="00603279">
        <w:t xml:space="preserve">evolve over time </w:t>
      </w:r>
      <w:r w:rsidR="009975CC">
        <w:t xml:space="preserve">and how these processes lead to the expression of various voices, which in turn builds (and erodes) the symbolic capital of the boundary organization. </w:t>
      </w:r>
      <w:r w:rsidR="004D6E40">
        <w:t xml:space="preserve">Our study also holds a number of </w:t>
      </w:r>
      <w:r w:rsidR="00603279">
        <w:t xml:space="preserve">implications for the literatures on boundary </w:t>
      </w:r>
      <w:r w:rsidR="00261399">
        <w:t>organizations</w:t>
      </w:r>
      <w:r w:rsidR="007028FC">
        <w:t xml:space="preserve"> and their evolution.</w:t>
      </w:r>
    </w:p>
    <w:p w14:paraId="1EE1B85C" w14:textId="5E4E4168" w:rsidR="00953A53" w:rsidRDefault="00BB67D5" w:rsidP="00953A53">
      <w:pPr>
        <w:pStyle w:val="Heading1"/>
      </w:pPr>
      <w:r>
        <w:t>Reconciling Hierarchical and emergent organizing mechanisms through boundary organizations</w:t>
      </w:r>
    </w:p>
    <w:p w14:paraId="6EC6D750" w14:textId="2B7CD9E9" w:rsidR="00D9626E" w:rsidRDefault="008D2105">
      <w:r>
        <w:t>The tension</w:t>
      </w:r>
      <w:r w:rsidR="007A4C61">
        <w:t xml:space="preserve">s between volunteer contributors to the </w:t>
      </w:r>
      <w:r>
        <w:t>“hosted” online communities</w:t>
      </w:r>
      <w:r w:rsidR="007A4C61">
        <w:t xml:space="preserve"> and the hosting organization are of</w:t>
      </w:r>
      <w:r>
        <w:t xml:space="preserve"> increasing importance to online communities</w:t>
      </w:r>
      <w:r w:rsidR="0046714B">
        <w:t xml:space="preserve"> </w:t>
      </w:r>
      <w:r w:rsidR="0046714B">
        <w:fldChar w:fldCharType="begin" w:fldLock="1"/>
      </w:r>
      <w:r w:rsidR="00BC4CF1">
        <w:instrText>ADDIN CSL_CITATION { "citationItems" : [ { "id" : "ITEM-1", "itemData" : { "DOI" : "10.1287/isre.2016.0662", "ISSN" : "15265536", "abstract" : "Although our general knowledge about open source communities is extensive, we are only beginning to understand the increasingly common practices by which corporations design software through engagement with these communities. In response, we combine design theorizing with field-study research (1) to analyze rich qualitative data from over 40 corporations participating in the Linux open source community and (2) to synthesize the observed corporate-open source community engagements into a new type of information systems design theory that we call responsive design. Empirically, we document how corporate participants in these contexts respond to market decisions, interdependent ideologies, and distributed relationships by continuously establishing and maintaining connections with community members; connections that stem from the social and material rules inherent in the open source community. Based on these observations, we create the theory of responsive design as a particular form of corporate software des...", "author" : [ { "dropping-particle" : "", "family" : "Germonprez", "given" : "Matt", "non-dropping-particle" : "", "parse-names" : false, "suffix" : "" }, { "dropping-particle" : "", "family" : "Kendall", "given" : "Julie E", "non-dropping-particle" : "", "parse-names" : false, "suffix" : "" }, { "dropping-particle" : "", "family" : "Kendall", "given" : "Kenneth E", "non-dropping-particle" : "", "parse-names" : false, "suffix" : "" }, { "dropping-particle" : "", "family" : "Mathiassen", "given" : "Lars", "non-dropping-particle" : "", "parse-names" : false, "suffix" : "" }, { "dropping-particle" : "", "family" : "Young", "given" : "Brett", "non-dropping-particle" : "", "parse-names" : false, "suffix" : "" }, { "dropping-particle" : "", "family" : "Warner", "given" : "Brian", "non-dropping-particle" : "", "parse-names" : false, "suffix" : "" } ], "container-title" : "Information Systems Research", "id" : "ITEM-1", "issue" : "1", "issued" : { "date-parts" : [ [ "2017" ] ] }, "page" : "64-83", "title" : "A theory of responsive design: A field study of corporate engagement with open source communities", "type" : "article-journal", "volume" : "28" }, "uris" : [ "http://www.mendeley.com/documents/?uuid=b62504ed-4228-4fdb-8d1b-6f929db49d5e" ] } ], "mendeley" : { "formattedCitation" : "(Germonprez et al. 2017)", "plainTextFormattedCitation" : "(Germonprez et al. 2017)", "previouslyFormattedCitation" : "(Germonprez et al. 2017)" }, "properties" : { "noteIndex" : 0 }, "schema" : "https://github.com/citation-style-language/schema/raw/master/csl-citation.json" }</w:instrText>
      </w:r>
      <w:r w:rsidR="0046714B">
        <w:fldChar w:fldCharType="separate"/>
      </w:r>
      <w:r w:rsidR="0046714B" w:rsidRPr="0046714B">
        <w:rPr>
          <w:noProof/>
        </w:rPr>
        <w:t>(Germonprez et al. 2017)</w:t>
      </w:r>
      <w:r w:rsidR="0046714B">
        <w:fldChar w:fldCharType="end"/>
      </w:r>
      <w:r w:rsidR="0046714B">
        <w:t>.</w:t>
      </w:r>
      <w:r>
        <w:t xml:space="preserve"> For example, in the context of open source software development, we are increasingly seeing projects which have to balance both volunteer and corporate </w:t>
      </w:r>
      <w:r w:rsidR="00074F7A">
        <w:t xml:space="preserve">participation </w:t>
      </w:r>
      <w:r w:rsidR="00FD3C8C">
        <w:fldChar w:fldCharType="begin" w:fldLock="1"/>
      </w:r>
      <w:r w:rsidR="008F553D">
        <w:instrText>ADDIN CSL_CITATION { "citationItems" : [ { "id" : "ITEM-1", "itemData" : { "author" : [ { "dropping-particle" : "", "family" : "Fitzgerald", "given" : "B", "non-dropping-particle" : "", "parse-names" : false, "suffix" : "" } ], "container-title" : "MIS Quarterly", "id" : "ITEM-1", "issue" : "3", "issued" : { "date-parts" : [ [ "2006" ] ] }, "page" : "587-598", "title" : "The Transformation of Open Source Software", "type" : "article-journal", "volume" : "30" }, "uris" : [ "http://www.mendeley.com/documents/?uuid=d947b05c-ccf1-470f-b4d5-bb61d2bd5963" ] } ], "mendeley" : { "formattedCitation" : "(Fitzgerald 2006)", "plainTextFormattedCitation" : "(Fitzgerald 2006)", "previouslyFormattedCitation" : "(Fitzgerald 2006)" }, "properties" : { "noteIndex" : 0 }, "schema" : "https://github.com/citation-style-language/schema/raw/master/csl-citation.json" }</w:instrText>
      </w:r>
      <w:r w:rsidR="00FD3C8C">
        <w:fldChar w:fldCharType="separate"/>
      </w:r>
      <w:r w:rsidR="00FD3C8C" w:rsidRPr="00FD3C8C">
        <w:rPr>
          <w:noProof/>
        </w:rPr>
        <w:t>(Fitzgerald 2006)</w:t>
      </w:r>
      <w:r w:rsidR="00FD3C8C">
        <w:fldChar w:fldCharType="end"/>
      </w:r>
      <w:r>
        <w:t>.</w:t>
      </w:r>
      <w:r w:rsidR="000D5610">
        <w:t xml:space="preserve"> </w:t>
      </w:r>
      <w:r w:rsidR="00754EEA">
        <w:t xml:space="preserve"> Such balancing acts leads to conflicts between the emergent </w:t>
      </w:r>
      <w:r w:rsidR="000E6424">
        <w:t xml:space="preserve">and hierarchical </w:t>
      </w:r>
      <w:r w:rsidR="00754EEA">
        <w:t>organizing mechanisms of online communities</w:t>
      </w:r>
      <w:r w:rsidR="000E6424">
        <w:t xml:space="preserve"> and corporations</w:t>
      </w:r>
      <w:r w:rsidR="00754EEA">
        <w:t>, respectively.</w:t>
      </w:r>
    </w:p>
    <w:p w14:paraId="7C1BB323" w14:textId="3D547CC8" w:rsidR="00AD6908" w:rsidRDefault="00754EEA" w:rsidP="00AD6908">
      <w:r>
        <w:t>First, o</w:t>
      </w:r>
      <w:r w:rsidR="00AD6908">
        <w:t xml:space="preserve">nline communities are generally understood to be managed using a number of approaches, such as establishing standardized, information hiding interfaces </w:t>
      </w:r>
      <w:r w:rsidR="00AD6908">
        <w:fldChar w:fldCharType="begin" w:fldLock="1"/>
      </w:r>
      <w:r w:rsidR="008F553D">
        <w:instrText>ADDIN CSL_CITATION { "citationItems" : [ { "id" : "ITEM-1", "itemData" : { "ISBN" : "0262024667", "abstract" : "We live in a dynamic economic and commerical world, surrounded by objects of remarkable complexity and power. In many industries, changes in products and technologies have brought with them new kinds of firms and forms of organization. We are discovering news ways of structuring work, of bringing buyers and sellers together, and of creating and using market information. Although our fast-moving economy often seems to be outside of our influence or control, human beings create the things that create the market forces. Devices, software programs, production processes, contracts, firms, and markets are all the fruit of purposeful action: they are designed.Using the computer industry as an example, Carliss Y. Baldwin and Kim B. Clark develop a powerful theory of design and industrial evolution. They argue that the industry has experienced previously unimaginable levels of innovation and growth because it embraced the concept of modularity, building complex products from smaller subsystems that can be designed independently yet function together as a whole. Modularity freed designers to experiment with different approaches, as long as they obeyed the established design rules. Drawing upon the literatures of industrial organization, real options, and computer architecture, the authors provide insight into the forces of change that drive today's economy.", "author" : [ { "dropping-particle" : "", "family" : "Baldwin", "given" : "Carliss Young", "non-dropping-particle" : "", "parse-names" : false, "suffix" : "" }, { "dropping-particle" : "", "family" : "Clark", "given" : "Kim B.", "non-dropping-particle" : "", "parse-names" : false, "suffix" : "" } ], "id" : "ITEM-1", "issued" : { "date-parts" : [ [ "2000" ] ] }, "number-of-pages" : "471", "publisher" : "MIT Press", "publisher-place" : "Boston, MA", "title" : "Design Rules: The power of modularity", "type" : "book" }, "uris" : [ "http://www.mendeley.com/documents/?uuid=4e2729a6-6a34-4e8f-b125-43cec3feb356" ] } ], "mendeley" : { "formattedCitation" : "(Baldwin and Clark 2000)", "plainTextFormattedCitation" : "(Baldwin and Clark 2000)", "previouslyFormattedCitation" : "(Baldwin and Clark 2000)" }, "properties" : { "noteIndex" : 0 }, "schema" : "https://github.com/citation-style-language/schema/raw/master/csl-citation.json" }</w:instrText>
      </w:r>
      <w:r w:rsidR="00AD6908">
        <w:fldChar w:fldCharType="separate"/>
      </w:r>
      <w:r w:rsidR="00AD6908" w:rsidRPr="00AD6908">
        <w:rPr>
          <w:noProof/>
        </w:rPr>
        <w:t>(Baldwin and Clark 2000)</w:t>
      </w:r>
      <w:r w:rsidR="00AD6908">
        <w:fldChar w:fldCharType="end"/>
      </w:r>
      <w:r w:rsidR="00AD6908">
        <w:t xml:space="preserve"> or </w:t>
      </w:r>
      <w:r w:rsidR="00AD6908">
        <w:lastRenderedPageBreak/>
        <w:t xml:space="preserve">through establishing boundary spanning practices of various kinds </w:t>
      </w:r>
      <w:r w:rsidR="00AD6908">
        <w:fldChar w:fldCharType="begin" w:fldLock="1"/>
      </w:r>
      <w:r w:rsidR="008F553D">
        <w:instrText>ADDIN CSL_CITATION { "citationItems" : [ { "id" : "ITEM-1", "itemData" : { "author" : [ { "dropping-particle" : "", "family" : "Levina", "given" : "N", "non-dropping-particle" : "", "parse-names" : false, "suffix" : "" }, { "dropping-particle" : "", "family" : "Vaast", "given" : "E", "non-dropping-particle" : "", "parse-names" : false, "suffix" : "" } ], "container-title" : "MIS Quarterly", "id" : "ITEM-1", "issue" : "2", "issued" : { "date-parts" : [ [ "2005" ] ] }, "page" : "335-363", "title" : "The Emergence of Boundary Spanning Competence in Practice: Implications for Implementation and Use of Information Systems", "type" : "article-journal", "volume" : "29" }, "uris" : [ "http://www.mendeley.com/documents/?uuid=b75ddf93-45f5-436c-bb23-a640c6244ca3" ] } ], "mendeley" : { "formattedCitation" : "(Levina and Vaast 2005)", "plainTextFormattedCitation" : "(Levina and Vaast 2005)", "previouslyFormattedCitation" : "(Levina and Vaast 2005)" }, "properties" : { "noteIndex" : 0 }, "schema" : "https://github.com/citation-style-language/schema/raw/master/csl-citation.json" }</w:instrText>
      </w:r>
      <w:r w:rsidR="00AD6908">
        <w:fldChar w:fldCharType="separate"/>
      </w:r>
      <w:r w:rsidR="00AD6908" w:rsidRPr="00AD6908">
        <w:rPr>
          <w:noProof/>
        </w:rPr>
        <w:t>(Levina and Vaast 2005)</w:t>
      </w:r>
      <w:r w:rsidR="00AD6908">
        <w:fldChar w:fldCharType="end"/>
      </w:r>
      <w:r w:rsidR="00AD6908">
        <w:t xml:space="preserve">. These approaches, however, seem problematic when viewed from the perspective of hosted online communities, because of the extensive conflicts between the organizing mechanisms under which corporations operate, and the organizing mechanisms germane to online communities. First, establishing standardized interfaces, such as APIs </w:t>
      </w:r>
      <w:r w:rsidR="00AD6908">
        <w:fldChar w:fldCharType="begin" w:fldLock="1"/>
      </w:r>
      <w:r w:rsidR="008F553D">
        <w:instrText>ADDIN CSL_CITATION { "citationItems" : [ { "id" : "ITEM-1", "itemData" : { "ISBN" : "02767783", "abstract" : "The digital age has seen the rise of service systems involving highly distributed, heterogeneous, and resource-integrating actors whose relationships are governed by shared institutional logics, standards and digital technology. The co-creation of service in these service systems takes place within a paradoxical tension between the logic of generative and democratic innovations and the logic of infrastructural control. Boundary resources play a critical role in managing the tension as a firm that owns the infrastructure can secure its control over the service system while independent firms can participate in the service system. In this study, we explore the evolution of boundary resources. Drawing on Pickering's (1993) and Barrett et al's (2012) conceptualizations of tuning the paper seeks to forward our understanding of how heterogeneous actors engage in the tuning of boundary resources within Apple's iOS service system. We conduct an embedded case study of Apple\u2019s iOS service system with an in-depth analysis of 4,664 blog articles concerned with 30 boundary resources covering six distinct themes. Our analysis reveals that boundary resources of service systems enabled by digital technology are shaped and re-shaped through distributed tuning that involves cascading actions of accommodations and rejections of a network of heterogeneous actors and artifacts. Our study also shows the dualistic role of power in the distributed tuning process.", "author" : [ { "dropping-particle" : "", "family" : "Eaton", "given" : "Ben", "non-dropping-particle" : "", "parse-names" : false, "suffix" : "" }, { "dropping-particle" : "", "family" : "Elaluf-Calderwood", "given" : "Silvia", "non-dropping-particle" : "", "parse-names" : false, "suffix" : "" }, { "dropping-particle" : "", "family" : "S\u00f8rensen", "given" : "Carsten", "non-dropping-particle" : "", "parse-names" : false, "suffix" : "" }, { "dropping-particle" : "", "family" : "Yoo", "given" : "Youngjin", "non-dropping-particle" : "", "parse-names" : false, "suffix" : "" } ], "container-title" : "MIS Quarterly", "id" : "ITEM-1", "issue" : "1", "issued" : { "date-parts" : [ [ "2015" ] ] }, "page" : "217-243", "title" : "Distributed Tuning of Boundary Resources: the Case of Apple\u2019s iOS Service System", "type" : "article-journal", "volume" : "39" }, "uris" : [ "http://www.mendeley.com/documents/?uuid=ba28b34e-60fc-4d27-abe0-a993c4cd1ce9" ] } ], "mendeley" : { "formattedCitation" : "(Eaton et al. 2015)", "plainTextFormattedCitation" : "(Eaton et al. 2015)", "previouslyFormattedCitation" : "(Eaton et al. 2015)" }, "properties" : { "noteIndex" : 0 }, "schema" : "https://github.com/citation-style-language/schema/raw/master/csl-citation.json" }</w:instrText>
      </w:r>
      <w:r w:rsidR="00AD6908">
        <w:fldChar w:fldCharType="separate"/>
      </w:r>
      <w:r w:rsidR="00AD6908" w:rsidRPr="00AD6908">
        <w:rPr>
          <w:noProof/>
        </w:rPr>
        <w:t>(Eaton et al. 2015)</w:t>
      </w:r>
      <w:r w:rsidR="00AD6908">
        <w:fldChar w:fldCharType="end"/>
      </w:r>
      <w:r w:rsidR="00AD6908">
        <w:t xml:space="preserve">, largely assumes that work of various kinds can be neatly divided, so as to reduce unwanted interdependencies. Yet, recent work </w:t>
      </w:r>
      <w:r w:rsidR="00AD6908">
        <w:fldChar w:fldCharType="begin" w:fldLock="1"/>
      </w:r>
      <w:r w:rsidR="008F553D">
        <w:instrText>ADDIN CSL_CITATION { "citationItems" : [ { "id" : "ITEM-1", "itemData" : { "author" : [ { "dropping-particle" : "", "family" : "Lindberg", "given" : "Aron", "non-dropping-particle" : "", "parse-names" : false, "suffix" : "" }, { "dropping-particle" : "", "family" : "Berente", "given" : "Nick", "non-dropping-particle" : "", "parse-names" : false, "suffix" : "" }, { "dropping-particle" : "", "family" : "Gaskin", "given" : "James", "non-dropping-particle" : "", "parse-names" : false, "suffix" : "" }, { "dropping-particle" : "", "family" : "Lyytinen", "given" : "Kalle", "non-dropping-particle" : "", "parse-names" : false, "suffix" : "" } ], "container-title" : "Information Systems Research", "id" : "ITEM-1", "issue" : "4", "issued" : { "date-parts" : [ [ "2016" ] ] }, "page" : "751-772", "title" : "Coordinating Interdependencies in Online Communities: A Study of an Open Source Software Project", "type" : "article-journal", "volume" : "27" }, "uris" : [ "http://www.mendeley.com/documents/?uuid=42cc1c37-c8bb-4777-aab4-1b7e9e6ebabf" ] } ], "mendeley" : { "formattedCitation" : "(Lindberg et al. 2016)", "plainTextFormattedCitation" : "(Lindberg et al. 2016)", "previouslyFormattedCitation" : "(Lindberg et al. 2016)" }, "properties" : { "noteIndex" : 0 }, "schema" : "https://github.com/citation-style-language/schema/raw/master/csl-citation.json" }</w:instrText>
      </w:r>
      <w:r w:rsidR="00AD6908">
        <w:fldChar w:fldCharType="separate"/>
      </w:r>
      <w:r w:rsidR="00AD6908" w:rsidRPr="00AD6908">
        <w:rPr>
          <w:noProof/>
        </w:rPr>
        <w:t>(Lindberg et al. 2016)</w:t>
      </w:r>
      <w:r w:rsidR="00AD6908">
        <w:fldChar w:fldCharType="end"/>
      </w:r>
      <w:r w:rsidR="00AD6908">
        <w:t xml:space="preserve"> shows that “unresolved” interdependencies inevitably remain across both participants and shared artifacts.</w:t>
      </w:r>
    </w:p>
    <w:p w14:paraId="4DB445B1" w14:textId="51A6D2BA" w:rsidR="00AD6908" w:rsidRDefault="00AD6908" w:rsidP="00AD6908">
      <w:r>
        <w:t xml:space="preserve">Second, boundary spanning practices are well-researched within traditional organizations. Using this approach, formal and informal activities constitute boundary spanning practices, through which objects and forms of communication are used to synchronize information, interpretation, and adjudication of disputes of various kinds </w:t>
      </w:r>
      <w:r>
        <w:fldChar w:fldCharType="begin" w:fldLock="1"/>
      </w:r>
      <w:r w:rsidR="008F553D">
        <w:instrText>ADDIN CSL_CITATION { "citationItems" : [ { "id" : "ITEM-1", "itemData" : { "DOI" : "10.1287/orsc.1040.0094", "ISBN" : "10477039", "ISSN" : "1047-7039", "PMID" : "14514574", "abstract" : "T he paper examines managing knowledge across boundaries in settings where innovation is desired. Innovation is a useful context because it allows us to explore the negative consequences of the path-dependent nature of knowledge. T he paper examines managing knowledge across boundaries in settings where innovation is desired. Innovation is a useful context because it allows us to explore the negative consequences of the path-dependent nature of knowledge. A framework T he paper examines managing knowledge across boundaries in settings where innovation is desired. Innovation is a useful context because it allows us to explore the negative consequences of the path-dependent nature of knowledge. A framework is developed that describes three progressively complex boundaries\u2014syntactic, semantic, and pragmatic\u2014 and three progressively complex processes\u2014transfer, translation, and transformation. The framework is used to specify the practical and political mismatches that occur when innovation is desired and how this relates to the common knowledge that actors use to share and assess each other\u2019s domain-specific knowledge. The development and use of a collaborative engineering tool in the early stages of a vehicle\u2019s development is presented to illustrate the conceptual and prescriptive value of the framework. The implication of this framework on key topics in the organization theory and strategy literatures is then discussed.", "author" : [ { "dropping-particle" : "", "family" : "Carlile", "given" : "Paul R", "non-dropping-particle" : "", "parse-names" : false, "suffix" : "" } ], "container-title" : "Organization Science", "id" : "ITEM-1", "issue" : "5", "issued" : { "date-parts" : [ [ "2004" ] ] }, "note" : "From Duplicate 1 (Transferring, Translating, and Transforming: An Integrative Framework for Managing Knowledge Across Boundaries - Carlile, Paul R)\n\nCarlile, Paul R. 1; Email Address: carlile@bu.edu; Affiliations: 1: Information Systems Department, School of Management, Boston University, 595 Commonwealth Avenue, Boston, Massachusetts 02215; Issue Info: Sep/Oct2004, Vol. 15 Issue 5, p555; Thesaurus Term: KNOWLEDGE management; Thesaurus Term: TECHNOLOGICAL innovations; Thesaurus Term: NEW products; Thesaurus Term: TECHNOLOGY transfer; Thesaurus Term: INNOVATION management; Thesaurus Term: INNOVATIONS in business; Thesaurus Term: COMPETITIVE advantage; Thesaurus Term: ORGANIZATIONAL sociology; Thesaurus Term: INFORMATION processing; Thesaurus Term: ORGANIZATIONAL effectiveness; Thesaurus Term: ORGANIZATIONAL structure; Subject Term: CREATIVE ability in technology; Author-Supplied Keyword: boundary management; Author-Supplied Keyword: innovation; Author-Supplied Keyword: knowledge; Author-Supplied Keyword: path dependence; Author-Supplied Keyword: power; Author-Supplied Keyword: product development; Number of Pages: 14p; Illustrations: 2 Diagrams, 1 Chart; Document Type: Article", "page" : "555\u2013568", "publisher" : "INFORMS: Institute for Operations Research", "title" : "Transfering, Translating, and Transforming: An Integrative Framework for Managing Knowledge Across Boundaries", "type" : "article-journal", "volume" : "15" }, "uris" : [ "http://www.mendeley.com/documents/?uuid=77765d73-8c23-4946-8074-6cda040ddce3" ] } ], "mendeley" : { "formattedCitation" : "(Carlile 2004)", "plainTextFormattedCitation" : "(Carlile 2004)", "previouslyFormattedCitation" : "(Carlile 2004)" }, "properties" : { "noteIndex" : 0 }, "schema" : "https://github.com/citation-style-language/schema/raw/master/csl-citation.json" }</w:instrText>
      </w:r>
      <w:r>
        <w:fldChar w:fldCharType="separate"/>
      </w:r>
      <w:r w:rsidRPr="00AD6908">
        <w:rPr>
          <w:noProof/>
        </w:rPr>
        <w:t>(Carlile 2004)</w:t>
      </w:r>
      <w:r>
        <w:fldChar w:fldCharType="end"/>
      </w:r>
      <w:r>
        <w:t xml:space="preserve">. However, these approaches generally assume that each organization (or subunit within a larger organization) exists within a clear “container” </w:t>
      </w:r>
      <w:r>
        <w:fldChar w:fldCharType="begin" w:fldLock="1"/>
      </w:r>
      <w:r w:rsidR="008F553D">
        <w:instrText>ADDIN CSL_CITATION { "citationItems" : [ { "id" : "ITEM-1", "itemData" : { "ISSN" : "14717727", "author" : [ { "dropping-particle" : "", "family" : "Winter", "given" : "Susan", "non-dropping-particle" : "", "parse-names" : false, "suffix" : "" }, { "dropping-particle" : "", "family" : "Berente", "given" : "Nicholas", "non-dropping-particle" : "", "parse-names" : false, "suffix" : "" }, { "dropping-particle" : "", "family" : "Howison", "given" : "James", "non-dropping-particle" : "", "parse-names" : false, "suffix" : "" }, { "dropping-particle" : "", "family" : "Butler", "given" : "Brian", "non-dropping-particle" : "", "parse-names" : false, "suffix" : "" } ], "container-title" : "Information and Organization", "id" : "ITEM-1", "issue" : "4", "issued" : { "date-parts" : [ [ "2014" ] ] }, "page" : "250-269", "title" : "Beyond the organizational \u2018container\u2019: Conceptualizing 21st century sociotechnical work", "type" : "article-journal", "volume" : "24" }, "uris" : [ "http://www.mendeley.com/documents/?uuid=2512ea76-7573-49af-8441-31b520f71101" ] } ], "mendeley" : { "formattedCitation" : "(Winter et al. 2014)", "plainTextFormattedCitation" : "(Winter et al. 2014)", "previouslyFormattedCitation" : "(Winter et al. 2014)" }, "properties" : { "noteIndex" : 0 }, "schema" : "https://github.com/citation-style-language/schema/raw/master/csl-citation.json" }</w:instrText>
      </w:r>
      <w:r>
        <w:fldChar w:fldCharType="separate"/>
      </w:r>
      <w:r w:rsidRPr="00AD6908">
        <w:rPr>
          <w:noProof/>
        </w:rPr>
        <w:t>(Winter et al. 2014)</w:t>
      </w:r>
      <w:r>
        <w:fldChar w:fldCharType="end"/>
      </w:r>
      <w:r>
        <w:t xml:space="preserve">, which helps to make sure that practices within each container are relatively stable. This allows for the establishment of stable boundary spanning objects and practices </w:t>
      </w:r>
      <w:r>
        <w:fldChar w:fldCharType="begin" w:fldLock="1"/>
      </w:r>
      <w:r w:rsidR="008F553D">
        <w:instrText>ADDIN CSL_CITATION { "citationItems" : [ { "id" : "ITEM-1", "itemData" : { "author" : [ { "dropping-particle" : "", "family" : "Guston", "given" : "David H.", "non-dropping-particle" : "", "parse-names" : false, "suffix" : "" } ], "container-title" : "Social Studies of Science", "id" : "ITEM-1", "issue" : "1", "issued" : { "date-parts" : [ [ "1999" ] ] }, "page" : "87\u2013111", "title" : "Stabilising the boundary between U.S. politics and science: The role of the office of technology transfer as a boundary organisation", "type" : "article-journal", "volume" : "29" }, "uris" : [ "http://www.mendeley.com/documents/?uuid=d2598108-a040-4ab5-a916-b8b49f9dc95f" ] } ], "mendeley" : { "formattedCitation" : "(Guston 1999)", "plainTextFormattedCitation" : "(Guston 1999)", "previouslyFormattedCitation" : "(Guston 1999)" }, "properties" : { "noteIndex" : 0 }, "schema" : "https://github.com/citation-style-language/schema/raw/master/csl-citation.json" }</w:instrText>
      </w:r>
      <w:r>
        <w:fldChar w:fldCharType="separate"/>
      </w:r>
      <w:r w:rsidRPr="00AD6908">
        <w:rPr>
          <w:noProof/>
        </w:rPr>
        <w:t>(Guston 1999)</w:t>
      </w:r>
      <w:r>
        <w:fldChar w:fldCharType="end"/>
      </w:r>
      <w:r>
        <w:t xml:space="preserve">. Hybrid online communities do not necessarily have multiple, stabilized organizational containers whose boundaries can be spanned. Rather they consist of a corporate container surrounded by a fluid community, within which practices are constantly in flux, and no clear counterparts with which to collaboratively build boundary spanning practices or objects exist </w:t>
      </w:r>
      <w:r>
        <w:fldChar w:fldCharType="begin" w:fldLock="1"/>
      </w:r>
      <w:r w:rsidR="008F553D">
        <w:instrText>ADDIN CSL_CITATION { "citationItems" : [ { "id" : "ITEM-1", "itemData" : { "ISBN" : "0037783X", "ISSN" : "0037783X", "PMID" : "9604102346", "abstract" : "In this paper, I shall argue that it is wrong to look for boundaries between preexisting social entities. Rather we should start with boundaries and investigate how people create entities by linking those boundaries into units. We should not look for boundaries of things but for things of boundaries.", "author" : [ { "dropping-particle" : "", "family" : "Abbott", "given" : "Andrew", "non-dropping-particle" : "", "parse-names" : false, "suffix" : "" } ], "container-title" : "Social Research", "id" : "ITEM-1", "issue" : "4", "issued" : { "date-parts" : [ [ "1995" ] ] }, "page" : "857-882", "title" : "Things of Boundaries", "type" : "article-journal", "volume" : "62" }, "uris" : [ "http://www.mendeley.com/documents/?uuid=2f515984-d44b-4ddf-840c-ffdb14592226" ] } ], "mendeley" : { "formattedCitation" : "(Abbott 1995)", "plainTextFormattedCitation" : "(Abbott 1995)", "previouslyFormattedCitation" : "(Abbott 1995)" }, "properties" : { "noteIndex" : 0 }, "schema" : "https://github.com/citation-style-language/schema/raw/master/csl-citation.json" }</w:instrText>
      </w:r>
      <w:r>
        <w:fldChar w:fldCharType="separate"/>
      </w:r>
      <w:r w:rsidRPr="00AD6908">
        <w:rPr>
          <w:noProof/>
        </w:rPr>
        <w:t>(Abbott 1995)</w:t>
      </w:r>
      <w:r>
        <w:fldChar w:fldCharType="end"/>
      </w:r>
      <w:r>
        <w:t>.</w:t>
      </w:r>
    </w:p>
    <w:p w14:paraId="68EBC457" w14:textId="73CE5BED" w:rsidR="00AD6908" w:rsidRDefault="00AD6908">
      <w:r>
        <w:t xml:space="preserve">Hosted online communities thus pose an interesting </w:t>
      </w:r>
      <w:r w:rsidR="00754EEA">
        <w:t>governance</w:t>
      </w:r>
      <w:r>
        <w:t xml:space="preserve"> problem. How can such communities go about managing tensions across a fluid community governed by bottom-up dynamics and a </w:t>
      </w:r>
      <w:r w:rsidR="002C4B00">
        <w:t>firm</w:t>
      </w:r>
      <w:r>
        <w:t xml:space="preserve"> governed by formal coordination mechanisms? Previous approaches fall short </w:t>
      </w:r>
      <w:r>
        <w:lastRenderedPageBreak/>
        <w:t>because they either assume that interdependencies can be reduced in a way that avoids the need for explicit coordination, or that boundary spanning practices developed in traditional organizations, existing within organizational containers, can be applied.</w:t>
      </w:r>
    </w:p>
    <w:p w14:paraId="16506410" w14:textId="295007C1" w:rsidR="004E52BB" w:rsidRDefault="00754EEA">
      <w:r>
        <w:t xml:space="preserve">Boundary organizations are set up to manage such tensions </w:t>
      </w:r>
      <w:r>
        <w:fldChar w:fldCharType="begin" w:fldLock="1"/>
      </w:r>
      <w:r w:rsidR="008F553D">
        <w:instrText>ADDIN CSL_CITATION { "citationItems" : [ { "id" : "ITEM-1", "itemData" : { "DOI" : "10.2189/asqu.53.3.422", "ISBN" : "00018392", "ISSN" : "0001-8392", "PMID" : "35289381", "abstract" : "Our research examines how parties challenging established social systems to achieve mutual goals. With field interviews and observations from four community projects in the open-source movement, we examine how these projects collaborated with firms defending propietary approaches to software development. Drawing on social movement and organizational theory, we explain how challenging parties not only mobilize to achieve their goals but how they are able to transform contestation into collaboration. Open-source projects are firms held divergent interests but discovered areas of convergent interest and were able to adapt their organizing practices to collaborate through the creation of a boundary organization. By showing how boundary organizations help challengers and defenders manage four crucial domains of organizing pracices - governance, membership, ownership, and control over production - we provide analytic levers for determining when boundary organizations work. At the same time, we reveal the subsequent triadic role structure that unfolded among communities, the boundary organizations they designed, and firms.", "author" : [ { "dropping-particle" : "", "family" : "O'Mahony", "given" : "Siobh\u00e1n", "non-dropping-particle" : "", "parse-names" : false, "suffix" : "" }, { "dropping-particle" : "", "family" : "Bechky", "given" : "Beth a", "non-dropping-particle" : "", "parse-names" : false, "suffix" : "" } ], "container-title" : "Administrative Science Quarterly", "id" : "ITEM-1", "issue" : "3", "issued" : { "date-parts" : [ [ "2008" ] ] }, "page" : "422-459", "title" : "Boundary Organizations: Enabling Collaboration among Unexpected Allies", "type" : "article-journal", "volume" : "53" }, "uris" : [ "http://www.mendeley.com/documents/?uuid=52ac1800-9574-4234-98cf-667895529283" ] } ], "mendeley" : { "formattedCitation" : "(O\u2019Mahony and Bechky 2008)", "plainTextFormattedCitation" : "(O\u2019Mahony and Bechky 2008)", "previouslyFormattedCitation" : "(O\u2019Mahony and Bechky 2008)" }, "properties" : { "noteIndex" : 0 }, "schema" : "https://github.com/citation-style-language/schema/raw/master/csl-citation.json" }</w:instrText>
      </w:r>
      <w:r>
        <w:fldChar w:fldCharType="separate"/>
      </w:r>
      <w:r w:rsidRPr="00F748D8">
        <w:rPr>
          <w:noProof/>
        </w:rPr>
        <w:t>(O’Mahony and Bechky 2008)</w:t>
      </w:r>
      <w:r>
        <w:fldChar w:fldCharType="end"/>
      </w:r>
      <w:r>
        <w:t>. The literature on boundary organizations has largely emphasized how to set up formal structural arrangements</w:t>
      </w:r>
      <w:r w:rsidR="004E52BB">
        <w:t>, including roles, responsibilities, formal a</w:t>
      </w:r>
      <w:r w:rsidR="008C7664">
        <w:t>uthority, communication channels</w:t>
      </w:r>
      <w:r w:rsidR="004E52BB">
        <w:t>, decision</w:t>
      </w:r>
      <w:r w:rsidR="00A31FB3">
        <w:t>-making</w:t>
      </w:r>
      <w:r w:rsidR="004E52BB">
        <w:t xml:space="preserve"> processes, and routines,</w:t>
      </w:r>
      <w:r>
        <w:t xml:space="preserve"> to identify convergent and negotiate divergent interests </w:t>
      </w:r>
      <w:r>
        <w:fldChar w:fldCharType="begin" w:fldLock="1"/>
      </w:r>
      <w:r w:rsidR="008F553D">
        <w:instrText>ADDIN CSL_CITATION { "citationItems" : [ { "id" : "ITEM-1", "itemData" : { "DOI" : "10.2189/asqu.53.3.422", "ISBN" : "00018392", "ISSN" : "0001-8392", "PMID" : "35289381", "abstract" : "Our research examines how parties challenging established social systems to achieve mutual goals. With field interviews and observations from four community projects in the open-source movement, we examine how these projects collaborated with firms defending propietary approaches to software development. Drawing on social movement and organizational theory, we explain how challenging parties not only mobilize to achieve their goals but how they are able to transform contestation into collaboration. Open-source projects are firms held divergent interests but discovered areas of convergent interest and were able to adapt their organizing practices to collaborate through the creation of a boundary organization. By showing how boundary organizations help challengers and defenders manage four crucial domains of organizing pracices - governance, membership, ownership, and control over production - we provide analytic levers for determining when boundary organizations work. At the same time, we reveal the subsequent triadic role structure that unfolded among communities, the boundary organizations they designed, and firms.", "author" : [ { "dropping-particle" : "", "family" : "O'Mahony", "given" : "Siobh\u00e1n", "non-dropping-particle" : "", "parse-names" : false, "suffix" : "" }, { "dropping-particle" : "", "family" : "Bechky", "given" : "Beth a", "non-dropping-particle" : "", "parse-names" : false, "suffix" : "" } ], "container-title" : "Administrative Science Quarterly", "id" : "ITEM-1", "issue" : "3", "issued" : { "date-parts" : [ [ "2008" ] ] }, "page" : "422-459", "title" : "Boundary Organizations: Enabling Collaboration among Unexpected Allies", "type" : "article-journal", "volume" : "53" }, "uris" : [ "http://www.mendeley.com/documents/?uuid=52ac1800-9574-4234-98cf-667895529283" ] }, { "id" : "ITEM-2", "itemData" : { "author" : [ { "dropping-particle" : "", "family" : "Guston", "given" : "David H.", "non-dropping-particle" : "", "parse-names" : false, "suffix" : "" } ], "container-title" : "Social Studies of Science", "id" : "ITEM-2", "issue" : "1", "issued" : { "date-parts" : [ [ "1999" ] ] }, "page" : "87\u2013111", "title" : "Stabilising the boundary between U.S. politics and science: The role of the office of technology transfer as a boundary organisation", "type" : "article-journal", "volume" : "29" }, "uris" : [ "http://www.mendeley.com/documents/?uuid=d2598108-a040-4ab5-a916-b8b49f9dc95f" ] }, { "id" : "ITEM-3", "itemData" : { "author" : [ { "dropping-particle" : "", "family" : "Guston D. H.", "given" : "", "non-dropping-particle" : "", "parse-names" : false, "suffix" : "" } ], "container-title" : "Science , Technology , &amp; Human Values", "id" : "ITEM-3", "issue" : "4", "issued" : { "date-parts" : [ [ "2001" ] ] }, "page" : "399-408", "title" : "Boundary Organizations in Environmental Policy and Science : An Introduction Author ( s ): David H . Guston Source : Science , Technology , &amp; Human Values , Vol . 26 , No . 4 , Special Issue : Boundary Organizations in Environmental Policy and Science ( A", "type" : "article-journal", "volume" : "26" }, "uris" : [ "http://www.mendeley.com/documents/?uuid=5e64fc00-b4d7-4e71-8c8e-75e7ee7caf2b" ] } ], "mendeley" : { "formattedCitation" : "(Guston 1999; Guston D. H. 2001; O\u2019Mahony and Bechky 2008)", "manualFormatting" : "(Guston 1999; Guston 2001; O\u2019Mahony and Bechky 2008)", "plainTextFormattedCitation" : "(Guston 1999; Guston D. H. 2001; O\u2019Mahony and Bechky 2008)", "previouslyFormattedCitation" : "(Guston 1999; Guston D. H. 2001; O\u2019Mahony and Bechky 2008)" }, "properties" : { "noteIndex" : 0 }, "schema" : "https://github.com/citation-style-language/schema/raw/master/csl-citation.json" }</w:instrText>
      </w:r>
      <w:r>
        <w:fldChar w:fldCharType="separate"/>
      </w:r>
      <w:r w:rsidRPr="00974AEC">
        <w:rPr>
          <w:noProof/>
        </w:rPr>
        <w:t>(Guston 1999; Guston 2001; O’Mahony and Bechky 2008)</w:t>
      </w:r>
      <w:r>
        <w:fldChar w:fldCharType="end"/>
      </w:r>
      <w:r>
        <w:t xml:space="preserve">. Recently it has also been suggested that practices of such organizations </w:t>
      </w:r>
      <w:r w:rsidR="00014872">
        <w:t xml:space="preserve">need to be flexible, and </w:t>
      </w:r>
      <w:r>
        <w:t>emerge dynamically over time</w:t>
      </w:r>
      <w:r w:rsidR="00014872">
        <w:t xml:space="preserve"> through self-organizing processes</w:t>
      </w:r>
      <w:r>
        <w:t xml:space="preserve"> to address new situations as interests of diverse groups change and new problems arise </w:t>
      </w:r>
      <w:r>
        <w:fldChar w:fldCharType="begin" w:fldLock="1"/>
      </w:r>
      <w:r w:rsidR="008F553D">
        <w:instrText>ADDIN CSL_CITATION { "citationItems" : [ { "id" : "ITEM-1", "itemData" : { "author" : [ { "dropping-particle" : "", "family" : "Yeow", "given" : "Adrian", "non-dropping-particle" : "", "parse-names" : false, "suffix" : "" }, { "dropping-particle" : "", "family" : "College", "given" : "Unisim", "non-dropping-particle" : "", "parse-names" : false, "suffix" : "" }, { "dropping-particle" : "", "family" : "Soh", "given" : "Christina", "non-dropping-particle" : "", "parse-names" : false, "suffix" : "" }, { "dropping-particle" : "", "family" : "Chua", "given" : "Cecil", "non-dropping-particle" : "", "parse-names" : false, "suffix" : "" } ], "container-title" : "Information Systems Research", "id" : "ITEM-1", "issue" : "2017", "issued" : { "date-parts" : [ [ "0" ] ] }, "page" : "1-37", "title" : "Boundary Organization Practices for Collaboration in Enterprise Integration WORKING", "type" : "article-journal" }, "uris" : [ "http://www.mendeley.com/documents/?uuid=b1f5ca81-71f2-46a5-9263-8fdb8e9e5e2a" ] } ], "mendeley" : { "formattedCitation" : "(Yeow et al. n.d.)", "manualFormatting" : "(Yeow, College, Soh, &amp; Chua, Forthcoming)", "plainTextFormattedCitation" : "(Yeow et al. n.d.)", "previouslyFormattedCitation" : "(Yeow et al. n.d.)" }, "properties" : { "noteIndex" : 0 }, "schema" : "https://github.com/citation-style-language/schema/raw/master/csl-citation.json" }</w:instrText>
      </w:r>
      <w:r>
        <w:fldChar w:fldCharType="separate"/>
      </w:r>
      <w:r w:rsidRPr="00C8695D">
        <w:rPr>
          <w:noProof/>
        </w:rPr>
        <w:t>(</w:t>
      </w:r>
      <w:r>
        <w:rPr>
          <w:noProof/>
        </w:rPr>
        <w:t>Yeow, College, Soh, &amp; Chua, Forthcoming</w:t>
      </w:r>
      <w:r w:rsidRPr="00C8695D">
        <w:rPr>
          <w:noProof/>
        </w:rPr>
        <w:t>)</w:t>
      </w:r>
      <w:r>
        <w:fldChar w:fldCharType="end"/>
      </w:r>
      <w:r>
        <w:t xml:space="preserve">. </w:t>
      </w:r>
      <w:r w:rsidR="00D9626E">
        <w:t>In online platforms, with unknown and ever-changing user base</w:t>
      </w:r>
      <w:r w:rsidR="00CE1302">
        <w:t>s</w:t>
      </w:r>
      <w:r w:rsidR="00D9626E">
        <w:t>, the social context in which the boundary organization is embedded is volatile</w:t>
      </w:r>
      <w:r w:rsidR="00AB2310">
        <w:t>.</w:t>
      </w:r>
      <w:r w:rsidR="00CE1302">
        <w:t xml:space="preserve"> Further, the role of the boundary organization itself, as an agent, with its own goals and interests, has largely not been considered in prior literature. </w:t>
      </w:r>
      <w:r w:rsidR="00D9626E">
        <w:t xml:space="preserve">In order to </w:t>
      </w:r>
      <w:r w:rsidR="00C25A83">
        <w:t>unpack</w:t>
      </w:r>
      <w:r w:rsidR="00D9626E">
        <w:t xml:space="preserve"> </w:t>
      </w:r>
      <w:r w:rsidR="00E40656">
        <w:t>the</w:t>
      </w:r>
      <w:r w:rsidR="00C25A83">
        <w:t xml:space="preserve"> </w:t>
      </w:r>
      <w:r w:rsidR="00D9626E">
        <w:t xml:space="preserve">evolution </w:t>
      </w:r>
      <w:r w:rsidR="00C25A83">
        <w:t xml:space="preserve">of </w:t>
      </w:r>
      <w:r w:rsidR="00E40656">
        <w:t>a boundary organization</w:t>
      </w:r>
      <w:r w:rsidR="00C25A83">
        <w:t xml:space="preserve"> embedded in a set of power relations</w:t>
      </w:r>
      <w:r w:rsidR="00D9626E">
        <w:t xml:space="preserve">, we will next turn to Bourdieu’s </w:t>
      </w:r>
      <w:r w:rsidR="00C25A83">
        <w:t>notion of field</w:t>
      </w:r>
      <w:r w:rsidR="00AB2310">
        <w:t>s</w:t>
      </w:r>
      <w:r w:rsidR="00C25A83">
        <w:t>-of-practice and their temporal dynamics</w:t>
      </w:r>
      <w:r w:rsidR="006775BE">
        <w:t xml:space="preserve"> </w:t>
      </w:r>
      <w:r w:rsidR="006775BE">
        <w:fldChar w:fldCharType="begin" w:fldLock="1"/>
      </w:r>
      <w:r w:rsidR="008F553D">
        <w:instrText>ADDIN CSL_CITATION { "citationItems" : [ { "id" : "ITEM-1", "itemData" : { "DOI" : "10.1177/053901846900800205", "ISBN" : "0029783607", "ISSN" : "0539-0184", "abstract" : "Key definition of habitus", "author" : [ { "dropping-particle" : "", "family" : "Bourdieu", "given" : "Pierre", "non-dropping-particle" : "", "parse-names" : false, "suffix" : "" } ], "container-title" : "Knowledge and Control. New Directions for the Sociology of Education", "id" : "ITEM-1", "issue" : "November", "issued" : { "date-parts" : [ [ "1971" ] ] }, "page" : "161-188", "title" : "Intellectual Field and Creative Project", "type" : "article-journal" }, "uris" : [ "http://www.mendeley.com/documents/?uuid=16e23a69-d3d2-40fb-a528-2ba2c5dcca01" ] }, { "id" : "ITEM-2", "itemData" : { "author" : [ { "dropping-particle" : "", "family" : "Bourdieu", "given" : "Pierre", "non-dropping-particle" : "", "parse-names" : false, "suffix" : "" } ], "container-title" : "Outline of Theory of Practice", "editor" : [ { "dropping-particle" : "", "family" : "Moore", "given" : "H", "non-dropping-particle" : "", "parse-names" : false, "suffix" : "" }, { "dropping-particle" : "", "family" : "Sanders", "given" : "T", "non-dropping-particle" : "", "parse-names" : false, "suffix" : "" } ], "id" : "ITEM-2", "issued" : { "date-parts" : [ [ "1972" ] ] }, "page" : "72-91", "publisher" : "Cambridge University Press", "title" : "Structures and the Habitus", "type" : "chapter" }, "uris" : [ "http://www.mendeley.com/documents/?uuid=9565706f-ada2-46be-b338-cd76e41ce2e9" ] }, { "id" : "ITEM-3", "itemData" : { "DOI" : "10.1002/9780470755679.ch15", "ISBN" : "0-631-22861-6", "ISSN" : "00380261", "PMID" : "11796132", "abstract" : "Bourdieu, P. (1986) The forms of capital. In J. Richardson (Ed.) Handbook of Theory and Research for the Sociology of Education (New York, Greenwood), 241-258.", "author" : [ { "dropping-particle" : "", "family" : "Bourdieu", "given" : "Pierre", "non-dropping-particle" : "", "parse-names" : false, "suffix" : "" } ], "container-title" : "Handbook of Theory and Research for the Sociology of Education", "editor" : [ { "dropping-particle" : "", "family" : "Richardson", "given" : "J.", "non-dropping-particle" : "", "parse-names" : false, "suffix" : "" } ], "id" : "ITEM-3", "issued" : { "date-parts" : [ [ "1986" ] ] }, "page" : "241-258", "publisher-place" : "Westport, CT: Greenwood", "title" : "The Forms of Capital", "type" : "chapter" }, "uris" : [ "http://www.mendeley.com/documents/?uuid=3001ad25-3461-4d42-89b8-1bb2a3f327ed" ] } ], "mendeley" : { "formattedCitation" : "(Bourdieu 1971, 1972, 1986)", "manualFormatting" : "Bourdieu's (1971, 1972, 1986)", "plainTextFormattedCitation" : "(Bourdieu 1971, 1972, 1986)", "previouslyFormattedCitation" : "(Bourdieu 1971, 1972, 1986)" }, "properties" : { "noteIndex" : 0 }, "schema" : "https://github.com/citation-style-language/schema/raw/master/csl-citation.json" }</w:instrText>
      </w:r>
      <w:r w:rsidR="006775BE">
        <w:fldChar w:fldCharType="separate"/>
      </w:r>
      <w:r w:rsidR="006775BE">
        <w:rPr>
          <w:noProof/>
        </w:rPr>
        <w:t>Bourdieu's</w:t>
      </w:r>
      <w:r w:rsidR="006775BE" w:rsidRPr="00D27CE8">
        <w:rPr>
          <w:noProof/>
        </w:rPr>
        <w:t xml:space="preserve"> </w:t>
      </w:r>
      <w:r w:rsidR="006775BE">
        <w:rPr>
          <w:noProof/>
        </w:rPr>
        <w:t>(</w:t>
      </w:r>
      <w:r w:rsidR="006775BE" w:rsidRPr="00D27CE8">
        <w:rPr>
          <w:noProof/>
        </w:rPr>
        <w:t>1971, 1972, 1986)</w:t>
      </w:r>
      <w:r w:rsidR="006775BE">
        <w:fldChar w:fldCharType="end"/>
      </w:r>
      <w:r w:rsidR="006775BE">
        <w:t>.</w:t>
      </w:r>
    </w:p>
    <w:p w14:paraId="0714FC9C" w14:textId="52ED2FFA" w:rsidR="00D211AA" w:rsidRDefault="00D27CE8" w:rsidP="007B38D5">
      <w:pPr>
        <w:pStyle w:val="Heading1"/>
      </w:pPr>
      <w:r>
        <w:t xml:space="preserve">Understanding the evolution of Boundary Organizations </w:t>
      </w:r>
      <w:r w:rsidR="00767B97">
        <w:t>Within an Online Field</w:t>
      </w:r>
    </w:p>
    <w:p w14:paraId="02D4AE5E" w14:textId="206B1EA5" w:rsidR="00D27CE8" w:rsidRDefault="006775BE" w:rsidP="007B38D5">
      <w:r>
        <w:t>Bourdieu’s concept of a</w:t>
      </w:r>
      <w:r w:rsidR="00D27CE8">
        <w:t xml:space="preserve"> field </w:t>
      </w:r>
      <w:r>
        <w:t>denotes</w:t>
      </w:r>
      <w:r w:rsidR="00D27CE8">
        <w:t xml:space="preserve"> a social arena within which </w:t>
      </w:r>
      <w:r w:rsidR="00F55E68">
        <w:t>agents</w:t>
      </w:r>
      <w:r w:rsidR="00D27CE8">
        <w:t xml:space="preserve"> take various positions in relation to each other. These positions, defined by how they relate to other positions, indicate the degree of power that an </w:t>
      </w:r>
      <w:r w:rsidR="00F55E68">
        <w:t>agent</w:t>
      </w:r>
      <w:r w:rsidR="00D27CE8">
        <w:t xml:space="preserve"> can wield within the field. </w:t>
      </w:r>
      <w:r w:rsidR="007B72B7">
        <w:t xml:space="preserve">Agents’ </w:t>
      </w:r>
      <w:r w:rsidR="00D27CE8">
        <w:t xml:space="preserve">positions </w:t>
      </w:r>
      <w:r w:rsidR="007B72B7">
        <w:t xml:space="preserve">are </w:t>
      </w:r>
      <w:r w:rsidR="00D27CE8">
        <w:t xml:space="preserve">driven by </w:t>
      </w:r>
      <w:r w:rsidR="007B72B7">
        <w:t xml:space="preserve">differential accumulation of </w:t>
      </w:r>
      <w:r w:rsidR="00D27CE8">
        <w:t xml:space="preserve">different forms of capital—social, economic, </w:t>
      </w:r>
      <w:r w:rsidR="002C4B00">
        <w:t>cultural, and</w:t>
      </w:r>
      <w:r w:rsidR="00D27CE8">
        <w:t xml:space="preserve"> </w:t>
      </w:r>
      <w:r w:rsidR="002C4B00">
        <w:t>symbolic</w:t>
      </w:r>
      <w:r w:rsidR="00D27CE8">
        <w:t xml:space="preserve">. These forms of capital capture resources which are available to certain individuals due to their </w:t>
      </w:r>
      <w:r w:rsidR="00D27CE8">
        <w:lastRenderedPageBreak/>
        <w:t xml:space="preserve">positioning with regards to relationships, money, legitimizing capacities, as well as knowledge of the inner workings of the field. Through leveraging these forms of capital, </w:t>
      </w:r>
      <w:r w:rsidR="00F55E68">
        <w:t>agents</w:t>
      </w:r>
      <w:r w:rsidR="00D27CE8">
        <w:t xml:space="preserve"> can move themselves into more advantageous positions </w:t>
      </w:r>
      <w:r w:rsidR="00D27CE8">
        <w:fldChar w:fldCharType="begin" w:fldLock="1"/>
      </w:r>
      <w:r w:rsidR="008F553D">
        <w:instrText>ADDIN CSL_CITATION { "citationItems" : [ { "id" : "ITEM-1", "itemData" : { "ISBN" : "0304-2421", "ISSN" : "03042421", "abstract" : "Despite some promising steps in the right direction, organizational analysis has yet to exploit fully the theoretical and empirical possibilities inherent in the writings of Pierre Bourdieu. While certain concepts associated with his thought, such as field and capital, are already widely known in the organizational literature, the specific ways in which these terms are being used provide ample evidence that the full significance of his relational mode of thought has yet to be sufficiently apprehended. Moreover, the almost complete inattention to habitus, the third of Bourdieu\u2019s major concepts, without which the concepts of field and capital (at least as he deployed them) make no sense, further attests to the misappropriation of his ideas and to the lack of appreciation of their potential usefulness. It is our aim in this paper, by contrast, to set forth a more informed and comprehensive account of what a relational \u2013 and, in particular, a Bourdieu-inspired \u2013 agenda for organizational research might look like. Accordingly, we examine the implications of his theoretical framework for interorganizational relations, as well as for organizations themselves analyzed as fields. The primary advantage of such an approach, we argue, is the central place accorded therein to the social conditions under which inter- and intraorganizational power relations are produced, reproduced, and contested.", "author" : [ { "dropping-particle" : "", "family" : "Emirbayer", "given" : "Mustafa", "non-dropping-particle" : "", "parse-names" : false, "suffix" : "" }, { "dropping-particle" : "", "family" : "Johnson", "given" : "Victoria", "non-dropping-particle" : "", "parse-names" : false, "suffix" : "" } ], "container-title" : "Theory and Society", "id" : "ITEM-1", "issue" : "1", "issued" : { "date-parts" : [ [ "2008" ] ] }, "page" : "1-44", "title" : "Bourdieu and organizational analysis", "type" : "article-journal", "volume" : "37" }, "uris" : [ "http://www.mendeley.com/documents/?uuid=470aee13-8d3e-441d-9d78-bf17ae26ff33" ] } ], "mendeley" : { "formattedCitation" : "(Emirbayer and Johnson 2008)", "plainTextFormattedCitation" : "(Emirbayer and Johnson 2008)", "previouslyFormattedCitation" : "(Emirbayer and Johnson 2008)" }, "properties" : { "noteIndex" : 0 }, "schema" : "https://github.com/citation-style-language/schema/raw/master/csl-citation.json" }</w:instrText>
      </w:r>
      <w:r w:rsidR="00D27CE8">
        <w:fldChar w:fldCharType="separate"/>
      </w:r>
      <w:r w:rsidR="00FD3C8C" w:rsidRPr="00FD3C8C">
        <w:rPr>
          <w:noProof/>
        </w:rPr>
        <w:t>(Emirbayer and Johnson 2008)</w:t>
      </w:r>
      <w:r w:rsidR="00D27CE8">
        <w:fldChar w:fldCharType="end"/>
      </w:r>
      <w:r w:rsidR="00D27CE8">
        <w:t xml:space="preserve">. The particular structuring of </w:t>
      </w:r>
      <w:r w:rsidR="00016E28">
        <w:t xml:space="preserve">relational </w:t>
      </w:r>
      <w:r w:rsidR="00D27CE8">
        <w:t xml:space="preserve">positions and </w:t>
      </w:r>
      <w:r w:rsidR="00016E28">
        <w:t xml:space="preserve">associated </w:t>
      </w:r>
      <w:r w:rsidR="00D27CE8">
        <w:t>capital stocks within a field is referred to as a “field configuration.”</w:t>
      </w:r>
    </w:p>
    <w:p w14:paraId="0B3C1409" w14:textId="77777777" w:rsidR="003C2915" w:rsidRDefault="0008743B" w:rsidP="007B38D5">
      <w:r>
        <w:t>Of particular interest here is Bourdieu’s notion of “symbolic capital,” which he defines as</w:t>
      </w:r>
      <w:r w:rsidR="003C2915">
        <w:t>:</w:t>
      </w:r>
      <w:r>
        <w:t xml:space="preserve"> </w:t>
      </w:r>
    </w:p>
    <w:p w14:paraId="2048C68D" w14:textId="52CCC3F5" w:rsidR="003C2915" w:rsidRDefault="0008743B" w:rsidP="003C2915">
      <w:pPr>
        <w:spacing w:line="240" w:lineRule="auto"/>
      </w:pPr>
      <w:r w:rsidRPr="00AE1985">
        <w:rPr>
          <w:i/>
        </w:rPr>
        <w:t>“any kind of capital (economic, cultural, academic, or social) when it is perceived according to the categories of perception, the principles of vision and division, the systems of classification, the classificatory schemes, the cognitive schemata, which are, at least in part, the product of the embodiment of the objective structures of the field on consideration…”</w:t>
      </w:r>
      <w:r w:rsidR="00AB2310">
        <w:rPr>
          <w:i/>
        </w:rPr>
        <w:t xml:space="preserve"> </w:t>
      </w:r>
      <w:r w:rsidR="00AB2310">
        <w:rPr>
          <w:i/>
        </w:rPr>
        <w:fldChar w:fldCharType="begin" w:fldLock="1"/>
      </w:r>
      <w:r w:rsidR="003C69AE">
        <w:rPr>
          <w:i/>
        </w:rPr>
        <w:instrText>ADDIN CSL_CITATION { "citationItems" : [ { "id" : "ITEM-1", "itemData" : { "ISBN" : "0804733635", "abstract" : "Originally published in France as Raisons pratiques, 1994. Preface -- Social space and symbolic space : Appendix : The \"Soviet\" variant and political capital -- The new capital : Appendix : Social space and the field of power -- Rethinking the state : Genesis and structure of the bureaucratic field : Appendix : The family spirit -- Is a disinterested act possible? -- The economy of symbolic goods : Appendix : Remarks on the economy of the church -- The scholastic point of view -- A paradoxical foundation of ethics.", "author" : [ { "dropping-particle" : "", "family" : "Bourdieu", "given" : "Pierre", "non-dropping-particle" : "", "parse-names" : false, "suffix" : "" } ], "id" : "ITEM-1", "issued" : { "date-parts" : [ [ "1998" ] ] }, "number-of-pages" : "153", "publisher" : "Stanford University Press", "title" : "Practical Reason: On the Theory of Action", "type" : "book" }, "locator" : "85", "uris" : [ "http://www.mendeley.com/documents/?uuid=b5b97920-b5c3-3f6c-9d91-f2b7bcff90dd" ] } ], "mendeley" : { "formattedCitation" : "(Bourdieu 1998, p. 85)", "plainTextFormattedCitation" : "(Bourdieu 1998, p. 85)", "previouslyFormattedCitation" : "(Bourdieu 1998, p. 85)" }, "properties" : { "noteIndex" : 0 }, "schema" : "https://github.com/citation-style-language/schema/raw/master/csl-citation.json" }</w:instrText>
      </w:r>
      <w:r w:rsidR="00AB2310">
        <w:rPr>
          <w:i/>
        </w:rPr>
        <w:fldChar w:fldCharType="separate"/>
      </w:r>
      <w:r w:rsidR="00AB2310" w:rsidRPr="00AB2310">
        <w:rPr>
          <w:noProof/>
        </w:rPr>
        <w:t>(Bourdieu 1998, p. 85)</w:t>
      </w:r>
      <w:r w:rsidR="00AB2310">
        <w:rPr>
          <w:i/>
        </w:rPr>
        <w:fldChar w:fldCharType="end"/>
      </w:r>
      <w:r w:rsidR="00D64F49">
        <w:t xml:space="preserve">. </w:t>
      </w:r>
    </w:p>
    <w:p w14:paraId="40859F98" w14:textId="1AD9601C" w:rsidR="00014872" w:rsidRDefault="00D64F49" w:rsidP="007B38D5">
      <w:r>
        <w:t>By this Bourdieu means that symbolic capital is what endows words and action with the ability to utilize various capital stocks so as to exercise power, i.e. to restructure a situation so that it suits ones needs. This is, in essence, the heart of politics—the wielding of power, and is therefore an essential component in understanding how organizations, including boundary organizations, are able to function within social fields.</w:t>
      </w:r>
    </w:p>
    <w:p w14:paraId="7E47E1DD" w14:textId="03D7E4C9" w:rsidR="00D27CE8" w:rsidRDefault="00D64F49" w:rsidP="007B38D5">
      <w:r>
        <w:t xml:space="preserve">Bourdieu’s </w:t>
      </w:r>
      <w:r w:rsidR="00D27CE8">
        <w:t>theory</w:t>
      </w:r>
      <w:r w:rsidR="00AE1985">
        <w:t xml:space="preserve"> of fields of practice</w:t>
      </w:r>
      <w:r w:rsidR="00D27CE8">
        <w:t xml:space="preserve"> has been extended by IS scholars in a number of ways, including the conceptualization of</w:t>
      </w:r>
      <w:r w:rsidR="00BF7017">
        <w:t xml:space="preserve"> an</w:t>
      </w:r>
      <w:r w:rsidR="00D27CE8">
        <w:t xml:space="preserve"> online field </w:t>
      </w:r>
      <w:r w:rsidR="00D27CE8">
        <w:fldChar w:fldCharType="begin" w:fldLock="1"/>
      </w:r>
      <w:r w:rsidR="008F553D">
        <w:instrText>ADDIN CSL_CITATION { "citationItems" : [ { "id" : "ITEM-1", "itemData" : { "ISBN" : "1047-7047", "ISSN" : "15265536", "abstract" : "In this paper, we propose an analytical lens for studying social status production processes across a wide variety of user-generated content (UGC) platforms. Various streams of research, including those focused on social network analysis in social media, online communities, reputation systems, blogs, and multiplayer games, have discussed social status production online in ways that are diverse and incompatible. Drawing on Bourdieu\u2019s theory of fields of cultural production, we introduce the notion of an online field and associated sociological concepts to help explain how diverse types of producers and consumers of content jointly generate unique power relations online. We elaborate on what role external resources and status markers may play in shaping social dynamics in online fields. Using this unifying theory we are able to integrate previous research findings and propose an explanation of social processes behind both the similarity across UGC platforms, which all offer multiple ways of pursuing distinction through content production, as well as the differences across such platforms in terms of which distinctions matter. We elaborate what role platform design choices play in shaping which forms of distinction count and how they are pursued as well as implications these have for status gaining strategies. We conclude the paper by suggesting how our theory can be used in future qualitative and quantitative research studies.", "author" : [ { "dropping-particle" : "", "family" : "Levina", "given" : "Natalia", "non-dropping-particle" : "", "parse-names" : false, "suffix" : "" }, { "dropping-particle" : "", "family" : "Arriaga", "given" : "Manuel", "non-dropping-particle" : "", "parse-names" : false, "suffix" : "" } ], "container-title" : "Information Systems Research", "id" : "ITEM-1", "issue" : "3", "issued" : { "date-parts" : [ [ "2014" ] ] }, "page" : "468-488", "title" : "Distinction and status production on user-generated content platforms: Using Bourdieu's theory of cultural production to understand social dynamics in online fields", "type" : "article-journal", "volume" : "25" }, "uris" : [ "http://www.mendeley.com/documents/?uuid=888173c4-6f35-450f-b28c-5f81abb76ec3" ] } ], "mendeley" : { "formattedCitation" : "(Levina and Arriaga 2014)", "plainTextFormattedCitation" : "(Levina and Arriaga 2014)", "previouslyFormattedCitation" : "(Levina and Arriaga 2014)" }, "properties" : { "noteIndex" : 0 }, "schema" : "https://github.com/citation-style-language/schema/raw/master/csl-citation.json" }</w:instrText>
      </w:r>
      <w:r w:rsidR="00D27CE8">
        <w:fldChar w:fldCharType="separate"/>
      </w:r>
      <w:r w:rsidR="00FD3C8C" w:rsidRPr="00FD3C8C">
        <w:rPr>
          <w:noProof/>
        </w:rPr>
        <w:t>(Levina and Arriaga 2014)</w:t>
      </w:r>
      <w:r w:rsidR="00D27CE8">
        <w:fldChar w:fldCharType="end"/>
      </w:r>
      <w:r w:rsidR="00D27CE8">
        <w:t xml:space="preserve"> </w:t>
      </w:r>
      <w:r w:rsidR="00BF7017">
        <w:t xml:space="preserve">as “a shared social space engaging agents in producing, evaluating, and consuming content online that is held together by a shared interest and a set of power relations among agents sharing this interest (p. 477). In more traditional organizational settings, Levina and Vaast (2005) discussed the role of </w:t>
      </w:r>
      <w:r w:rsidR="00016E28">
        <w:t xml:space="preserve">temporary “joint </w:t>
      </w:r>
      <w:r w:rsidR="00D27CE8">
        <w:t>fields</w:t>
      </w:r>
      <w:r w:rsidR="00016E28">
        <w:t xml:space="preserve">-of-practice” </w:t>
      </w:r>
      <w:r w:rsidR="00BF7017">
        <w:t xml:space="preserve">that emerge </w:t>
      </w:r>
      <w:r w:rsidR="00016E28">
        <w:t>across boundaries of institutionalized professional and organizational fields</w:t>
      </w:r>
      <w:r w:rsidR="00BF7017">
        <w:t xml:space="preserve"> and </w:t>
      </w:r>
      <w:r w:rsidR="00016E28">
        <w:t>enable negotiation of interests and knowledge across diverse practices</w:t>
      </w:r>
      <w:r w:rsidR="00D27CE8">
        <w:t xml:space="preserve"> </w:t>
      </w:r>
      <w:r w:rsidR="00D27CE8">
        <w:fldChar w:fldCharType="begin" w:fldLock="1"/>
      </w:r>
      <w:r w:rsidR="008F553D">
        <w:instrText>ADDIN CSL_CITATION { "citationItems" : [ { "id" : "ITEM-1", "itemData" : { "author" : [ { "dropping-particle" : "", "family" : "Levina", "given" : "N", "non-dropping-particle" : "", "parse-names" : false, "suffix" : "" }, { "dropping-particle" : "", "family" : "Vaast", "given" : "E", "non-dropping-particle" : "", "parse-names" : false, "suffix" : "" } ], "container-title" : "MIS Quarterly", "id" : "ITEM-1", "issue" : "2", "issued" : { "date-parts" : [ [ "2005" ] ] }, "page" : "335-363", "title" : "The Emergence of Boundary Spanning Competence in Practice: Implications for Implementation and Use of Information Systems", "type" : "article-journal", "volume" : "29" }, "uris" : [ "http://www.mendeley.com/documents/?uuid=b75ddf93-45f5-436c-bb23-a640c6244ca3" ] } ], "mendeley" : { "formattedCitation" : "(Levina and Vaast 2005)", "manualFormatting" : "(Levina &amp; Vaast, 2005)", "plainTextFormattedCitation" : "(Levina and Vaast 2005)", "previouslyFormattedCitation" : "(Levina and Vaast 2005)" }, "properties" : { "noteIndex" : 0 }, "schema" : "https://github.com/citation-style-language/schema/raw/master/csl-citation.json" }</w:instrText>
      </w:r>
      <w:r w:rsidR="00D27CE8">
        <w:fldChar w:fldCharType="separate"/>
      </w:r>
      <w:r w:rsidR="00D27CE8" w:rsidRPr="00D27CE8">
        <w:rPr>
          <w:noProof/>
        </w:rPr>
        <w:t>(Levina &amp; Vaast, 2005)</w:t>
      </w:r>
      <w:r w:rsidR="00D27CE8">
        <w:fldChar w:fldCharType="end"/>
      </w:r>
      <w:r w:rsidR="00D27CE8">
        <w:t xml:space="preserve">. </w:t>
      </w:r>
      <w:r w:rsidR="002A2E87">
        <w:t>Boundary organizations, built to span boundaries</w:t>
      </w:r>
      <w:r w:rsidR="00016E28">
        <w:t xml:space="preserve"> across groups</w:t>
      </w:r>
      <w:r w:rsidR="002A2E87">
        <w:t xml:space="preserve">, often </w:t>
      </w:r>
      <w:r w:rsidR="00B46555">
        <w:t xml:space="preserve">occupy a position within a shared online field and may themselves represent a new </w:t>
      </w:r>
      <w:r w:rsidR="002A2E87">
        <w:t xml:space="preserve">such </w:t>
      </w:r>
      <w:r w:rsidR="00016E28">
        <w:t xml:space="preserve">joint </w:t>
      </w:r>
      <w:r w:rsidR="002A2E87">
        <w:t>field</w:t>
      </w:r>
      <w:r w:rsidR="00B46555">
        <w:t xml:space="preserve"> </w:t>
      </w:r>
      <w:r w:rsidR="00016E28">
        <w:t>of practice</w:t>
      </w:r>
      <w:r w:rsidR="00B46555">
        <w:t xml:space="preserve"> with its own set of internal power relations and unique capital</w:t>
      </w:r>
      <w:r w:rsidR="00016E28">
        <w:t xml:space="preserve">. </w:t>
      </w:r>
      <w:r w:rsidR="002A07B8">
        <w:t xml:space="preserve">Agents inhabiting a joint </w:t>
      </w:r>
      <w:r w:rsidR="002A07B8">
        <w:lastRenderedPageBreak/>
        <w:t xml:space="preserve">field of practice often practice separately in the </w:t>
      </w:r>
      <w:r w:rsidR="00016E28">
        <w:t>external</w:t>
      </w:r>
      <w:r w:rsidR="002A07B8">
        <w:t xml:space="preserve"> </w:t>
      </w:r>
      <w:r w:rsidR="00016E28">
        <w:t>fields</w:t>
      </w:r>
      <w:r w:rsidR="00B46555">
        <w:t xml:space="preserve"> (e.g., </w:t>
      </w:r>
      <w:r w:rsidR="002C4B00">
        <w:t>open</w:t>
      </w:r>
      <w:r w:rsidR="00B46555">
        <w:t xml:space="preserve"> source developers versus corporate employees)</w:t>
      </w:r>
      <w:r w:rsidR="00016E28">
        <w:t xml:space="preserve"> </w:t>
      </w:r>
      <w:r w:rsidR="002A07B8">
        <w:t>as well as together in a joint field</w:t>
      </w:r>
      <w:r w:rsidR="00B46555">
        <w:t xml:space="preserve"> (as part of open source governance boards). Within these joint fields, these agents </w:t>
      </w:r>
      <w:r w:rsidR="002A07B8">
        <w:t xml:space="preserve">form unique power relations enabling specific moves in negotiating diverse </w:t>
      </w:r>
      <w:r w:rsidR="00B46555">
        <w:t xml:space="preserve">external </w:t>
      </w:r>
      <w:r w:rsidR="002A07B8">
        <w:t>interests</w:t>
      </w:r>
      <w:r w:rsidR="002A2E87">
        <w:t>.</w:t>
      </w:r>
    </w:p>
    <w:p w14:paraId="7FE83F53" w14:textId="5B9A898C" w:rsidR="00686A58" w:rsidRDefault="00E72991" w:rsidP="007C0565">
      <w:r>
        <w:t xml:space="preserve">Social fields change in their configurations through tensions that occur across various positions. </w:t>
      </w:r>
      <w:r w:rsidR="006C2B31">
        <w:t>D</w:t>
      </w:r>
      <w:r w:rsidR="00A713E9">
        <w:t xml:space="preserve">ifferent interests, or values </w:t>
      </w:r>
      <w:r w:rsidR="00A713E9">
        <w:fldChar w:fldCharType="begin" w:fldLock="1"/>
      </w:r>
      <w:r w:rsidR="008F553D">
        <w:instrText>ADDIN CSL_CITATION { "citationItems" : [ { "id" : "ITEM-1", "itemData" : { "ISBN" : "0199601933", "abstract" : "\"How do institutions influence and shape cognition and action in individuals and organizations, and how are they in turn shaped by them? Various social science disciplines have offered a range of theories and perspectives to provide answers to this question. Within organization studies in recent years, several scholars have developed the institutional logics perspective. An institutional logic is the set of material practices and symbolic systems including assumptions, values, and beliefs by which individuals and organizations provide meaning to their daily activity, organize time and space, and reproduce their lives and experiences. This approach affords significant insights, methodologies, and research tools, to analyze the multiple combinations of factors that may determine cognition, behavior, and rationalities. In tracing the development of the institutional logics perspective from earlier institutional theory, the book analyzes seminal research, illustrating how and why influential works on institutional theory motivated a distinct new approach to scholarship on institutional logics. The book shows how the institutional logics perspective transforms institutional theory. It presents novel theory, further elaborates the institutional logics perspective, and forges new linkages to key literatures on practice, identity, and social and cognitive psychology. It develops the microfoundations of institutional logics and institutional entrepreneurship, proposing a set of mechanisms that go beyond meta-theory, integrating this work with macro theory on institutional logics into a cross-levels model of cultural heterogeneity. By incorporating current psychological understanding of human behavior and linking it to sociological perspectives, it aims to provide an encompassing framework for institutional analysis, and to be an essential and accessible reference for scholars and advanced students of organizational behavior, organization and management theory, business strategy, and cultural sociology.\"--Publisher's website.", "author" : [ { "dropping-particle" : "", "family" : "Thornton", "given" : "Patricia H.", "non-dropping-particle" : "", "parse-names" : false, "suffix" : "" }, { "dropping-particle" : "", "family" : "Ocasio", "given" : "William", "non-dropping-particle" : "", "parse-names" : false, "suffix" : "" }, { "dropping-particle" : "", "family" : "Lounsbury", "given" : "Michael", "non-dropping-particle" : "", "parse-names" : false, "suffix" : "" } ], "id" : "ITEM-1", "issued" : { "date-parts" : [ [ "2012" ] ] }, "number-of-pages" : "234", "publisher" : "Oxford University Press", "title" : "The Institutional Logics Perspective: A New Approach to Culture, Structure, and Process", "type" : "book" }, "uris" : [ "http://www.mendeley.com/documents/?uuid=ec099f55-1541-49cf-b3da-31e5db7a1953" ] } ], "mendeley" : { "formattedCitation" : "(Thornton et al. 2012)", "plainTextFormattedCitation" : "(Thornton et al. 2012)", "previouslyFormattedCitation" : "(Thornton et al. 2012)" }, "properties" : { "noteIndex" : 0 }, "schema" : "https://github.com/citation-style-language/schema/raw/master/csl-citation.json" }</w:instrText>
      </w:r>
      <w:r w:rsidR="00A713E9">
        <w:fldChar w:fldCharType="separate"/>
      </w:r>
      <w:r w:rsidR="00FD3C8C" w:rsidRPr="00FD3C8C">
        <w:rPr>
          <w:noProof/>
        </w:rPr>
        <w:t>(Thornton et al. 2012)</w:t>
      </w:r>
      <w:r w:rsidR="00A713E9">
        <w:fldChar w:fldCharType="end"/>
      </w:r>
      <w:r w:rsidR="00A713E9">
        <w:t xml:space="preserve"> come into conflict with each other, and the differences are negotiated so as to create new temporary truces </w:t>
      </w:r>
      <w:r w:rsidR="00A713E9">
        <w:fldChar w:fldCharType="begin" w:fldLock="1"/>
      </w:r>
      <w:r w:rsidR="008F553D">
        <w:instrText>ADDIN CSL_CITATION { "citationItems" : [ { "id" : "ITEM-1", "itemData" : { "author" : [ { "dropping-particle" : "", "family" : "Zbaracki", "given" : "Mark J.", "non-dropping-particle" : "", "parse-names" : false, "suffix" : "" }, { "dropping-particle" : "", "family" : "Bergen", "given" : "Mark", "non-dropping-particle" : "", "parse-names" : false, "suffix" : "" } ], "container-title" : "Organization Science", "id" : "ITEM-1", "issue" : "5", "issued" : { "date-parts" : [ [ "2010" ] ] }, "page" : "955-972", "title" : "When Truces Collapse: A Longitudinal Study of Price-Adjustment Routines", "type" : "article-journal", "volume" : "21" }, "uris" : [ "http://www.mendeley.com/documents/?uuid=fd3c59dd-96d8-4304-b7f1-95bb9865f636" ] } ], "mendeley" : { "formattedCitation" : "(Zbaracki and Bergen 2010)", "plainTextFormattedCitation" : "(Zbaracki and Bergen 2010)", "previouslyFormattedCitation" : "(Zbaracki and Bergen 2010)" }, "properties" : { "noteIndex" : 0 }, "schema" : "https://github.com/citation-style-language/schema/raw/master/csl-citation.json" }</w:instrText>
      </w:r>
      <w:r w:rsidR="00A713E9">
        <w:fldChar w:fldCharType="separate"/>
      </w:r>
      <w:r w:rsidR="00FD3C8C" w:rsidRPr="00FD3C8C">
        <w:rPr>
          <w:noProof/>
        </w:rPr>
        <w:t>(Zbaracki and Bergen 2010)</w:t>
      </w:r>
      <w:r w:rsidR="00A713E9">
        <w:fldChar w:fldCharType="end"/>
      </w:r>
      <w:r w:rsidR="00A713E9">
        <w:t xml:space="preserve">. Because </w:t>
      </w:r>
      <w:r w:rsidR="00F55E68">
        <w:t>agents</w:t>
      </w:r>
      <w:r w:rsidR="00A713E9">
        <w:t xml:space="preserve"> adjust their practices in a contextual manner, tensions across established positions emerge dynamically. Such tension leads to subtle realignments of positions, and therefore also to gradual evolution of field structures. </w:t>
      </w:r>
      <w:r w:rsidR="00ED159E">
        <w:t>While fields change continuously as various positions come in tension with each other, there are also specific events which may unmask a particular tension or structural arrangement which has become untenable in relation to the current conditions of the field. Such events can “expose” tensions</w:t>
      </w:r>
      <w:r w:rsidR="00ED6806">
        <w:t xml:space="preserve"> that have remained dormant</w:t>
      </w:r>
      <w:r w:rsidR="00686A58">
        <w:t xml:space="preserve">, as expressed by </w:t>
      </w:r>
      <w:r w:rsidR="00686A58">
        <w:fldChar w:fldCharType="begin" w:fldLock="1"/>
      </w:r>
      <w:r w:rsidR="008F553D">
        <w:instrText>ADDIN CSL_CITATION { "citationItems" : [ { "id" : "ITEM-1", "itemData" : { "ISBN" : "052129164X", "abstract" : "Outline of a Theory of Practice is recognized as a major theoretical text on the foundations of anthropology and sociology. Pierre Bourdieu, a distinguished French anthropologist, develops a theory of practice which is simultaneously a critique of the methods and postures of social science and a general account of how human action should be understood. With his central concept of the habitus, the principle which negotiates between objective structures and practices, Bourdieu is able to transcend the dichotomies which have shaped theoretical thinking about the social world. The author draws on his fieldwork in Kabylia (Algeria) to illustrate his theoretical propositions. With detailed study of matrimonial strategies and the role of rite and myth, he analyses the dialectical process of the 'incorporation of structures' and the objectification of habitus, whereby social formations tend to reproduce themselves. A rigorous consistent materialist approach lays the foundations for a theory of symbolic capital and, through analysis of the different modes of domination, a theory of symbolic power.", "author" : [ { "dropping-particle" : "", "family" : "Bourdieu", "given" : "Pierre", "non-dropping-particle" : "", "parse-names" : false, "suffix" : "" } ], "id" : "ITEM-1", "issued" : { "date-parts" : [ [ "1977" ] ] }, "number-of-pages" : "248", "publisher" : "Cambridge University Press", "publisher-place" : "Cambridge, UK", "title" : "Outline of a Theory of Practice", "type" : "book" }, "locator" : "168", "uris" : [ "http://www.mendeley.com/documents/?uuid=8f98d13b-3375-417e-bd8a-367ba3310576" ] } ], "mendeley" : { "formattedCitation" : "(Bourdieu 1977, p. 168)", "plainTextFormattedCitation" : "(Bourdieu 1977, p. 168)", "previouslyFormattedCitation" : "(Bourdieu 1977, p. 168)" }, "properties" : { "noteIndex" : 0 }, "schema" : "https://github.com/citation-style-language/schema/raw/master/csl-citation.json" }</w:instrText>
      </w:r>
      <w:r w:rsidR="00686A58">
        <w:fldChar w:fldCharType="separate"/>
      </w:r>
      <w:r w:rsidR="00686A58" w:rsidRPr="00686A58">
        <w:rPr>
          <w:noProof/>
        </w:rPr>
        <w:t>(Bourdieu 1977, p. 168)</w:t>
      </w:r>
      <w:r w:rsidR="00686A58">
        <w:fldChar w:fldCharType="end"/>
      </w:r>
      <w:r w:rsidR="00686A58">
        <w:t xml:space="preserve">: </w:t>
      </w:r>
    </w:p>
    <w:p w14:paraId="7ED41B69" w14:textId="1E9AE4A9" w:rsidR="00686A58" w:rsidRPr="005D74BC" w:rsidRDefault="00686A58" w:rsidP="005D74BC">
      <w:pPr>
        <w:spacing w:line="240" w:lineRule="auto"/>
        <w:ind w:left="720"/>
        <w:rPr>
          <w:i/>
        </w:rPr>
      </w:pPr>
      <w:r w:rsidRPr="005D74BC">
        <w:rPr>
          <w:i/>
        </w:rPr>
        <w:t>“The critique which brings the undiscussed into discussion, the unformulated into formulated, has as the condition of its possibility objective crisis, which, in breaking the immediate fit between subjective structures and the objective structures, destroys self-evidence practically</w:t>
      </w:r>
      <w:r w:rsidRPr="00686A58">
        <w:rPr>
          <w:i/>
          <w:iCs/>
        </w:rPr>
        <w:t>.</w:t>
      </w:r>
      <w:r w:rsidRPr="005D74BC">
        <w:rPr>
          <w:i/>
        </w:rPr>
        <w:t>”</w:t>
      </w:r>
    </w:p>
    <w:p w14:paraId="30A45162" w14:textId="3DD6D39A" w:rsidR="00A713E9" w:rsidRDefault="009E5123" w:rsidP="007C0565">
      <w:r>
        <w:t xml:space="preserve">Given that agents in </w:t>
      </w:r>
      <w:r w:rsidR="007C0565">
        <w:t>privileged</w:t>
      </w:r>
      <w:r>
        <w:t xml:space="preserve"> positio</w:t>
      </w:r>
      <w:r w:rsidR="00686A58">
        <w:t>n</w:t>
      </w:r>
      <w:r>
        <w:t xml:space="preserve">s </w:t>
      </w:r>
      <w:r w:rsidR="00686A58">
        <w:t>within</w:t>
      </w:r>
      <w:r>
        <w:t xml:space="preserve"> a field will work towards maintain </w:t>
      </w:r>
      <w:r w:rsidR="002E4691">
        <w:t xml:space="preserve">the </w:t>
      </w:r>
      <w:r>
        <w:t xml:space="preserve">status quo and even strengthening their positions by “masking” </w:t>
      </w:r>
      <w:r w:rsidR="007C0565">
        <w:t xml:space="preserve">power relationship in the field through a variety of symbolic representations justifying </w:t>
      </w:r>
      <w:r w:rsidR="002E4691">
        <w:t xml:space="preserve">the </w:t>
      </w:r>
      <w:r w:rsidR="007C0565">
        <w:t>existing social order, fields are likely to remain relatively stable over time (Bourdieu &amp; Thompson). However, maintain</w:t>
      </w:r>
      <w:r w:rsidR="002E4691">
        <w:t>ing</w:t>
      </w:r>
      <w:r w:rsidR="007C0565">
        <w:t xml:space="preserve"> positions of power is difficult</w:t>
      </w:r>
      <w:r w:rsidR="009E7D67">
        <w:t>, and</w:t>
      </w:r>
      <w:r w:rsidR="007C0565">
        <w:t xml:space="preserve"> </w:t>
      </w:r>
      <w:r w:rsidR="009E7D67">
        <w:t>therefore</w:t>
      </w:r>
      <w:r w:rsidR="007C0565">
        <w:t xml:space="preserve"> there are times when </w:t>
      </w:r>
      <w:r w:rsidR="00CA61C4">
        <w:t xml:space="preserve">specific </w:t>
      </w:r>
      <w:r w:rsidR="007C0565">
        <w:t>“critica</w:t>
      </w:r>
      <w:r w:rsidR="00686A58">
        <w:t>l</w:t>
      </w:r>
      <w:r w:rsidR="007C0565">
        <w:t xml:space="preserve">” </w:t>
      </w:r>
      <w:r w:rsidR="00CA61C4">
        <w:t xml:space="preserve">events </w:t>
      </w:r>
      <w:r w:rsidR="007C0565">
        <w:t xml:space="preserve">unmask structural power relations and </w:t>
      </w:r>
      <w:r w:rsidR="002E4691">
        <w:t xml:space="preserve">the existing order </w:t>
      </w:r>
      <w:r w:rsidR="007C0565">
        <w:t xml:space="preserve">unravels </w:t>
      </w:r>
      <w:r w:rsidR="00CA61C4">
        <w:t>rapidly.</w:t>
      </w:r>
      <w:r w:rsidR="007C0565">
        <w:t xml:space="preserve"> This is a phenomenon well documented in </w:t>
      </w:r>
      <w:r w:rsidR="002E4691">
        <w:t xml:space="preserve">the </w:t>
      </w:r>
      <w:r w:rsidR="007C0565">
        <w:lastRenderedPageBreak/>
        <w:t>organizational literature which emphasizes moments of “punctuation,“</w:t>
      </w:r>
      <w:r w:rsidR="002E4691">
        <w:t xml:space="preserve"> </w:t>
      </w:r>
      <w:r w:rsidR="007C0565">
        <w:t>followed by another period of stability (</w:t>
      </w:r>
      <w:r w:rsidR="00510E40">
        <w:fldChar w:fldCharType="begin"/>
      </w:r>
      <w:r w:rsidR="00510E40">
        <w:instrText xml:space="preserve"> ADDIN EN.CITE &lt;EndNote&gt;&lt;Cite&gt;&lt;Author&gt;Gersick&lt;/Author&gt;&lt;Year&gt;1991&lt;/Year&gt;&lt;RecNum&gt;524&lt;/RecNum&gt;&lt;MDL&gt;&lt;REFERENCE_TYPE&gt;0&lt;/REFERENCE_TYPE&gt;&lt;AUTHORS&gt;&lt;AUTHOR&gt;Gersick, Connie J. G.&lt;/AUTHOR&gt;&lt;/AUTHORS&gt;&lt;YEAR&gt;1991&lt;/YEAR&gt;&lt;TITLE&gt;Revolutionary Change Theories: A Multilevel Exploration of the Punctuated Equilibrium Paradigm&lt;/TITLE&gt;&lt;SECONDARY_TITLE&gt;Academy of Management Review&lt;/SECONDARY_TITLE&gt;&lt;VOLUME&gt;16&lt;/VOLUME&gt;&lt;NUMBER&gt;1&lt;/NUMBER&gt;&lt;PAGES&gt;10-36&lt;/PAGES&gt;&lt;LABEL&gt;Punctuated Equilibrium, Wanda&amp;apos;s Class&lt;/LABEL&gt;&lt;/MDL&gt;&lt;/Cite&gt;&lt;Cite&gt;&lt;Author&gt;Tushman&lt;/Author&gt;&lt;Year&gt;1985&lt;/Year&gt;&lt;RecNum&gt;525&lt;/RecNum&gt;&lt;MDL&gt;&lt;REFERENCE_TYPE&gt;0&lt;/REFERENCE_TYPE&gt;&lt;AUTHORS&gt;&lt;AUTHOR&gt;Tushman, Michael L&lt;/AUTHOR&gt;&lt;AUTHOR&gt;Romanelli, Elaine&lt;/AUTHOR&gt;&lt;/AUTHORS&gt;&lt;YEAR&gt;1985&lt;/YEAR&gt;&lt;TITLE&gt;Organizational Evolution: A Metamorphosis Model of Convergence and Reorientation&lt;/TITLE&gt;&lt;SECONDARY_TITLE&gt;Research in Organizational Behavior&lt;/SECONDARY_TITLE&gt;&lt;VOLUME&gt;7&lt;/VOLUME&gt;&lt;PAGES&gt;171-222&lt;/PAGES&gt;&lt;/MDL&gt;&lt;/Cite&gt;&lt;/EndNote&gt;</w:instrText>
      </w:r>
      <w:r w:rsidR="00510E40">
        <w:fldChar w:fldCharType="separate"/>
      </w:r>
      <w:r w:rsidR="00510E40">
        <w:t>Tushman and Romanelli 1985; Gersick 1991)</w:t>
      </w:r>
      <w:r w:rsidR="00510E40">
        <w:fldChar w:fldCharType="end"/>
      </w:r>
      <w:r w:rsidR="00510E40">
        <w:t xml:space="preserve">. </w:t>
      </w:r>
    </w:p>
    <w:p w14:paraId="4F234348" w14:textId="608B182E" w:rsidR="002D3094" w:rsidRDefault="002E68E2" w:rsidP="007B38D5">
      <w:r>
        <w:t xml:space="preserve">Boundary organizations can therefore be expected to evolve over time as </w:t>
      </w:r>
      <w:r w:rsidR="002D3094">
        <w:t xml:space="preserve">power relations among agents in the wider field in which they are situated surface and agents start </w:t>
      </w:r>
      <w:r w:rsidR="007E3C8B">
        <w:t xml:space="preserve">to </w:t>
      </w:r>
      <w:r w:rsidR="002D3094">
        <w:t xml:space="preserve">question </w:t>
      </w:r>
      <w:r w:rsidR="00AD6419">
        <w:t xml:space="preserve">the </w:t>
      </w:r>
      <w:r w:rsidR="002D3094">
        <w:t xml:space="preserve">existing social order and </w:t>
      </w:r>
      <w:r w:rsidR="00AD6419">
        <w:t xml:space="preserve">therefore also </w:t>
      </w:r>
      <w:r w:rsidR="007E3C8B">
        <w:t xml:space="preserve">drive </w:t>
      </w:r>
      <w:r w:rsidR="002D3094">
        <w:t>change. We will thus focus our attention on these critical events in the life of the boundary organization</w:t>
      </w:r>
      <w:r w:rsidR="00151BE7">
        <w:t xml:space="preserve"> that</w:t>
      </w:r>
      <w:r w:rsidR="002D3094">
        <w:t xml:space="preserve"> we have studied</w:t>
      </w:r>
      <w:r w:rsidR="009E7D67">
        <w:t>,</w:t>
      </w:r>
      <w:r w:rsidR="002D3094">
        <w:t xml:space="preserve"> as these events are likely to reveal underlying tensions, power relations, and stakes in the wider </w:t>
      </w:r>
      <w:r w:rsidR="00151BE7">
        <w:t>online</w:t>
      </w:r>
      <w:r w:rsidR="002D3094">
        <w:t xml:space="preserve"> field. </w:t>
      </w:r>
    </w:p>
    <w:p w14:paraId="53252029" w14:textId="01BEC9F3" w:rsidR="00C3660A" w:rsidRPr="009D1F47" w:rsidRDefault="00C3660A">
      <w:pPr>
        <w:pStyle w:val="Heading1"/>
      </w:pPr>
      <w:r w:rsidRPr="009D1F47">
        <w:t xml:space="preserve">A Case Study of an evolving </w:t>
      </w:r>
      <w:r w:rsidR="00B72510">
        <w:t>boundary organization</w:t>
      </w:r>
    </w:p>
    <w:p w14:paraId="19F57F86" w14:textId="51762ABB" w:rsidR="008B4A3A" w:rsidRDefault="00C3660A" w:rsidP="00464FC0">
      <w:r>
        <w:t xml:space="preserve">EVE is an MMOG (massively multiplayer online game) launched in 2003 by CCP Games (Crowd Control Productions), with headquarters in </w:t>
      </w:r>
      <w:r w:rsidR="00B44FB6">
        <w:t>Reykjavik</w:t>
      </w:r>
      <w:r>
        <w:t xml:space="preserve">, Iceland. The </w:t>
      </w:r>
      <w:r w:rsidR="00772BD0">
        <w:t>firm</w:t>
      </w:r>
      <w:r>
        <w:t xml:space="preserve"> was founded in 1997, with the explicit purpose of producing virtual worlds and online games. Today, the </w:t>
      </w:r>
      <w:r w:rsidR="00772BD0">
        <w:t>firm</w:t>
      </w:r>
      <w:r>
        <w:t xml:space="preserve"> has roughly 600 employees</w:t>
      </w:r>
      <w:r w:rsidR="00017EFE">
        <w:t>.</w:t>
      </w:r>
      <w:r w:rsidR="002D5210">
        <w:t xml:space="preserve"> Additionally, CCP represents a major economic force in the home country—Iceland—of its corporate developer, CCP, has brought in $53.7 million in revenues during 2015</w:t>
      </w:r>
      <w:r w:rsidR="002D5210" w:rsidRPr="00F56945">
        <w:rPr>
          <w:rStyle w:val="FootnoteReference"/>
        </w:rPr>
        <w:footnoteReference w:id="7"/>
      </w:r>
      <w:r w:rsidR="002D5210">
        <w:t xml:space="preserve">. </w:t>
      </w:r>
      <w:r>
        <w:t xml:space="preserve">EVE is a virtual science fiction world in which you take on the role of a spaceship pilot. </w:t>
      </w:r>
      <w:r w:rsidR="00F70D92">
        <w:t xml:space="preserve">Certain features of </w:t>
      </w:r>
      <w:r>
        <w:t>EVE</w:t>
      </w:r>
      <w:r w:rsidR="00F70D92">
        <w:t xml:space="preserve"> community make it particularly interesting for our study. </w:t>
      </w:r>
      <w:r>
        <w:t xml:space="preserve"> </w:t>
      </w:r>
    </w:p>
    <w:p w14:paraId="5A2E1086" w14:textId="65939B35" w:rsidR="008B4A3A" w:rsidRDefault="00C3660A">
      <w:r>
        <w:t xml:space="preserve">First, </w:t>
      </w:r>
      <w:r w:rsidR="008B4A3A">
        <w:t>EVE</w:t>
      </w:r>
      <w:r>
        <w:t xml:space="preserve"> is what is referred to as a “</w:t>
      </w:r>
      <w:r w:rsidRPr="000F6CC0">
        <w:rPr>
          <w:i/>
        </w:rPr>
        <w:t>sandbox</w:t>
      </w:r>
      <w:r>
        <w:t>” world (as opposed to a “</w:t>
      </w:r>
      <w:r w:rsidRPr="000F6CC0">
        <w:rPr>
          <w:i/>
        </w:rPr>
        <w:t>theme park</w:t>
      </w:r>
      <w:r>
        <w:t>” world where most of the content is provided by the developers), meaning that most of the content are provided by community members themselves</w:t>
      </w:r>
      <w:r w:rsidR="00F10942">
        <w:t xml:space="preserve">, which makes this community a good candidate for understanding the social dynamics on </w:t>
      </w:r>
      <w:r w:rsidR="00CB7CA5">
        <w:t>u</w:t>
      </w:r>
      <w:r w:rsidR="00F10942">
        <w:t>ser-</w:t>
      </w:r>
      <w:r w:rsidR="00CB7CA5">
        <w:t>g</w:t>
      </w:r>
      <w:r w:rsidR="00F10942">
        <w:t xml:space="preserve">enerated </w:t>
      </w:r>
      <w:r w:rsidR="00CB7CA5">
        <w:t>c</w:t>
      </w:r>
      <w:r w:rsidR="00F10942">
        <w:t>ontent platform</w:t>
      </w:r>
      <w:r w:rsidR="005C3D2F">
        <w:t>s</w:t>
      </w:r>
      <w:r w:rsidR="00F10942">
        <w:t xml:space="preserve"> (Levina &amp; Arriaga 2014). </w:t>
      </w:r>
      <w:r w:rsidR="008B4A3A">
        <w:t xml:space="preserve">The participants tend to be mature (in 2014 the average age of community members was 29.4 years </w:t>
      </w:r>
      <w:r w:rsidR="008B4A3A">
        <w:lastRenderedPageBreak/>
        <w:t>old</w:t>
      </w:r>
      <w:r w:rsidR="006F3061">
        <w:rPr>
          <w:rStyle w:val="FootnoteReference"/>
        </w:rPr>
        <w:footnoteReference w:id="8"/>
      </w:r>
      <w:r w:rsidR="008B4A3A">
        <w:t xml:space="preserve">) and college educated. Participation in the virtual world often requires dozens of hours each week, </w:t>
      </w:r>
      <w:r w:rsidR="005C3D2F">
        <w:t>where, for instance,</w:t>
      </w:r>
      <w:r w:rsidR="008B4A3A">
        <w:t xml:space="preserve"> </w:t>
      </w:r>
      <w:r w:rsidR="00B05780">
        <w:t xml:space="preserve">specific </w:t>
      </w:r>
      <w:r w:rsidR="008B4A3A">
        <w:t xml:space="preserve">military operations </w:t>
      </w:r>
      <w:r w:rsidR="005C3D2F">
        <w:t xml:space="preserve">may last </w:t>
      </w:r>
      <w:r w:rsidR="008B4A3A">
        <w:t xml:space="preserve">full weekends. Participants self-organize into corporations and alliances, which </w:t>
      </w:r>
      <w:r w:rsidR="00964CFE">
        <w:t xml:space="preserve">may </w:t>
      </w:r>
      <w:r w:rsidR="008B4A3A">
        <w:t>contain</w:t>
      </w:r>
      <w:r w:rsidR="00964CFE">
        <w:t xml:space="preserve"> up to</w:t>
      </w:r>
      <w:r w:rsidR="008B4A3A">
        <w:t xml:space="preserve"> tens of thousands of participants. These huge organizations often </w:t>
      </w:r>
      <w:r w:rsidR="00467B2B">
        <w:t xml:space="preserve">develop </w:t>
      </w:r>
      <w:r w:rsidR="008B4A3A">
        <w:t xml:space="preserve">their own </w:t>
      </w:r>
      <w:r w:rsidR="00467B2B">
        <w:t>forums, databases, and apps,</w:t>
      </w:r>
      <w:r w:rsidR="008B4A3A">
        <w:t xml:space="preserve"> external to the virtual world itself (e.</w:t>
      </w:r>
      <w:r w:rsidR="008B4A3A" w:rsidRPr="1C9F51C9">
        <w:rPr>
          <w:rFonts w:eastAsia="Times New Roman" w:cs="Times New Roman"/>
        </w:rPr>
        <w:t>g.</w:t>
      </w:r>
      <w:r w:rsidR="00964CFE">
        <w:rPr>
          <w:rFonts w:eastAsia="Times New Roman" w:cs="Times New Roman"/>
        </w:rPr>
        <w:t>,</w:t>
      </w:r>
      <w:r w:rsidR="008B4A3A" w:rsidRPr="1C9F51C9">
        <w:rPr>
          <w:rFonts w:eastAsia="Times New Roman" w:cs="Times New Roman"/>
        </w:rPr>
        <w:t xml:space="preserve"> </w:t>
      </w:r>
      <w:hyperlink r:id="rId10">
        <w:r w:rsidR="008B4A3A" w:rsidRPr="1C9F51C9">
          <w:rPr>
            <w:rStyle w:val="Hyperlink"/>
            <w:rFonts w:eastAsia="Times New Roman" w:cs="Times New Roman"/>
          </w:rPr>
          <w:t>https://goonfleet.com/</w:t>
        </w:r>
      </w:hyperlink>
      <w:r w:rsidR="008B4A3A" w:rsidRPr="1C9F51C9">
        <w:rPr>
          <w:rFonts w:eastAsia="Times New Roman" w:cs="Times New Roman"/>
        </w:rPr>
        <w:t>), and have specialized division</w:t>
      </w:r>
      <w:r w:rsidR="008B4A3A">
        <w:rPr>
          <w:rFonts w:eastAsia="Times New Roman" w:cs="Times New Roman"/>
        </w:rPr>
        <w:t>s</w:t>
      </w:r>
      <w:r w:rsidR="008B4A3A" w:rsidRPr="1C9F51C9">
        <w:rPr>
          <w:rFonts w:eastAsia="Times New Roman" w:cs="Times New Roman"/>
        </w:rPr>
        <w:t xml:space="preserve"> for </w:t>
      </w:r>
      <w:r w:rsidR="008B4A3A">
        <w:rPr>
          <w:rFonts w:eastAsia="Times New Roman" w:cs="Times New Roman"/>
        </w:rPr>
        <w:t>spaceship and equipment manufacturing</w:t>
      </w:r>
      <w:r w:rsidR="008B4A3A" w:rsidRPr="1C9F51C9">
        <w:rPr>
          <w:rFonts w:eastAsia="Times New Roman" w:cs="Times New Roman"/>
        </w:rPr>
        <w:t xml:space="preserve">, training of new </w:t>
      </w:r>
      <w:r w:rsidR="008B4A3A">
        <w:rPr>
          <w:rFonts w:eastAsia="Times New Roman" w:cs="Times New Roman"/>
        </w:rPr>
        <w:t>community members</w:t>
      </w:r>
      <w:r w:rsidR="00964CFE">
        <w:rPr>
          <w:rFonts w:eastAsia="Times New Roman" w:cs="Times New Roman"/>
        </w:rPr>
        <w:t xml:space="preserve"> (“human resources”)</w:t>
      </w:r>
      <w:r w:rsidR="008B4A3A" w:rsidRPr="1C9F51C9">
        <w:rPr>
          <w:rFonts w:eastAsia="Times New Roman" w:cs="Times New Roman"/>
        </w:rPr>
        <w:t>, propaganda bureaus (e.g.</w:t>
      </w:r>
      <w:r w:rsidR="00964CFE">
        <w:rPr>
          <w:rFonts w:eastAsia="Times New Roman" w:cs="Times New Roman"/>
        </w:rPr>
        <w:t>,</w:t>
      </w:r>
      <w:r w:rsidR="008B4A3A" w:rsidRPr="1C9F51C9">
        <w:rPr>
          <w:rFonts w:eastAsia="Times New Roman" w:cs="Times New Roman"/>
        </w:rPr>
        <w:t xml:space="preserve"> </w:t>
      </w:r>
      <w:hyperlink r:id="rId11">
        <w:r w:rsidR="00B755CA" w:rsidRPr="1C9F51C9">
          <w:rPr>
            <w:rStyle w:val="Hyperlink"/>
            <w:rFonts w:eastAsia="Times New Roman" w:cs="Times New Roman"/>
          </w:rPr>
          <w:t>https://imperium.news/</w:t>
        </w:r>
      </w:hyperlink>
      <w:r w:rsidR="00B755CA" w:rsidRPr="1C9F51C9">
        <w:rPr>
          <w:rFonts w:eastAsia="Times New Roman" w:cs="Times New Roman"/>
        </w:rPr>
        <w:t>)</w:t>
      </w:r>
      <w:r w:rsidR="00B755CA">
        <w:rPr>
          <w:rFonts w:eastAsia="Times New Roman" w:cs="Times New Roman"/>
        </w:rPr>
        <w:t xml:space="preserve">. </w:t>
      </w:r>
      <w:r w:rsidR="00964CFE">
        <w:rPr>
          <w:rFonts w:eastAsia="Times New Roman" w:cs="Times New Roman"/>
        </w:rPr>
        <w:t>They also engage in</w:t>
      </w:r>
      <w:r w:rsidR="008B4A3A">
        <w:rPr>
          <w:rFonts w:eastAsia="Times New Roman" w:cs="Times New Roman"/>
        </w:rPr>
        <w:t xml:space="preserve"> manag</w:t>
      </w:r>
      <w:r w:rsidR="00964CFE">
        <w:rPr>
          <w:rFonts w:eastAsia="Times New Roman" w:cs="Times New Roman"/>
        </w:rPr>
        <w:t>ing</w:t>
      </w:r>
      <w:r w:rsidR="008B4A3A">
        <w:rPr>
          <w:rFonts w:eastAsia="Times New Roman" w:cs="Times New Roman"/>
        </w:rPr>
        <w:t xml:space="preserve"> complex </w:t>
      </w:r>
      <w:r w:rsidR="00F10942">
        <w:rPr>
          <w:rFonts w:eastAsia="Times New Roman" w:cs="Times New Roman"/>
        </w:rPr>
        <w:t xml:space="preserve">virtual </w:t>
      </w:r>
      <w:r w:rsidR="008B4A3A">
        <w:rPr>
          <w:rFonts w:eastAsia="Times New Roman" w:cs="Times New Roman"/>
        </w:rPr>
        <w:t xml:space="preserve">supply chains and </w:t>
      </w:r>
      <w:r w:rsidR="00964CFE">
        <w:rPr>
          <w:rFonts w:eastAsia="Times New Roman" w:cs="Times New Roman"/>
        </w:rPr>
        <w:t>trading hubs</w:t>
      </w:r>
      <w:r w:rsidR="005D7410">
        <w:rPr>
          <w:rFonts w:eastAsia="Times New Roman" w:cs="Times New Roman"/>
        </w:rPr>
        <w:t>.</w:t>
      </w:r>
    </w:p>
    <w:p w14:paraId="7BE2CF61" w14:textId="5A233FC4" w:rsidR="00C3660A" w:rsidRDefault="00C3660A" w:rsidP="005753ED">
      <w:r>
        <w:t>Second, the EVE universe represents a single world, where</w:t>
      </w:r>
      <w:r w:rsidR="005D7410">
        <w:t xml:space="preserve"> continuous</w:t>
      </w:r>
      <w:r>
        <w:t xml:space="preserve"> </w:t>
      </w:r>
      <w:r w:rsidR="005D7410">
        <w:t xml:space="preserve">interaction has been </w:t>
      </w:r>
      <w:r w:rsidR="00FC1B2F">
        <w:t xml:space="preserve">happening </w:t>
      </w:r>
      <w:r>
        <w:t>across 13 years. EVE</w:t>
      </w:r>
      <w:r w:rsidR="002D5210">
        <w:t xml:space="preserve"> </w:t>
      </w:r>
      <w:r>
        <w:t xml:space="preserve">can have up to 65,000 participants logged in </w:t>
      </w:r>
      <w:r w:rsidR="00096AA8">
        <w:t xml:space="preserve">simultaneously into </w:t>
      </w:r>
      <w:r w:rsidR="002D5210">
        <w:t>a single</w:t>
      </w:r>
      <w:r w:rsidR="00096AA8">
        <w:t xml:space="preserve"> server</w:t>
      </w:r>
      <w:r w:rsidRPr="00F56945">
        <w:rPr>
          <w:rStyle w:val="FootnoteReference"/>
        </w:rPr>
        <w:footnoteReference w:id="9"/>
      </w:r>
      <w:r>
        <w:t>, making it one of the largest</w:t>
      </w:r>
      <w:r w:rsidR="00DC60AC">
        <w:t xml:space="preserve"> shared</w:t>
      </w:r>
      <w:r>
        <w:t xml:space="preserve"> virtual worlds we have today. </w:t>
      </w:r>
      <w:r w:rsidR="00FC1B2F">
        <w:t>Much like a</w:t>
      </w:r>
      <w:r w:rsidR="00161254">
        <w:t xml:space="preserve"> real</w:t>
      </w:r>
      <w:r w:rsidR="00FC1B2F">
        <w:t>-world</w:t>
      </w:r>
      <w:r w:rsidR="00161254">
        <w:t xml:space="preserve"> society, it is fraught with conflict</w:t>
      </w:r>
      <w:r w:rsidR="00025E5B">
        <w:t xml:space="preserve"> and complex social dynamics</w:t>
      </w:r>
      <w:r w:rsidR="00161254">
        <w:t xml:space="preserve">. </w:t>
      </w:r>
      <w:r w:rsidRPr="1C9F51C9">
        <w:t>For example, in 2014, Forbes featured a story</w:t>
      </w:r>
      <w:r w:rsidR="006F3061">
        <w:rPr>
          <w:rStyle w:val="FootnoteReference"/>
        </w:rPr>
        <w:footnoteReference w:id="10"/>
      </w:r>
      <w:r w:rsidRPr="1C9F51C9">
        <w:t xml:space="preserve"> on EVE explaining how the equivalence of $300,000 was lost in a single battle involving over 4,000 </w:t>
      </w:r>
      <w:r>
        <w:t>participants, lasting a full weekend.</w:t>
      </w:r>
      <w:r w:rsidRPr="1C9F51C9">
        <w:t xml:space="preserve"> </w:t>
      </w:r>
      <w:r>
        <w:t>Similarly</w:t>
      </w:r>
      <w:r w:rsidRPr="1C9F51C9">
        <w:t xml:space="preserve">, journalist Andrew Groen </w:t>
      </w:r>
      <w:r>
        <w:t xml:space="preserve">has </w:t>
      </w:r>
      <w:r w:rsidRPr="1C9F51C9">
        <w:t>published a book</w:t>
      </w:r>
      <w:r>
        <w:t xml:space="preserve"> </w:t>
      </w:r>
      <w:r>
        <w:fldChar w:fldCharType="begin" w:fldLock="1"/>
      </w:r>
      <w:r w:rsidR="008F553D">
        <w:instrText>ADDIN CSL_CITATION { "citationItems" : [ { "id" : "ITEM-1", "itemData" : { "author" : [ { "dropping-particle" : "", "family" : "Groen", "given" : "Andrew", "non-dropping-particle" : "", "parse-names" : false, "suffix" : "" } ], "id" : "ITEM-1", "issued" : { "date-parts" : [ [ "2016" ] ] }, "number-of-pages" : "236", "title" : "Empires of EVE: A History of the Great Wars of EVE Online", "type" : "book" }, "uris" : [ "http://www.mendeley.com/documents/?uuid=72bba8e7-4306-3ebc-aeb3-e5cd76c5e7f5" ] } ], "mendeley" : { "formattedCitation" : "(Groen 2016)", "manualFormatting" : "(2016)", "plainTextFormattedCitation" : "(Groen 2016)", "previouslyFormattedCitation" : "(Groen 2016)" }, "properties" : { "noteIndex" : 0 }, "schema" : "https://github.com/citation-style-language/schema/raw/master/csl-citation.json" }</w:instrText>
      </w:r>
      <w:r>
        <w:fldChar w:fldCharType="separate"/>
      </w:r>
      <w:r w:rsidR="00D27CE8" w:rsidRPr="00D27CE8">
        <w:rPr>
          <w:noProof/>
        </w:rPr>
        <w:t>(2016)</w:t>
      </w:r>
      <w:r>
        <w:fldChar w:fldCharType="end"/>
      </w:r>
      <w:r>
        <w:t>,</w:t>
      </w:r>
      <w:r w:rsidRPr="1C9F51C9">
        <w:t xml:space="preserve"> detailing the</w:t>
      </w:r>
      <w:r>
        <w:t xml:space="preserve"> history of</w:t>
      </w:r>
      <w:r w:rsidRPr="1C9F51C9">
        <w:t xml:space="preserve"> economic and military conflicts between increasingly large </w:t>
      </w:r>
      <w:r>
        <w:t>and well-organized</w:t>
      </w:r>
      <w:r w:rsidRPr="1C9F51C9">
        <w:t xml:space="preserve"> groups.</w:t>
      </w:r>
    </w:p>
    <w:p w14:paraId="473AAC68" w14:textId="6B09D080" w:rsidR="00C3660A" w:rsidRDefault="009358CD" w:rsidP="00464FC0">
      <w:r>
        <w:t xml:space="preserve">While the specific nature of practices within </w:t>
      </w:r>
      <w:r w:rsidR="00C3660A">
        <w:t xml:space="preserve">EVE </w:t>
      </w:r>
      <w:r>
        <w:t xml:space="preserve">online is </w:t>
      </w:r>
      <w:r w:rsidR="00C3660A">
        <w:t xml:space="preserve">unique </w:t>
      </w:r>
      <w:r>
        <w:t>among</w:t>
      </w:r>
      <w:r w:rsidR="00C3660A">
        <w:t xml:space="preserve"> MMOG</w:t>
      </w:r>
      <w:r>
        <w:t>s</w:t>
      </w:r>
      <w:r w:rsidR="00C3660A">
        <w:t xml:space="preserve">, </w:t>
      </w:r>
      <w:r>
        <w:t xml:space="preserve">what is common between EVE and many </w:t>
      </w:r>
      <w:r w:rsidR="00C3660A">
        <w:t xml:space="preserve">other online communities hosted by </w:t>
      </w:r>
      <w:r>
        <w:t>corporations</w:t>
      </w:r>
      <w:r w:rsidR="00C3660A">
        <w:t xml:space="preserve">, such as </w:t>
      </w:r>
      <w:r w:rsidR="008345B7">
        <w:t>YouTube</w:t>
      </w:r>
      <w:r w:rsidR="00C3660A">
        <w:t>, Reddit, Yelp, TripAdvisor, and Ubuntu Linux</w:t>
      </w:r>
      <w:r>
        <w:t xml:space="preserve">, is the need to govern the relationship </w:t>
      </w:r>
      <w:r>
        <w:lastRenderedPageBreak/>
        <w:t xml:space="preserve">between diverse </w:t>
      </w:r>
      <w:r w:rsidR="00931B8C">
        <w:t xml:space="preserve">community groups and members </w:t>
      </w:r>
      <w:r>
        <w:t>participating on the platform and the for-profit corporation itself</w:t>
      </w:r>
      <w:r w:rsidR="00C3660A">
        <w:t xml:space="preserve">. In this sense, EVE serves as a representative case study of the emergent phenomenon </w:t>
      </w:r>
      <w:r w:rsidR="00C3660A">
        <w:fldChar w:fldCharType="begin" w:fldLock="1"/>
      </w:r>
      <w:r w:rsidR="008F553D">
        <w:instrText>ADDIN CSL_CITATION { "citationItems" : [ { "id" : "ITEM-1", "itemData" : { "author" : [ { "dropping-particle" : "", "family" : "Eisenhardt", "given" : "K M", "non-dropping-particle" : "", "parse-names" : false, "suffix" : "" } ], "container-title" : "Academy of Management Review", "id" : "ITEM-1", "issue" : "4", "issued" : { "date-parts" : [ [ "1989" ] ] }, "page" : "532-550", "title" : "Building Theories from Case Study Research", "type" : "article-journal", "volume" : "14" }, "uris" : [ "http://www.mendeley.com/documents/?uuid=d91809bb-ec2e-43b1-9804-69e876a83a1c" ] } ], "mendeley" : { "formattedCitation" : "(Eisenhardt 1989)", "plainTextFormattedCitation" : "(Eisenhardt 1989)", "previouslyFormattedCitation" : "(Eisenhardt 1989)" }, "properties" : { "noteIndex" : 0 }, "schema" : "https://github.com/citation-style-language/schema/raw/master/csl-citation.json" }</w:instrText>
      </w:r>
      <w:r w:rsidR="00C3660A">
        <w:fldChar w:fldCharType="separate"/>
      </w:r>
      <w:r w:rsidR="00FD3C8C" w:rsidRPr="00FD3C8C">
        <w:rPr>
          <w:noProof/>
        </w:rPr>
        <w:t>(Eisenhardt 1989)</w:t>
      </w:r>
      <w:r w:rsidR="00C3660A">
        <w:fldChar w:fldCharType="end"/>
      </w:r>
      <w:r w:rsidR="00C3660A">
        <w:t xml:space="preserve"> of</w:t>
      </w:r>
      <w:r>
        <w:t xml:space="preserve"> understanding community-corporation relationship dynamics and governance in</w:t>
      </w:r>
      <w:r w:rsidR="00C3660A">
        <w:t xml:space="preserve"> </w:t>
      </w:r>
      <w:r w:rsidR="00791B69">
        <w:t xml:space="preserve">hosted </w:t>
      </w:r>
      <w:r w:rsidR="00C3660A">
        <w:t>online communities.</w:t>
      </w:r>
    </w:p>
    <w:p w14:paraId="30F4E879" w14:textId="77777777" w:rsidR="00C3660A" w:rsidRDefault="00C3660A" w:rsidP="00492727">
      <w:pPr>
        <w:pStyle w:val="Heading2"/>
      </w:pPr>
      <w:r>
        <w:t>The Council of Stellar Management</w:t>
      </w:r>
    </w:p>
    <w:p w14:paraId="3E8749DE" w14:textId="3062F72E" w:rsidR="00C3660A" w:rsidRDefault="00C3660A" w:rsidP="0007070B">
      <w:r>
        <w:rPr>
          <w:rFonts w:eastAsia="Times New Roman" w:cs="Times New Roman"/>
          <w:color w:val="000000" w:themeColor="text1"/>
        </w:rPr>
        <w:t>I</w:t>
      </w:r>
      <w:r w:rsidRPr="1C9F51C9">
        <w:rPr>
          <w:rFonts w:eastAsia="Times New Roman" w:cs="Times New Roman"/>
          <w:color w:val="000000" w:themeColor="text1"/>
        </w:rPr>
        <w:t>n 2015 The Atlantic featured a story</w:t>
      </w:r>
      <w:r w:rsidR="00BC4CF1">
        <w:rPr>
          <w:rStyle w:val="FootnoteReference"/>
          <w:rFonts w:eastAsia="Times New Roman" w:cs="Times New Roman"/>
          <w:color w:val="000000" w:themeColor="text1"/>
        </w:rPr>
        <w:footnoteReference w:id="11"/>
      </w:r>
      <w:r w:rsidRPr="1C9F51C9">
        <w:rPr>
          <w:rFonts w:eastAsia="Times New Roman" w:cs="Times New Roman"/>
          <w:color w:val="000000" w:themeColor="text1"/>
        </w:rPr>
        <w:t xml:space="preserve"> on EVE discussing its longstanding, democratically elected </w:t>
      </w:r>
      <w:r>
        <w:rPr>
          <w:rFonts w:eastAsia="Times New Roman" w:cs="Times New Roman"/>
          <w:color w:val="000000" w:themeColor="text1"/>
        </w:rPr>
        <w:t>community</w:t>
      </w:r>
      <w:r w:rsidRPr="1C9F51C9">
        <w:rPr>
          <w:rFonts w:eastAsia="Times New Roman" w:cs="Times New Roman"/>
          <w:color w:val="000000" w:themeColor="text1"/>
        </w:rPr>
        <w:t xml:space="preserve"> council, which participates in the design of the </w:t>
      </w:r>
      <w:r>
        <w:rPr>
          <w:rFonts w:eastAsia="Times New Roman" w:cs="Times New Roman"/>
          <w:color w:val="000000" w:themeColor="text1"/>
        </w:rPr>
        <w:t>virtual world—the Council of Stellar Management (CSM).</w:t>
      </w:r>
      <w:r>
        <w:t xml:space="preserve"> The CSM is a community council set up by CCP to solicit feedback on various features. It has been active since 2008 and consists of roughly a dozen democratically elected community representatives. </w:t>
      </w:r>
      <w:r w:rsidR="00A92E54">
        <w:t>E</w:t>
      </w:r>
      <w:r>
        <w:t>lection</w:t>
      </w:r>
      <w:r w:rsidR="00A92E54">
        <w:t xml:space="preserve">s </w:t>
      </w:r>
      <w:r w:rsidR="00604023">
        <w:t>are managed</w:t>
      </w:r>
      <w:r>
        <w:t xml:space="preserve"> in such a way that every paid account gets a vote, so if an individual customer has multiple accounts he or she can vote multiple times. Candidates </w:t>
      </w:r>
      <w:r w:rsidR="00FF55E9">
        <w:t>must</w:t>
      </w:r>
      <w:r>
        <w:t xml:space="preserve"> announce their candidacy in one of the online forums, and be approved by CCP. Once the CSM has been formed for that particular year (or in the first few years, for a term of six months), the CSM is given access to a number of communication channels including voice, asynchronous chat, as well as forums. After only a few years of operating, the CSM also started to </w:t>
      </w:r>
      <w:r w:rsidR="00072B26">
        <w:t>conduct</w:t>
      </w:r>
      <w:r>
        <w:t xml:space="preserve"> physical meetings in </w:t>
      </w:r>
      <w:r w:rsidR="00B44FB6">
        <w:t>Reykjavik</w:t>
      </w:r>
      <w:r>
        <w:t xml:space="preserve">, Iceland, at the CCP headquarters. This enabled the CSM to sit down, face to face, with CCP developers to discuss specific features. </w:t>
      </w:r>
      <w:r w:rsidR="00FF55E9">
        <w:t>To</w:t>
      </w:r>
      <w:r>
        <w:t xml:space="preserve"> provide the CSM with insight into features which are yet to be released</w:t>
      </w:r>
      <w:r w:rsidR="00EA76F9">
        <w:t xml:space="preserve">, without risking the public disclosure of business-sensitive information, CCP demands that </w:t>
      </w:r>
      <w:r>
        <w:t>CSM representatives sign a non-disclosure agreement (NDA), effectively limiting what information they can share with the community.</w:t>
      </w:r>
    </w:p>
    <w:p w14:paraId="4091E531" w14:textId="01573669" w:rsidR="00C3660A" w:rsidRDefault="00C3660A" w:rsidP="0007070B">
      <w:r>
        <w:lastRenderedPageBreak/>
        <w:t>The CSM has been described in what is known as the “</w:t>
      </w:r>
      <w:r w:rsidRPr="00C6789A">
        <w:rPr>
          <w:i/>
        </w:rPr>
        <w:t>CSM whitepaper</w:t>
      </w:r>
      <w:r w:rsidR="005F4899">
        <w:rPr>
          <w:i/>
        </w:rPr>
        <w:t>,</w:t>
      </w:r>
      <w:r>
        <w:t>”</w:t>
      </w:r>
      <w:r w:rsidR="00BC4CF1">
        <w:rPr>
          <w:rStyle w:val="FootnoteReference"/>
        </w:rPr>
        <w:footnoteReference w:id="12"/>
      </w:r>
      <w:r>
        <w:t xml:space="preserve"> which is a living document</w:t>
      </w:r>
      <w:r w:rsidR="0097280C">
        <w:t>, prepared by CCP,</w:t>
      </w:r>
      <w:r>
        <w:t xml:space="preserve"> </w:t>
      </w:r>
      <w:r w:rsidR="0097280C">
        <w:t>which</w:t>
      </w:r>
      <w:r>
        <w:t xml:space="preserve"> has evolved over time. While the CSM was initially imagined as a democratic governance council for a virtual world, this lofty vision has gone through a number of revisions in order to help the council to perform a more limited set of functions more effectively.</w:t>
      </w:r>
    </w:p>
    <w:p w14:paraId="22E0BA5C" w14:textId="26378B01" w:rsidR="00403385" w:rsidRDefault="00403385" w:rsidP="0007070B">
      <w:r>
        <w:t>While the specific activities of the CSM has changed somewhat over the years</w:t>
      </w:r>
      <w:r w:rsidR="00203E31">
        <w:t>, the mainstay of such activities have centered around integrating knowledge with regards to features that are either being planned, under development, or which have been launched</w:t>
      </w:r>
      <w:r w:rsidR="00FC1B2F">
        <w:t xml:space="preserve"> recently</w:t>
      </w:r>
      <w:r w:rsidR="00203E31">
        <w:t>. Through integrating</w:t>
      </w:r>
      <w:r w:rsidR="0086378C">
        <w:t xml:space="preserve"> knowledge with regards to how the community sees various features, with knowledge with regards to development resources and constraints, the CSM </w:t>
      </w:r>
      <w:r w:rsidR="005F4899">
        <w:t xml:space="preserve">contributes to </w:t>
      </w:r>
      <w:r w:rsidR="00C751C1">
        <w:t>the ongoing design and redesign of EVE</w:t>
      </w:r>
      <w:r w:rsidR="0086378C">
        <w:t>.</w:t>
      </w:r>
    </w:p>
    <w:p w14:paraId="12093536" w14:textId="435C4EBD" w:rsidR="00397123" w:rsidRDefault="008934C7" w:rsidP="00492727">
      <w:pPr>
        <w:pStyle w:val="Heading2"/>
      </w:pPr>
      <w:r>
        <w:t>Data Collection</w:t>
      </w:r>
    </w:p>
    <w:p w14:paraId="25F09A10" w14:textId="0F3DBA06" w:rsidR="00F474BC" w:rsidRDefault="00F474BC" w:rsidP="0007070B">
      <w:r>
        <w:t xml:space="preserve">The data consists of archival </w:t>
      </w:r>
      <w:r w:rsidR="0038329E">
        <w:t>records</w:t>
      </w:r>
      <w:r>
        <w:t xml:space="preserve"> detailing the evolution of the CSM </w:t>
      </w:r>
      <w:r w:rsidR="0038329E">
        <w:t xml:space="preserve">across the years </w:t>
      </w:r>
      <w:r>
        <w:t>2008 through 2016.</w:t>
      </w:r>
      <w:r w:rsidR="006F2958">
        <w:t xml:space="preserve"> Because of the nature of EVE as an online community, there are rich traces of data available in multiple formats: meeting minutes, forum posts, news articles, opinion piece</w:t>
      </w:r>
      <w:r w:rsidR="0038329E">
        <w:t>s, video-recorded presentations and</w:t>
      </w:r>
      <w:r w:rsidR="006F2958">
        <w:t xml:space="preserve"> Q&amp;A sessions, </w:t>
      </w:r>
      <w:r w:rsidR="0038329E">
        <w:t>as well as</w:t>
      </w:r>
      <w:r w:rsidR="00F34FC9">
        <w:t xml:space="preserve"> podcasts. This data was collected </w:t>
      </w:r>
      <w:r w:rsidR="00BA48F2">
        <w:t>in the following way</w:t>
      </w:r>
      <w:r w:rsidR="00F34FC9">
        <w:t>:</w:t>
      </w:r>
      <w:r w:rsidR="00F501AF">
        <w:t xml:space="preserve"> we </w:t>
      </w:r>
      <w:r w:rsidR="00F34FC9">
        <w:t xml:space="preserve">started by collecting the meeting minutes from each of the </w:t>
      </w:r>
      <w:r w:rsidR="0038329E">
        <w:t xml:space="preserve">28 </w:t>
      </w:r>
      <w:r w:rsidR="00F34FC9">
        <w:t>CSM meetings</w:t>
      </w:r>
      <w:r w:rsidR="0038329E">
        <w:t xml:space="preserve"> </w:t>
      </w:r>
      <w:r w:rsidR="00B35779">
        <w:t xml:space="preserve">that </w:t>
      </w:r>
      <w:r w:rsidR="0038329E">
        <w:t>have occurred so far</w:t>
      </w:r>
      <w:r w:rsidR="00F34FC9">
        <w:t xml:space="preserve"> (</w:t>
      </w:r>
      <w:r w:rsidR="008E6BDF">
        <w:t xml:space="preserve">in excess of </w:t>
      </w:r>
      <w:r w:rsidR="00DB0928">
        <w:t>1,000</w:t>
      </w:r>
      <w:r w:rsidR="008E6BDF">
        <w:t xml:space="preserve"> </w:t>
      </w:r>
      <w:r w:rsidR="00F34FC9">
        <w:t>pages)</w:t>
      </w:r>
      <w:r w:rsidR="00F501AF">
        <w:t>. We</w:t>
      </w:r>
      <w:r w:rsidR="008440A4">
        <w:t xml:space="preserve"> </w:t>
      </w:r>
      <w:r w:rsidR="00F34FC9">
        <w:t xml:space="preserve">then </w:t>
      </w:r>
      <w:r w:rsidR="00F5425E">
        <w:t xml:space="preserve">turned </w:t>
      </w:r>
      <w:r w:rsidR="008345B7">
        <w:t xml:space="preserve">our </w:t>
      </w:r>
      <w:r w:rsidR="00F5425E">
        <w:t>attention towards</w:t>
      </w:r>
      <w:r w:rsidR="00F34FC9">
        <w:t xml:space="preserve"> each </w:t>
      </w:r>
      <w:r w:rsidR="000E4613">
        <w:t xml:space="preserve">of </w:t>
      </w:r>
      <w:r w:rsidR="00F34FC9">
        <w:t>the three main EVE media outlets: TMC</w:t>
      </w:r>
      <w:r w:rsidR="0048126D">
        <w:t xml:space="preserve"> (The</w:t>
      </w:r>
      <w:r w:rsidR="005D30D9">
        <w:t>Mittani.Com)</w:t>
      </w:r>
      <w:r w:rsidR="00F34FC9">
        <w:t>, EN24</w:t>
      </w:r>
      <w:r w:rsidR="005D30D9">
        <w:t xml:space="preserve"> (EveNews24</w:t>
      </w:r>
      <w:r w:rsidR="0048126D">
        <w:t>.com</w:t>
      </w:r>
      <w:r w:rsidR="005D30D9">
        <w:t>)</w:t>
      </w:r>
      <w:r w:rsidR="00F34FC9">
        <w:t>, and CZ</w:t>
      </w:r>
      <w:r w:rsidR="005D30D9">
        <w:t xml:space="preserve"> </w:t>
      </w:r>
      <w:r w:rsidR="0048126D">
        <w:t>(Crossing</w:t>
      </w:r>
      <w:r w:rsidR="005D30D9">
        <w:t>Zebras</w:t>
      </w:r>
      <w:r w:rsidR="0048126D">
        <w:t>.com</w:t>
      </w:r>
      <w:r w:rsidR="005D30D9">
        <w:t>)</w:t>
      </w:r>
      <w:r w:rsidR="001674B2">
        <w:t>, from which</w:t>
      </w:r>
      <w:r w:rsidR="00F501AF">
        <w:t xml:space="preserve"> we </w:t>
      </w:r>
      <w:r w:rsidR="00F34FC9">
        <w:t xml:space="preserve">sampled all articles </w:t>
      </w:r>
      <w:r w:rsidR="00492BA6">
        <w:t xml:space="preserve">that </w:t>
      </w:r>
      <w:r w:rsidR="00F34FC9">
        <w:t>contained the keyword “CSM”</w:t>
      </w:r>
      <w:r w:rsidR="00C95A2B">
        <w:t xml:space="preserve"> (</w:t>
      </w:r>
      <w:r w:rsidR="00275E23">
        <w:t>756</w:t>
      </w:r>
      <w:r w:rsidR="00C95A2B">
        <w:t xml:space="preserve"> items</w:t>
      </w:r>
      <w:r w:rsidR="008E6BDF">
        <w:t>, in excess of 5,000 pages</w:t>
      </w:r>
      <w:r w:rsidR="00C95A2B">
        <w:t>)</w:t>
      </w:r>
      <w:r w:rsidR="00F34FC9">
        <w:t>.</w:t>
      </w:r>
      <w:r w:rsidR="007479DA">
        <w:t xml:space="preserve"> Such articles also included a string of comments, posted </w:t>
      </w:r>
      <w:r w:rsidR="007479DA">
        <w:lastRenderedPageBreak/>
        <w:t>below the article.</w:t>
      </w:r>
      <w:r w:rsidR="00F34FC9">
        <w:t xml:space="preserve"> When coding each of these items, there were sometimes </w:t>
      </w:r>
      <w:r w:rsidR="008345B7">
        <w:t xml:space="preserve">links </w:t>
      </w:r>
      <w:r w:rsidR="00F34FC9">
        <w:t xml:space="preserve">or suggested items </w:t>
      </w:r>
      <w:r w:rsidR="007F639B">
        <w:t xml:space="preserve">that </w:t>
      </w:r>
      <w:r w:rsidR="00CC1652">
        <w:t>were relevant, such as podcasts, other news articles, or forum conversations.</w:t>
      </w:r>
      <w:r w:rsidR="00F34FC9">
        <w:t xml:space="preserve"> These were also included in the overall sample</w:t>
      </w:r>
      <w:r w:rsidR="00F501AF">
        <w:t>. We</w:t>
      </w:r>
      <w:r w:rsidR="008440A4">
        <w:t xml:space="preserve"> </w:t>
      </w:r>
      <w:r w:rsidR="00A03CD7">
        <w:t xml:space="preserve">also searched the official CCP </w:t>
      </w:r>
      <w:r w:rsidR="008345B7">
        <w:t>YouTube</w:t>
      </w:r>
      <w:r w:rsidR="00785BB0">
        <w:t xml:space="preserve"> </w:t>
      </w:r>
      <w:r w:rsidR="00A03CD7">
        <w:t>channel using the keyword “CSM</w:t>
      </w:r>
      <w:r w:rsidR="00601F15">
        <w:t>.”</w:t>
      </w:r>
      <w:r w:rsidR="00F71A01">
        <w:t xml:space="preserve"> Most such videos were recordings of panel sessions and lectures held at the various “meetups”</w:t>
      </w:r>
      <w:r w:rsidR="00CC1652">
        <w:t xml:space="preserve"> hosted around the world </w:t>
      </w:r>
      <w:r w:rsidR="00F71A01">
        <w:t>by the EVE community, as well as an annual “fanfest” hosted by CCP in Iceland.</w:t>
      </w:r>
      <w:r w:rsidR="00C95A2B">
        <w:t xml:space="preserve"> </w:t>
      </w:r>
      <w:r w:rsidR="006F59CE">
        <w:t xml:space="preserve">In </w:t>
      </w:r>
      <w:r w:rsidR="00FC1B2F">
        <w:t>total</w:t>
      </w:r>
      <w:r w:rsidR="006F59CE">
        <w:t>,</w:t>
      </w:r>
      <w:r w:rsidR="00F501AF">
        <w:t xml:space="preserve"> we </w:t>
      </w:r>
      <w:r w:rsidR="006F59CE">
        <w:t>collected</w:t>
      </w:r>
      <w:r w:rsidR="00C95A2B">
        <w:t xml:space="preserve"> </w:t>
      </w:r>
      <w:r w:rsidR="005D67DA">
        <w:t>822</w:t>
      </w:r>
      <w:r w:rsidR="00C95A2B">
        <w:t xml:space="preserve"> items</w:t>
      </w:r>
      <w:r w:rsidR="00835C3B">
        <w:t>, as tabulated in Table 1</w:t>
      </w:r>
      <w:r w:rsidR="008345B7">
        <w:t>.</w:t>
      </w:r>
    </w:p>
    <w:tbl>
      <w:tblPr>
        <w:tblStyle w:val="TableGrid"/>
        <w:tblW w:w="0" w:type="auto"/>
        <w:jc w:val="center"/>
        <w:tblLook w:val="04A0" w:firstRow="1" w:lastRow="0" w:firstColumn="1" w:lastColumn="0" w:noHBand="0" w:noVBand="1"/>
      </w:tblPr>
      <w:tblGrid>
        <w:gridCol w:w="2123"/>
        <w:gridCol w:w="710"/>
        <w:gridCol w:w="5848"/>
      </w:tblGrid>
      <w:tr w:rsidR="008B7687" w:rsidRPr="00A80DF7" w14:paraId="41A8FFB2" w14:textId="77777777" w:rsidTr="00A80DF7">
        <w:trPr>
          <w:jc w:val="center"/>
        </w:trPr>
        <w:tc>
          <w:tcPr>
            <w:tcW w:w="8681" w:type="dxa"/>
            <w:gridSpan w:val="3"/>
          </w:tcPr>
          <w:p w14:paraId="30A1939F" w14:textId="77777777" w:rsidR="008B7687" w:rsidRPr="00A80DF7" w:rsidRDefault="008B7687" w:rsidP="00A80DF7">
            <w:pPr>
              <w:spacing w:line="240" w:lineRule="auto"/>
              <w:jc w:val="center"/>
              <w:rPr>
                <w:rFonts w:ascii="Arial" w:hAnsi="Arial" w:cs="Arial"/>
                <w:b/>
                <w:sz w:val="20"/>
                <w:szCs w:val="20"/>
              </w:rPr>
            </w:pPr>
            <w:r w:rsidRPr="00A80DF7">
              <w:rPr>
                <w:rFonts w:ascii="Arial" w:hAnsi="Arial" w:cs="Arial"/>
                <w:b/>
                <w:sz w:val="20"/>
                <w:szCs w:val="20"/>
              </w:rPr>
              <w:t>Table 1. Data Sources</w:t>
            </w:r>
          </w:p>
        </w:tc>
      </w:tr>
      <w:tr w:rsidR="008B7687" w:rsidRPr="00A80DF7" w14:paraId="599D5E79" w14:textId="77777777" w:rsidTr="00A80DF7">
        <w:trPr>
          <w:jc w:val="center"/>
        </w:trPr>
        <w:tc>
          <w:tcPr>
            <w:tcW w:w="2123" w:type="dxa"/>
          </w:tcPr>
          <w:p w14:paraId="0B662DB4" w14:textId="77777777" w:rsidR="008B7687" w:rsidRPr="00A80DF7" w:rsidRDefault="008B7687" w:rsidP="00A80DF7">
            <w:pPr>
              <w:spacing w:line="240" w:lineRule="auto"/>
              <w:rPr>
                <w:rFonts w:ascii="Arial" w:hAnsi="Arial" w:cs="Arial"/>
                <w:b/>
                <w:sz w:val="20"/>
                <w:szCs w:val="20"/>
              </w:rPr>
            </w:pPr>
            <w:r w:rsidRPr="00A80DF7">
              <w:rPr>
                <w:rFonts w:ascii="Arial" w:hAnsi="Arial" w:cs="Arial"/>
                <w:b/>
                <w:sz w:val="20"/>
                <w:szCs w:val="20"/>
              </w:rPr>
              <w:t>Type of data</w:t>
            </w:r>
          </w:p>
        </w:tc>
        <w:tc>
          <w:tcPr>
            <w:tcW w:w="710" w:type="dxa"/>
          </w:tcPr>
          <w:p w14:paraId="69F4044A" w14:textId="77777777" w:rsidR="008B7687" w:rsidRPr="00A80DF7" w:rsidRDefault="008B7687" w:rsidP="00A80DF7">
            <w:pPr>
              <w:spacing w:line="240" w:lineRule="auto"/>
              <w:rPr>
                <w:rFonts w:ascii="Arial" w:hAnsi="Arial" w:cs="Arial"/>
                <w:b/>
                <w:sz w:val="20"/>
                <w:szCs w:val="20"/>
              </w:rPr>
            </w:pPr>
            <w:r w:rsidRPr="00A80DF7">
              <w:rPr>
                <w:rFonts w:ascii="Arial" w:hAnsi="Arial" w:cs="Arial"/>
                <w:b/>
                <w:sz w:val="20"/>
                <w:szCs w:val="20"/>
              </w:rPr>
              <w:t>N</w:t>
            </w:r>
          </w:p>
        </w:tc>
        <w:tc>
          <w:tcPr>
            <w:tcW w:w="5848" w:type="dxa"/>
          </w:tcPr>
          <w:p w14:paraId="51558A09" w14:textId="77777777" w:rsidR="008B7687" w:rsidRPr="00A80DF7" w:rsidRDefault="008B7687" w:rsidP="00A80DF7">
            <w:pPr>
              <w:spacing w:line="240" w:lineRule="auto"/>
              <w:rPr>
                <w:rFonts w:ascii="Arial" w:hAnsi="Arial" w:cs="Arial"/>
                <w:b/>
                <w:sz w:val="20"/>
                <w:szCs w:val="20"/>
              </w:rPr>
            </w:pPr>
            <w:r w:rsidRPr="00A80DF7">
              <w:rPr>
                <w:rFonts w:ascii="Arial" w:hAnsi="Arial" w:cs="Arial"/>
                <w:b/>
                <w:sz w:val="20"/>
                <w:szCs w:val="20"/>
              </w:rPr>
              <w:t>Comment</w:t>
            </w:r>
          </w:p>
        </w:tc>
      </w:tr>
      <w:tr w:rsidR="008B7687" w:rsidRPr="00A80DF7" w14:paraId="250E37AF" w14:textId="77777777" w:rsidTr="00A80DF7">
        <w:trPr>
          <w:jc w:val="center"/>
        </w:trPr>
        <w:tc>
          <w:tcPr>
            <w:tcW w:w="2123" w:type="dxa"/>
          </w:tcPr>
          <w:p w14:paraId="053E34AF" w14:textId="77777777" w:rsidR="008B7687" w:rsidRPr="00A80DF7" w:rsidRDefault="008B7687" w:rsidP="00A80DF7">
            <w:pPr>
              <w:spacing w:line="240" w:lineRule="auto"/>
              <w:rPr>
                <w:rFonts w:ascii="Arial" w:hAnsi="Arial" w:cs="Arial"/>
                <w:sz w:val="20"/>
                <w:szCs w:val="20"/>
              </w:rPr>
            </w:pPr>
            <w:r w:rsidRPr="00A80DF7">
              <w:rPr>
                <w:rFonts w:ascii="Arial" w:hAnsi="Arial" w:cs="Arial"/>
                <w:sz w:val="20"/>
                <w:szCs w:val="20"/>
              </w:rPr>
              <w:t>Meeting Minutes</w:t>
            </w:r>
          </w:p>
        </w:tc>
        <w:tc>
          <w:tcPr>
            <w:tcW w:w="710" w:type="dxa"/>
          </w:tcPr>
          <w:p w14:paraId="3E77C031" w14:textId="77777777" w:rsidR="008B7687" w:rsidRPr="00A80DF7" w:rsidRDefault="008B7687" w:rsidP="00A80DF7">
            <w:pPr>
              <w:spacing w:line="240" w:lineRule="auto"/>
              <w:rPr>
                <w:rFonts w:ascii="Arial" w:hAnsi="Arial" w:cs="Arial"/>
                <w:sz w:val="20"/>
                <w:szCs w:val="20"/>
              </w:rPr>
            </w:pPr>
            <w:r w:rsidRPr="00A80DF7">
              <w:rPr>
                <w:rFonts w:ascii="Arial" w:hAnsi="Arial" w:cs="Arial"/>
                <w:sz w:val="20"/>
                <w:szCs w:val="20"/>
              </w:rPr>
              <w:t>28</w:t>
            </w:r>
          </w:p>
        </w:tc>
        <w:tc>
          <w:tcPr>
            <w:tcW w:w="5848" w:type="dxa"/>
          </w:tcPr>
          <w:p w14:paraId="1314EE7F" w14:textId="77777777" w:rsidR="008B7687" w:rsidRPr="00A80DF7" w:rsidRDefault="008B7687" w:rsidP="00A80DF7">
            <w:pPr>
              <w:spacing w:line="240" w:lineRule="auto"/>
              <w:rPr>
                <w:rFonts w:ascii="Arial" w:hAnsi="Arial" w:cs="Arial"/>
                <w:sz w:val="20"/>
                <w:szCs w:val="20"/>
              </w:rPr>
            </w:pPr>
            <w:r w:rsidRPr="00A80DF7">
              <w:rPr>
                <w:rFonts w:ascii="Arial" w:hAnsi="Arial" w:cs="Arial"/>
                <w:sz w:val="20"/>
                <w:szCs w:val="20"/>
              </w:rPr>
              <w:t>Minutes from CSM meetings 2008-2016</w:t>
            </w:r>
          </w:p>
        </w:tc>
      </w:tr>
      <w:tr w:rsidR="008B7687" w:rsidRPr="00A80DF7" w14:paraId="69E51FC3" w14:textId="77777777" w:rsidTr="00A80DF7">
        <w:trPr>
          <w:jc w:val="center"/>
        </w:trPr>
        <w:tc>
          <w:tcPr>
            <w:tcW w:w="2123" w:type="dxa"/>
          </w:tcPr>
          <w:p w14:paraId="2D7AFB3C" w14:textId="77777777" w:rsidR="008B7687" w:rsidRPr="00A80DF7" w:rsidRDefault="008B7687" w:rsidP="00A80DF7">
            <w:pPr>
              <w:spacing w:line="240" w:lineRule="auto"/>
              <w:rPr>
                <w:rFonts w:ascii="Arial" w:hAnsi="Arial" w:cs="Arial"/>
                <w:sz w:val="20"/>
                <w:szCs w:val="20"/>
              </w:rPr>
            </w:pPr>
            <w:r w:rsidRPr="00A80DF7">
              <w:rPr>
                <w:rFonts w:ascii="Arial" w:hAnsi="Arial" w:cs="Arial"/>
                <w:sz w:val="20"/>
                <w:szCs w:val="20"/>
              </w:rPr>
              <w:t>News items</w:t>
            </w:r>
          </w:p>
        </w:tc>
        <w:tc>
          <w:tcPr>
            <w:tcW w:w="710" w:type="dxa"/>
          </w:tcPr>
          <w:p w14:paraId="6204EB49" w14:textId="4CC55C6B" w:rsidR="008B7687" w:rsidRPr="00A80DF7" w:rsidRDefault="007D1C35" w:rsidP="00A80DF7">
            <w:pPr>
              <w:spacing w:line="240" w:lineRule="auto"/>
              <w:rPr>
                <w:rFonts w:ascii="Arial" w:hAnsi="Arial" w:cs="Arial"/>
                <w:sz w:val="20"/>
                <w:szCs w:val="20"/>
              </w:rPr>
            </w:pPr>
            <w:r w:rsidRPr="00A80DF7">
              <w:rPr>
                <w:rFonts w:ascii="Arial" w:hAnsi="Arial" w:cs="Arial"/>
                <w:sz w:val="20"/>
                <w:szCs w:val="20"/>
              </w:rPr>
              <w:t>760</w:t>
            </w:r>
          </w:p>
        </w:tc>
        <w:tc>
          <w:tcPr>
            <w:tcW w:w="5848" w:type="dxa"/>
          </w:tcPr>
          <w:p w14:paraId="71C33C17" w14:textId="4A774B90" w:rsidR="008B7687" w:rsidRPr="00A80DF7" w:rsidRDefault="008B7687" w:rsidP="00A80DF7">
            <w:pPr>
              <w:spacing w:line="240" w:lineRule="auto"/>
              <w:rPr>
                <w:rFonts w:ascii="Arial" w:hAnsi="Arial" w:cs="Arial"/>
                <w:sz w:val="20"/>
                <w:szCs w:val="20"/>
              </w:rPr>
            </w:pPr>
            <w:r w:rsidRPr="00A80DF7">
              <w:rPr>
                <w:rFonts w:ascii="Arial" w:hAnsi="Arial" w:cs="Arial"/>
                <w:sz w:val="20"/>
                <w:szCs w:val="20"/>
              </w:rPr>
              <w:t>Articles from EN24, CZ, and TMC</w:t>
            </w:r>
            <w:r w:rsidR="007D1C35" w:rsidRPr="00A80DF7">
              <w:rPr>
                <w:rFonts w:ascii="Arial" w:hAnsi="Arial" w:cs="Arial"/>
                <w:sz w:val="20"/>
                <w:szCs w:val="20"/>
              </w:rPr>
              <w:t>, including items sampled through snowball sampling</w:t>
            </w:r>
          </w:p>
        </w:tc>
      </w:tr>
      <w:tr w:rsidR="008B7687" w:rsidRPr="00A80DF7" w14:paraId="588C78D8" w14:textId="77777777" w:rsidTr="00A80DF7">
        <w:trPr>
          <w:trHeight w:val="305"/>
          <w:jc w:val="center"/>
        </w:trPr>
        <w:tc>
          <w:tcPr>
            <w:tcW w:w="2123" w:type="dxa"/>
          </w:tcPr>
          <w:p w14:paraId="16005AC7" w14:textId="77777777" w:rsidR="008B7687" w:rsidRPr="00A80DF7" w:rsidRDefault="008B7687" w:rsidP="00A80DF7">
            <w:pPr>
              <w:spacing w:line="240" w:lineRule="auto"/>
              <w:rPr>
                <w:rFonts w:ascii="Arial" w:hAnsi="Arial" w:cs="Arial"/>
                <w:sz w:val="20"/>
                <w:szCs w:val="20"/>
              </w:rPr>
            </w:pPr>
            <w:r w:rsidRPr="00A80DF7">
              <w:rPr>
                <w:rFonts w:ascii="Arial" w:hAnsi="Arial" w:cs="Arial"/>
                <w:sz w:val="20"/>
                <w:szCs w:val="20"/>
              </w:rPr>
              <w:t>Audio/video content</w:t>
            </w:r>
          </w:p>
        </w:tc>
        <w:tc>
          <w:tcPr>
            <w:tcW w:w="710" w:type="dxa"/>
          </w:tcPr>
          <w:p w14:paraId="26A73D17" w14:textId="77777777" w:rsidR="008B7687" w:rsidRPr="00A80DF7" w:rsidRDefault="008B7687" w:rsidP="00A80DF7">
            <w:pPr>
              <w:spacing w:line="240" w:lineRule="auto"/>
              <w:rPr>
                <w:rFonts w:ascii="Arial" w:hAnsi="Arial" w:cs="Arial"/>
                <w:sz w:val="20"/>
                <w:szCs w:val="20"/>
              </w:rPr>
            </w:pPr>
            <w:r w:rsidRPr="00A80DF7">
              <w:rPr>
                <w:rFonts w:ascii="Arial" w:hAnsi="Arial" w:cs="Arial"/>
                <w:sz w:val="20"/>
                <w:szCs w:val="20"/>
              </w:rPr>
              <w:t>34</w:t>
            </w:r>
          </w:p>
        </w:tc>
        <w:tc>
          <w:tcPr>
            <w:tcW w:w="5848" w:type="dxa"/>
          </w:tcPr>
          <w:p w14:paraId="78DF690E" w14:textId="7E3FD2ED" w:rsidR="008B7687" w:rsidRPr="00A80DF7" w:rsidRDefault="008B7687" w:rsidP="00A80DF7">
            <w:pPr>
              <w:pStyle w:val="ListParagraph"/>
              <w:numPr>
                <w:ilvl w:val="0"/>
                <w:numId w:val="22"/>
              </w:numPr>
              <w:spacing w:line="240" w:lineRule="auto"/>
              <w:rPr>
                <w:rFonts w:ascii="Arial" w:hAnsi="Arial" w:cs="Arial"/>
                <w:sz w:val="20"/>
                <w:szCs w:val="20"/>
              </w:rPr>
            </w:pPr>
            <w:r w:rsidRPr="00A80DF7">
              <w:rPr>
                <w:rFonts w:ascii="Arial" w:hAnsi="Arial" w:cs="Arial"/>
                <w:sz w:val="20"/>
                <w:szCs w:val="20"/>
              </w:rPr>
              <w:t xml:space="preserve">Videos about the CSM on CCP’s official </w:t>
            </w:r>
            <w:r w:rsidR="008345B7">
              <w:rPr>
                <w:rFonts w:ascii="Arial" w:hAnsi="Arial" w:cs="Arial"/>
                <w:sz w:val="20"/>
                <w:szCs w:val="20"/>
              </w:rPr>
              <w:t>YouTube</w:t>
            </w:r>
            <w:r w:rsidRPr="00A80DF7">
              <w:rPr>
                <w:rFonts w:ascii="Arial" w:hAnsi="Arial" w:cs="Arial"/>
                <w:sz w:val="20"/>
                <w:szCs w:val="20"/>
              </w:rPr>
              <w:t xml:space="preserve"> channel</w:t>
            </w:r>
          </w:p>
          <w:p w14:paraId="2DCE25CA" w14:textId="77777777" w:rsidR="008B7687" w:rsidRPr="00A80DF7" w:rsidRDefault="008B7687" w:rsidP="00A80DF7">
            <w:pPr>
              <w:pStyle w:val="ListParagraph"/>
              <w:numPr>
                <w:ilvl w:val="0"/>
                <w:numId w:val="22"/>
              </w:numPr>
              <w:spacing w:line="240" w:lineRule="auto"/>
              <w:rPr>
                <w:rFonts w:ascii="Arial" w:hAnsi="Arial" w:cs="Arial"/>
                <w:sz w:val="20"/>
                <w:szCs w:val="20"/>
              </w:rPr>
            </w:pPr>
            <w:r w:rsidRPr="00A80DF7">
              <w:rPr>
                <w:rFonts w:ascii="Arial" w:hAnsi="Arial" w:cs="Arial"/>
                <w:sz w:val="20"/>
                <w:szCs w:val="20"/>
              </w:rPr>
              <w:t>Videos and podcasts linked from sampled documents</w:t>
            </w:r>
          </w:p>
        </w:tc>
      </w:tr>
    </w:tbl>
    <w:p w14:paraId="27C88374" w14:textId="2BD8DEE2" w:rsidR="007C53C6" w:rsidRPr="005D74BC" w:rsidRDefault="00B65ED9" w:rsidP="006241FF">
      <w:r>
        <w:t xml:space="preserve">This data represents the distributed conversation occurring within the community </w:t>
      </w:r>
      <w:r w:rsidR="00D57825">
        <w:t>specifically around</w:t>
      </w:r>
      <w:r>
        <w:t xml:space="preserve"> CSM</w:t>
      </w:r>
      <w:r w:rsidR="00D57825">
        <w:t xml:space="preserve"> </w:t>
      </w:r>
      <w:r>
        <w:t xml:space="preserve">and various issues within the virtual world that </w:t>
      </w:r>
      <w:r w:rsidR="00BC4CF1">
        <w:t xml:space="preserve">the </w:t>
      </w:r>
      <w:r>
        <w:t xml:space="preserve">CSM </w:t>
      </w:r>
      <w:r w:rsidR="00D57825">
        <w:t xml:space="preserve">discussed. Other potentially relevant data that we did not have access too might have included interactions that took place within CCP offices, within </w:t>
      </w:r>
      <w:r>
        <w:t>private chat channels, or internal forums managed by particu</w:t>
      </w:r>
      <w:r w:rsidR="00CD5416">
        <w:t>lar player groups</w:t>
      </w:r>
      <w:r w:rsidR="00D57825">
        <w:t xml:space="preserve">. We also did not include in our analysis </w:t>
      </w:r>
      <w:r w:rsidR="00A250A8">
        <w:t xml:space="preserve">the </w:t>
      </w:r>
      <w:r w:rsidR="007C53C6">
        <w:t xml:space="preserve">over 280,000 forum messages posted on </w:t>
      </w:r>
      <w:r w:rsidR="00A250A8">
        <w:t xml:space="preserve">forums geared towards discussing issues relevant to the CSM </w:t>
      </w:r>
      <w:r w:rsidR="007C53C6">
        <w:t xml:space="preserve">during the study period. </w:t>
      </w:r>
      <w:r w:rsidR="00D57825">
        <w:t xml:space="preserve">Following Grounded Theory guidelines, we stopped pursuing new data sources when our theory reached theoretical saturation.  </w:t>
      </w:r>
    </w:p>
    <w:p w14:paraId="27A3ACC1" w14:textId="1034B72D" w:rsidR="00B65ED9" w:rsidRPr="00EF7E80" w:rsidRDefault="007C53C6" w:rsidP="006241FF">
      <w:r>
        <w:t xml:space="preserve">The </w:t>
      </w:r>
      <w:r w:rsidR="00B65ED9">
        <w:t>sample</w:t>
      </w:r>
      <w:r>
        <w:t>d data</w:t>
      </w:r>
      <w:r w:rsidR="00B65ED9">
        <w:t>, however, does represent the particular conversations that emerged as central, or of public interest to the wider EVE community</w:t>
      </w:r>
      <w:r w:rsidR="00FC1B2F">
        <w:t xml:space="preserve">, as indicated by the major in-game news outlets picking them up. </w:t>
      </w:r>
      <w:r w:rsidR="00B65ED9">
        <w:t xml:space="preserve">As such </w:t>
      </w:r>
      <w:r w:rsidR="000D3D41">
        <w:t xml:space="preserve">our </w:t>
      </w:r>
      <w:r w:rsidR="00D53AF4">
        <w:t xml:space="preserve">particular </w:t>
      </w:r>
      <w:r w:rsidR="005A506E">
        <w:t>data</w:t>
      </w:r>
      <w:r w:rsidR="00BE213C">
        <w:t xml:space="preserve"> </w:t>
      </w:r>
      <w:r w:rsidR="00B65ED9">
        <w:t>constitute</w:t>
      </w:r>
      <w:r w:rsidR="008960B6">
        <w:t>s</w:t>
      </w:r>
      <w:r w:rsidR="00B65ED9">
        <w:t xml:space="preserve"> a suitable way for “taking the temperature” with regards to </w:t>
      </w:r>
      <w:r w:rsidR="00397BB6">
        <w:t>what issues were paid attention to by the EVE community at large.</w:t>
      </w:r>
      <w:r w:rsidR="002F1C0D">
        <w:t xml:space="preserve"> </w:t>
      </w:r>
    </w:p>
    <w:p w14:paraId="07D04817" w14:textId="371D28C9" w:rsidR="00B65ED9" w:rsidRDefault="00B65ED9" w:rsidP="00492727">
      <w:pPr>
        <w:pStyle w:val="Heading2"/>
      </w:pPr>
      <w:r>
        <w:lastRenderedPageBreak/>
        <w:t xml:space="preserve">Data </w:t>
      </w:r>
      <w:r w:rsidR="0029170B">
        <w:t>Analysis</w:t>
      </w:r>
    </w:p>
    <w:p w14:paraId="145CC784" w14:textId="11B9E3AE" w:rsidR="00D42419" w:rsidRDefault="00962DFF" w:rsidP="0007070B">
      <w:r>
        <w:t xml:space="preserve">These data sources were then coded using </w:t>
      </w:r>
      <w:r w:rsidR="000A3360">
        <w:t>a standard process of open, axial</w:t>
      </w:r>
      <w:r>
        <w:t>,</w:t>
      </w:r>
      <w:r w:rsidR="000A3360">
        <w:t xml:space="preserve"> and selective coding</w:t>
      </w:r>
      <w:r w:rsidR="003C69AE">
        <w:t xml:space="preserve"> </w:t>
      </w:r>
      <w:r w:rsidR="003C69AE">
        <w:fldChar w:fldCharType="begin" w:fldLock="1"/>
      </w:r>
      <w:r w:rsidR="00CF00C4">
        <w:instrText>ADDIN CSL_CITATION { "citationItems" : [ { "id" : "ITEM-1", "itemData" : { "ISBN" : "0202302601", "author" : [ { "dropping-particle" : "", "family" : "Glaser", "given" : "Barney G.", "non-dropping-particle" : "", "parse-names" : false, "suffix" : "" }, { "dropping-particle" : "", "family" : "Strauss", "given" : "Anselm L.", "non-dropping-particle" : "", "parse-names" : false, "suffix" : "" } ], "id" : "ITEM-1", "issued" : { "date-parts" : [ [ "1967" ] ] }, "number-of-pages" : "271", "publisher" : "Transaction Publishers", "publisher-place" : "Piscataway, New Jersey", "title" : "The discovery of grounded theory: strategies for qualitative research", "type" : "book" }, "uris" : [ "http://www.mendeley.com/documents/?uuid=b61f36bd-bd42-4607-bc55-621888bd5fce" ] } ], "mendeley" : { "formattedCitation" : "(Glaser and Strauss 1967)", "plainTextFormattedCitation" : "(Glaser and Strauss 1967)", "previouslyFormattedCitation" : "(Glaser and Strauss 1967)" }, "properties" : { "noteIndex" : 0 }, "schema" : "https://github.com/citation-style-language/schema/raw/master/csl-citation.json" }</w:instrText>
      </w:r>
      <w:r w:rsidR="003C69AE">
        <w:fldChar w:fldCharType="separate"/>
      </w:r>
      <w:r w:rsidR="003C69AE" w:rsidRPr="003C69AE">
        <w:rPr>
          <w:noProof/>
        </w:rPr>
        <w:t>(Glaser and Strauss 1967)</w:t>
      </w:r>
      <w:r w:rsidR="003C69AE">
        <w:fldChar w:fldCharType="end"/>
      </w:r>
      <w:r>
        <w:t xml:space="preserve"> geared towards</w:t>
      </w:r>
      <w:r w:rsidR="00DF5ADD">
        <w:t xml:space="preserve"> establishing process theory from digital traces</w:t>
      </w:r>
      <w:r w:rsidR="002E76E3">
        <w:t xml:space="preserve"> </w:t>
      </w:r>
      <w:r w:rsidR="00DC273A">
        <w:fldChar w:fldCharType="begin" w:fldLock="1"/>
      </w:r>
      <w:r w:rsidR="008F553D">
        <w:instrText>ADDIN CSL_CITATION { "citationItems" : [ { "id" : "ITEM-1", "itemData" : { "ISSN" : "0960-085X", "author" : [ { "dropping-particle" : "", "family" : "Vaast", "given" : "Emmanuelle", "non-dropping-particle" : "", "parse-names" : false, "suffix" : "" }, { "dropping-particle" : "", "family" : "Walsham", "given" : "Geoff", "non-dropping-particle" : "", "parse-names" : false, "suffix" : "" } ], "container-title" : "European Journal of Information Systems", "id" : "ITEM-1", "issue" : "1", "issued" : { "date-parts" : [ [ "2011", "6", "21" ] ] }, "page" : "9-25", "publisher" : "Nature Publishing Group", "title" : "Grounded theorizing for electronically mediated social contexts", "type" : "article-journal", "volume" : "22" }, "uris" : [ "http://www.mendeley.com/documents/?uuid=20cd467c-2a67-4bd5-8bc0-1f9320874293" ] } ], "mendeley" : { "formattedCitation" : "(Vaast and Walsham 2011)", "plainTextFormattedCitation" : "(Vaast and Walsham 2011)", "previouslyFormattedCitation" : "(Vaast and Walsham 2011)" }, "properties" : { "noteIndex" : 0 }, "schema" : "https://github.com/citation-style-language/schema/raw/master/csl-citation.json" }</w:instrText>
      </w:r>
      <w:r w:rsidR="00DC273A">
        <w:fldChar w:fldCharType="separate"/>
      </w:r>
      <w:r w:rsidR="00FD3C8C" w:rsidRPr="00FD3C8C">
        <w:rPr>
          <w:noProof/>
        </w:rPr>
        <w:t>(Vaast and Walsham 2011)</w:t>
      </w:r>
      <w:r w:rsidR="00DC273A">
        <w:fldChar w:fldCharType="end"/>
      </w:r>
      <w:r w:rsidR="00DF5ADD">
        <w:t>.</w:t>
      </w:r>
      <w:r w:rsidR="003D4575">
        <w:t xml:space="preserve"> </w:t>
      </w:r>
      <w:r w:rsidR="00D42419">
        <w:t>Tangibly</w:t>
      </w:r>
      <w:r w:rsidR="005E6396">
        <w:t>,</w:t>
      </w:r>
      <w:r w:rsidR="00D42419">
        <w:t xml:space="preserve"> this consisted of first mapping out </w:t>
      </w:r>
      <w:r w:rsidR="008D3BA3">
        <w:t xml:space="preserve">who were the key agents (stakeholder groups) participating in the Eve Online field as well as </w:t>
      </w:r>
      <w:r w:rsidR="00D42419">
        <w:t>major characteristics of each</w:t>
      </w:r>
      <w:r w:rsidR="008D3BA3">
        <w:t xml:space="preserve">. The key agents, defined by their diverse relational positions and interests included </w:t>
      </w:r>
      <w:r w:rsidR="00D42419">
        <w:t>CCP, the CSM,</w:t>
      </w:r>
      <w:r w:rsidR="00850C86">
        <w:t xml:space="preserve"> as well as elite and causal players within the community</w:t>
      </w:r>
      <w:r w:rsidR="00D42419">
        <w:t>. Each of these were characterized in terms of their general modus operandi</w:t>
      </w:r>
      <w:r w:rsidR="008D3BA3">
        <w:t xml:space="preserve"> and their </w:t>
      </w:r>
      <w:r w:rsidR="00D42419">
        <w:t>relation</w:t>
      </w:r>
      <w:r w:rsidR="008D3BA3">
        <w:t>s</w:t>
      </w:r>
      <w:r w:rsidR="00D42419">
        <w:t xml:space="preserve"> to each other. </w:t>
      </w:r>
      <w:r w:rsidR="008D3BA3">
        <w:t xml:space="preserve">Characterizing relational positions </w:t>
      </w:r>
      <w:r w:rsidR="00D42419">
        <w:t xml:space="preserve">involved </w:t>
      </w:r>
      <w:r w:rsidR="008D3BA3">
        <w:t xml:space="preserve">identifying specific species of capital active in the field and </w:t>
      </w:r>
      <w:r w:rsidR="00D42419">
        <w:t>mapping out the different</w:t>
      </w:r>
      <w:r w:rsidR="008D3BA3">
        <w:t xml:space="preserve">ial accumulation of these stocks of </w:t>
      </w:r>
      <w:r w:rsidR="00D42419">
        <w:t xml:space="preserve">capital (economic, social, </w:t>
      </w:r>
      <w:r w:rsidR="000E2C7E">
        <w:t>cultural</w:t>
      </w:r>
      <w:r w:rsidR="00D42419">
        <w:t xml:space="preserve">, and </w:t>
      </w:r>
      <w:r w:rsidR="000E2C7E">
        <w:t>symbolic</w:t>
      </w:r>
      <w:r w:rsidR="00D42419">
        <w:t xml:space="preserve">) </w:t>
      </w:r>
      <w:r w:rsidR="008D3BA3">
        <w:t>by an agent.</w:t>
      </w:r>
    </w:p>
    <w:p w14:paraId="5D922B91" w14:textId="4E16310D" w:rsidR="00F34FC9" w:rsidRDefault="008D3BA3" w:rsidP="0007070B">
      <w:r>
        <w:t>We</w:t>
      </w:r>
      <w:r w:rsidR="00F501AF">
        <w:t xml:space="preserve"> </w:t>
      </w:r>
      <w:r w:rsidR="001B6080">
        <w:t>could</w:t>
      </w:r>
      <w:r>
        <w:t xml:space="preserve"> then</w:t>
      </w:r>
      <w:r w:rsidR="001B6080">
        <w:t xml:space="preserve"> trace </w:t>
      </w:r>
      <w:r w:rsidR="002F46DC">
        <w:t xml:space="preserve">the </w:t>
      </w:r>
      <w:r w:rsidR="001B6080">
        <w:t xml:space="preserve">evolution </w:t>
      </w:r>
      <w:r>
        <w:t xml:space="preserve">of agents relations </w:t>
      </w:r>
      <w:r w:rsidR="005E6396">
        <w:t>over</w:t>
      </w:r>
      <w:r w:rsidR="001B6080">
        <w:t xml:space="preserve"> time. This occurred in two steps. First</w:t>
      </w:r>
      <w:r w:rsidR="006779CA">
        <w:t>,</w:t>
      </w:r>
      <w:r w:rsidR="00F501AF">
        <w:t xml:space="preserve"> we </w:t>
      </w:r>
      <w:r w:rsidR="001B6080">
        <w:t>identified</w:t>
      </w:r>
      <w:r w:rsidR="003D4575">
        <w:t xml:space="preserve"> events across time that were deemed salient from the emic</w:t>
      </w:r>
      <w:r w:rsidR="0033562A">
        <w:t xml:space="preserve"> </w:t>
      </w:r>
      <w:r w:rsidR="0033562A">
        <w:fldChar w:fldCharType="begin" w:fldLock="1"/>
      </w:r>
      <w:r w:rsidR="008F553D">
        <w:instrText>ADDIN CSL_CITATION { "citationItems" : [ { "id" : "ITEM-1", "itemData" : { "abstract" : "Emics and etics. Since these terms were coined by linguist Kenneth Pike four decades ago, they have spread throughout the social sciences and humanities. Referring to the insider versus outsider, subjective versus objective view of the world, they represent important guideposts for researchers dealing with cultures other than their own. Written in the form of opposing position statements by Kenneth Pike and Marvin Harris, \"Emics and Etics\" explores the usage\u2014and confusion surrounding the use\u2014of these concepts today. Additional pieces include critical analyses by noted scholars, replies by each of the principals to his critics, and a summary piece surveying the use of these concepts outside of anthropology (in psychology, sociology, health, nursing, education, management, and other social science fields).", "author" : [ { "dropping-particle" : "", "family" : "Headland", "given" : "Thomas N.", "non-dropping-particle" : "", "parse-names" : false, "suffix" : "" }, { "dropping-particle" : "", "family" : "Pike", "given" : "Kenneth L.", "non-dropping-particle" : "", "parse-names" : false, "suffix" : "" }, { "dropping-particle" : "", "family" : "Harris", "given" : "Marvin", "non-dropping-particle" : "", "parse-names" : false, "suffix" : "" } ], "id" : "ITEM-1", "issued" : { "date-parts" : [ [ "1990" ] ] }, "number-of-pages" : "226", "publisher" : "Sage Publications", "publisher-place" : "Thousand Oaks, CA", "title" : "Emics and etics: The insider/outsider debate. Frontiers of anthropology, Vol. 7.", "type" : "book" }, "uris" : [ "http://www.mendeley.com/documents/?uuid=64ae85c9-1e6f-47c7-955c-5eef45538499" ] } ], "mendeley" : { "formattedCitation" : "(Headland et al. 1990)", "plainTextFormattedCitation" : "(Headland et al. 1990)", "previouslyFormattedCitation" : "(Headland et al. 1990)" }, "properties" : { "noteIndex" : 0 }, "schema" : "https://github.com/citation-style-language/schema/raw/master/csl-citation.json" }</w:instrText>
      </w:r>
      <w:r w:rsidR="0033562A">
        <w:fldChar w:fldCharType="separate"/>
      </w:r>
      <w:r w:rsidR="00FD3C8C" w:rsidRPr="00FD3C8C">
        <w:rPr>
          <w:noProof/>
        </w:rPr>
        <w:t>(Headland et al. 1990)</w:t>
      </w:r>
      <w:r w:rsidR="0033562A">
        <w:fldChar w:fldCharType="end"/>
      </w:r>
      <w:r w:rsidR="003D4575">
        <w:t xml:space="preserve"> perspective of </w:t>
      </w:r>
      <w:r w:rsidR="004E1B05">
        <w:t>developers and participants in the virtual world of EVE</w:t>
      </w:r>
      <w:r w:rsidR="003D4575">
        <w:t>.</w:t>
      </w:r>
      <w:r w:rsidR="000A3360">
        <w:t xml:space="preserve"> This captured major events such as the “</w:t>
      </w:r>
      <w:r w:rsidR="000A3360" w:rsidRPr="005E6396">
        <w:rPr>
          <w:i/>
        </w:rPr>
        <w:t>Incarna scandal</w:t>
      </w:r>
      <w:r w:rsidR="000A3360">
        <w:t>” or major changes to the ways in which the CSM was elected. These events thus constituted a temporal landscape, effectively providing the analysis with checkpoints in time, which various emergent themes could be temporally attached to.</w:t>
      </w:r>
      <w:r w:rsidR="00F43EDC">
        <w:t xml:space="preserve"> </w:t>
      </w:r>
      <w:r w:rsidR="005F0123">
        <w:t>Then,</w:t>
      </w:r>
      <w:r w:rsidR="006779CA">
        <w:t xml:space="preserve"> in a second step,</w:t>
      </w:r>
      <w:r w:rsidR="005F0123">
        <w:t xml:space="preserve"> specific themes were identified, that were conceptually </w:t>
      </w:r>
      <w:r w:rsidR="00F5425E">
        <w:t xml:space="preserve">connected to </w:t>
      </w:r>
      <w:r w:rsidR="000252C3">
        <w:t>the change</w:t>
      </w:r>
      <w:r w:rsidR="002F4B2D">
        <w:t>s</w:t>
      </w:r>
      <w:r w:rsidR="000252C3">
        <w:t xml:space="preserve"> </w:t>
      </w:r>
      <w:r w:rsidR="002F4B2D">
        <w:t xml:space="preserve">in practices of CSM and how these changes were related to the relational positions of all agents in the field. </w:t>
      </w:r>
    </w:p>
    <w:p w14:paraId="0C400E4D" w14:textId="230BC39F" w:rsidR="0099205C" w:rsidRDefault="0099205C" w:rsidP="0007070B">
      <w:r>
        <w:t xml:space="preserve">Following the analysis of the Eve Online field of practice, we go deeper into unpacking the challenges specific to the functioning of a boundary organization within this field. We map out the movement of the boundary organization through four phases showing how </w:t>
      </w:r>
      <w:r w:rsidR="00BC4CF1">
        <w:t>various</w:t>
      </w:r>
      <w:r>
        <w:t xml:space="preserve"> challenges were addressed in each and how that effected the configuration of the online field as a consequence. </w:t>
      </w:r>
    </w:p>
    <w:p w14:paraId="5AAA34BC" w14:textId="77777777" w:rsidR="00081E55" w:rsidRPr="00624474" w:rsidRDefault="00081E55" w:rsidP="00492727">
      <w:pPr>
        <w:pStyle w:val="Heading1"/>
      </w:pPr>
      <w:r w:rsidRPr="00624474">
        <w:lastRenderedPageBreak/>
        <w:t>Findings</w:t>
      </w:r>
    </w:p>
    <w:p w14:paraId="3367BEF7" w14:textId="18974249" w:rsidR="0095481F" w:rsidRDefault="00081E55" w:rsidP="0007070B">
      <w:r>
        <w:t xml:space="preserve">The fundamental </w:t>
      </w:r>
      <w:r w:rsidR="00BC4CF1">
        <w:t>relationship</w:t>
      </w:r>
      <w:r w:rsidR="00456335">
        <w:t xml:space="preserve"> </w:t>
      </w:r>
      <w:r>
        <w:t>between CCP and the EVE community</w:t>
      </w:r>
      <w:r w:rsidR="00CB586E">
        <w:t xml:space="preserve"> as a whole</w:t>
      </w:r>
      <w:r>
        <w:t xml:space="preserve"> consists </w:t>
      </w:r>
      <w:r w:rsidR="00456335">
        <w:t>of both</w:t>
      </w:r>
      <w:r>
        <w:t xml:space="preserve"> </w:t>
      </w:r>
      <w:r w:rsidR="00456335">
        <w:t>align</w:t>
      </w:r>
      <w:r w:rsidR="002854A6">
        <w:t>ed</w:t>
      </w:r>
      <w:r w:rsidR="00456335">
        <w:t xml:space="preserve"> and divergent interests</w:t>
      </w:r>
      <w:r w:rsidR="00CB586E">
        <w:t xml:space="preserve">. </w:t>
      </w:r>
      <w:r>
        <w:t xml:space="preserve">CCP creates a </w:t>
      </w:r>
      <w:r w:rsidR="00CB586E">
        <w:t xml:space="preserve">technology </w:t>
      </w:r>
      <w:r>
        <w:t xml:space="preserve">platform that </w:t>
      </w:r>
      <w:r w:rsidR="000968AB">
        <w:t>is designed to enable and constrain certain user behavior</w:t>
      </w:r>
      <w:r w:rsidR="0095481F">
        <w:t>s</w:t>
      </w:r>
      <w:r w:rsidR="000968AB">
        <w:t xml:space="preserve"> as well as rules and rewards that encourage certain actions and not others; it then </w:t>
      </w:r>
      <w:r w:rsidR="00CB586E">
        <w:t>charges fees for the use of the platfor</w:t>
      </w:r>
      <w:r w:rsidR="000968AB">
        <w:t>m.</w:t>
      </w:r>
      <w:r>
        <w:t xml:space="preserve"> Simultaneously, individual</w:t>
      </w:r>
      <w:r w:rsidR="00CB586E">
        <w:t xml:space="preserve"> players</w:t>
      </w:r>
      <w:r>
        <w:t xml:space="preserve"> and groups within the community are trying to achieve various goals within the virtual world. Ultimately, it is the various activities geared towards achieving such goals that delivers valuable experiences to community members. CCP and the community thus </w:t>
      </w:r>
      <w:r w:rsidR="000968AB">
        <w:t xml:space="preserve">co-create a virtual world in which </w:t>
      </w:r>
      <w:r>
        <w:t xml:space="preserve">CCP provides </w:t>
      </w:r>
      <w:r w:rsidR="000968AB">
        <w:t>the platform</w:t>
      </w:r>
      <w:r>
        <w:t xml:space="preserve"> and the community fills it with </w:t>
      </w:r>
      <w:r w:rsidR="000968AB">
        <w:t>meaning through use</w:t>
      </w:r>
      <w:r w:rsidR="0095481F">
        <w:t>. Together they co-create</w:t>
      </w:r>
      <w:r w:rsidR="000968AB">
        <w:t xml:space="preserve"> an experience that users are willing to pay for</w:t>
      </w:r>
      <w:r>
        <w:t xml:space="preserve">. </w:t>
      </w:r>
    </w:p>
    <w:p w14:paraId="6917FBE3" w14:textId="5AADA216" w:rsidR="009169EE" w:rsidRDefault="0095481F" w:rsidP="0007070B">
      <w:r>
        <w:t>Following Bourdieu</w:t>
      </w:r>
      <w:r w:rsidR="00BC4CF1">
        <w:t xml:space="preserve"> </w:t>
      </w:r>
      <w:r w:rsidR="00BC4CF1">
        <w:fldChar w:fldCharType="begin" w:fldLock="1"/>
      </w:r>
      <w:r w:rsidR="00E5255B">
        <w:instrText>ADDIN CSL_CITATION { "citationItems" : [ { "id" : "ITEM-1", "itemData" : { "ISBN" : "0804733635", "abstract" : "Originally published in France as Raisons pratiques, 1994. Preface -- Social space and symbolic space : Appendix : The \"Soviet\" variant and political capital -- The new capital : Appendix : Social space and the field of power -- Rethinking the state : Genesis and structure of the bureaucratic field : Appendix : The family spirit -- Is a disinterested act possible? -- The economy of symbolic goods : Appendix : Remarks on the economy of the church -- The scholastic point of view -- A paradoxical foundation of ethics.", "author" : [ { "dropping-particle" : "", "family" : "Bourdieu", "given" : "Pierre", "non-dropping-particle" : "", "parse-names" : false, "suffix" : "" } ], "id" : "ITEM-1", "issued" : { "date-parts" : [ [ "1998" ] ] }, "number-of-pages" : "153", "publisher" : "Stanford University Press", "title" : "Practical Reason: On the Theory of Action", "type" : "book" }, "uris" : [ "http://www.mendeley.com/documents/?uuid=b5b97920-b5c3-3f6c-9d91-f2b7bcff90dd" ] } ], "mendeley" : { "formattedCitation" : "(Bourdieu 1998)", "plainTextFormattedCitation" : "(Bourdieu 1998)", "previouslyFormattedCitation" : "(Bourdieu 1998)" }, "properties" : { "noteIndex" : 0 }, "schema" : "https://github.com/citation-style-language/schema/raw/master/csl-citation.json" }</w:instrText>
      </w:r>
      <w:r w:rsidR="00BC4CF1">
        <w:fldChar w:fldCharType="separate"/>
      </w:r>
      <w:r w:rsidR="00BC4CF1" w:rsidRPr="00BC4CF1">
        <w:rPr>
          <w:noProof/>
        </w:rPr>
        <w:t>(Bourdieu 1998)</w:t>
      </w:r>
      <w:r w:rsidR="00BC4CF1">
        <w:fldChar w:fldCharType="end"/>
      </w:r>
      <w:r>
        <w:t>, when agents participate in a field they have both an interest (or inclination) and an ability to pursue stakes offered by the field</w:t>
      </w:r>
      <w:r w:rsidR="009169EE">
        <w:t>.</w:t>
      </w:r>
      <w:r>
        <w:t xml:space="preserve"> Thus, </w:t>
      </w:r>
      <w:r w:rsidR="009169EE">
        <w:t xml:space="preserve">CCP has </w:t>
      </w:r>
      <w:r>
        <w:t xml:space="preserve">both the </w:t>
      </w:r>
      <w:r w:rsidR="009169EE">
        <w:t>knowledge of the platform technology and</w:t>
      </w:r>
      <w:r w:rsidR="002854A6">
        <w:t xml:space="preserve"> an</w:t>
      </w:r>
      <w:r w:rsidR="009169EE">
        <w:t xml:space="preserve"> interest in making </w:t>
      </w:r>
      <w:r w:rsidR="002854A6">
        <w:t xml:space="preserve">the </w:t>
      </w:r>
      <w:r w:rsidR="009169EE">
        <w:t>user experience worth the fee f</w:t>
      </w:r>
      <w:r>
        <w:t xml:space="preserve">or as many players as possible. At the same time, </w:t>
      </w:r>
      <w:r w:rsidR="009169EE">
        <w:t>the knowledge of the virtual world experience and what would make it more enjoyable is distributed across a wide set</w:t>
      </w:r>
      <w:r w:rsidR="007051C3">
        <w:t xml:space="preserve"> of dispersed community members. These players, in turn, have both convergent and</w:t>
      </w:r>
      <w:r w:rsidR="009169EE">
        <w:t xml:space="preserve"> divergent interests in the game and the desire to satisfy their own individual or </w:t>
      </w:r>
      <w:r w:rsidR="007051C3">
        <w:t>alliance</w:t>
      </w:r>
      <w:r w:rsidR="009169EE">
        <w:t xml:space="preserve"> interests rather than attract as many paying users as possible. CSM, as a boundary organization, was eventually created to negotiate these divergent interests </w:t>
      </w:r>
      <w:r w:rsidR="007051C3">
        <w:t>of different kinds of players and CCP</w:t>
      </w:r>
      <w:r w:rsidR="00DC61F7">
        <w:t>,</w:t>
      </w:r>
      <w:r w:rsidR="007051C3">
        <w:t xml:space="preserve"> </w:t>
      </w:r>
      <w:r w:rsidR="00DC61F7">
        <w:t xml:space="preserve">as well as to </w:t>
      </w:r>
      <w:r w:rsidR="007051C3">
        <w:t xml:space="preserve">integrate their </w:t>
      </w:r>
      <w:r w:rsidR="009169EE">
        <w:t>diverse knowledge</w:t>
      </w:r>
      <w:r w:rsidR="008B2452">
        <w:t xml:space="preserve"> bases</w:t>
      </w:r>
      <w:r w:rsidR="009169EE">
        <w:t>.</w:t>
      </w:r>
      <w:r w:rsidR="008B2452">
        <w:t xml:space="preserve"> </w:t>
      </w:r>
      <w:r w:rsidR="009169EE">
        <w:t xml:space="preserve"> </w:t>
      </w:r>
    </w:p>
    <w:p w14:paraId="576AAD93" w14:textId="66924F1E" w:rsidR="00953C28" w:rsidRDefault="00081E55" w:rsidP="0007070B">
      <w:r>
        <w:t xml:space="preserve">To explain how this </w:t>
      </w:r>
      <w:r w:rsidR="00B72510">
        <w:t>boundary organization</w:t>
      </w:r>
      <w:r>
        <w:t xml:space="preserve"> functions,</w:t>
      </w:r>
      <w:r w:rsidR="00F501AF">
        <w:t xml:space="preserve"> we </w:t>
      </w:r>
      <w:r>
        <w:t xml:space="preserve">will first describe the </w:t>
      </w:r>
      <w:r w:rsidR="00953C28">
        <w:t xml:space="preserve">field of the EVE virtual world, and the different </w:t>
      </w:r>
      <w:r w:rsidR="00F55E68">
        <w:t>agents</w:t>
      </w:r>
      <w:r w:rsidR="00663579">
        <w:t xml:space="preserve"> within this field</w:t>
      </w:r>
      <w:r w:rsidR="009169EE">
        <w:t>,</w:t>
      </w:r>
      <w:r w:rsidR="00663579">
        <w:t xml:space="preserve"> how they </w:t>
      </w:r>
      <w:r w:rsidR="00953C28">
        <w:t xml:space="preserve">engage with each other, </w:t>
      </w:r>
      <w:r w:rsidR="009169EE">
        <w:t>forming a unique set of power relations</w:t>
      </w:r>
      <w:r w:rsidR="004A5831">
        <w:t xml:space="preserve">. </w:t>
      </w:r>
      <w:r w:rsidR="009169EE">
        <w:t xml:space="preserve">We then will map out the evolving position of </w:t>
      </w:r>
      <w:r w:rsidR="00D70020">
        <w:t xml:space="preserve">the </w:t>
      </w:r>
      <w:r w:rsidR="009169EE">
        <w:t xml:space="preserve">CSM within the </w:t>
      </w:r>
      <w:r w:rsidR="009169EE">
        <w:lastRenderedPageBreak/>
        <w:t xml:space="preserve">field as the positions of different agents in the field </w:t>
      </w:r>
      <w:r w:rsidR="00BC4CF1">
        <w:t>are</w:t>
      </w:r>
      <w:r w:rsidR="009169EE">
        <w:t xml:space="preserve"> reproduced and eventually transformed over time. </w:t>
      </w:r>
    </w:p>
    <w:p w14:paraId="41D5887B" w14:textId="1F88281D" w:rsidR="00081E55" w:rsidRDefault="00DD77D8" w:rsidP="00492727">
      <w:pPr>
        <w:pStyle w:val="Heading2"/>
      </w:pPr>
      <w:r>
        <w:t xml:space="preserve">Agents </w:t>
      </w:r>
      <w:r w:rsidR="008118B3">
        <w:t>Upon a Field</w:t>
      </w:r>
    </w:p>
    <w:p w14:paraId="5B73BBB4" w14:textId="0AB15EA7" w:rsidR="00F07D16" w:rsidRDefault="00081E55" w:rsidP="0007070B">
      <w:r>
        <w:t>We are examining the characteristics and relationships</w:t>
      </w:r>
      <w:r w:rsidR="00B35173">
        <w:t xml:space="preserve"> occurring within </w:t>
      </w:r>
      <w:r w:rsidR="00456335">
        <w:t xml:space="preserve">Eve Online </w:t>
      </w:r>
      <w:r w:rsidR="00B35173">
        <w:t xml:space="preserve">field across multiple </w:t>
      </w:r>
      <w:r w:rsidR="00F55E68">
        <w:t>agent</w:t>
      </w:r>
      <w:r w:rsidR="00B35173">
        <w:t xml:space="preserve"> groups: </w:t>
      </w:r>
      <w:r w:rsidR="009250C0">
        <w:t>CCP (</w:t>
      </w:r>
      <w:r w:rsidR="00B73766">
        <w:t>hereafter, “</w:t>
      </w:r>
      <w:r w:rsidR="009250C0">
        <w:t xml:space="preserve">the </w:t>
      </w:r>
      <w:r w:rsidR="003F755D">
        <w:t>firm</w:t>
      </w:r>
      <w:r w:rsidR="00B73766">
        <w:t>”</w:t>
      </w:r>
      <w:r w:rsidR="009250C0">
        <w:t>)</w:t>
      </w:r>
      <w:r>
        <w:t xml:space="preserve">, </w:t>
      </w:r>
      <w:r w:rsidR="0012001B">
        <w:t>elite players</w:t>
      </w:r>
      <w:r>
        <w:t>,</w:t>
      </w:r>
      <w:r w:rsidR="0012001B">
        <w:t xml:space="preserve"> casual players,</w:t>
      </w:r>
      <w:r>
        <w:t xml:space="preserve"> and the </w:t>
      </w:r>
      <w:r w:rsidR="009250C0">
        <w:t xml:space="preserve">CSM (the </w:t>
      </w:r>
      <w:r w:rsidR="00B72510">
        <w:t>boundary organization</w:t>
      </w:r>
      <w:r w:rsidR="009250C0">
        <w:t>)</w:t>
      </w:r>
      <w:r>
        <w:t>.</w:t>
      </w:r>
      <w:r w:rsidR="00FE3250">
        <w:t xml:space="preserve"> </w:t>
      </w:r>
      <w:r w:rsidR="00D85D9C">
        <w:t xml:space="preserve">The </w:t>
      </w:r>
      <w:r w:rsidR="0012001B">
        <w:t xml:space="preserve">configuration of the </w:t>
      </w:r>
      <w:r w:rsidR="00680EAE">
        <w:t>field</w:t>
      </w:r>
      <w:r w:rsidR="00FE3250">
        <w:t xml:space="preserve"> consists of specific positions, or roles, which</w:t>
      </w:r>
      <w:r w:rsidR="003C2915">
        <w:t xml:space="preserve"> house various forms of capital, which in combination can be used to imbue speech, expressions, and other actions on part of the agents with symbolic capital. T</w:t>
      </w:r>
      <w:r w:rsidR="0007649C">
        <w:t>he firm</w:t>
      </w:r>
      <w:r>
        <w:t xml:space="preserve"> designs the platform upon which the virtual world runs, while the community consists of a chaotic </w:t>
      </w:r>
      <w:r w:rsidR="00AF63F5">
        <w:t xml:space="preserve">set </w:t>
      </w:r>
      <w:r>
        <w:t xml:space="preserve">of volunteers organizing themselves organically </w:t>
      </w:r>
      <w:r w:rsidR="009250C0">
        <w:t>(Table 2)</w:t>
      </w:r>
      <w:r>
        <w:t>.</w:t>
      </w:r>
    </w:p>
    <w:p w14:paraId="7F1E4533" w14:textId="56681DA9" w:rsidR="00A03C12" w:rsidRPr="00CE2348" w:rsidRDefault="00A6014C" w:rsidP="00A03C12">
      <w:r>
        <w:t>T</w:t>
      </w:r>
      <w:r w:rsidR="0007649C">
        <w:t>he firm</w:t>
      </w:r>
      <w:r w:rsidR="00A03C12">
        <w:t xml:space="preserve"> is structured as a </w:t>
      </w:r>
      <w:r w:rsidR="00D6443B">
        <w:t>privately-owned</w:t>
      </w:r>
      <w:r w:rsidR="00A03C12">
        <w:t xml:space="preserve"> corporation, dedicated to developing virtual worlds. With regards to EVE and its com</w:t>
      </w:r>
      <w:r w:rsidR="00A03C12" w:rsidRPr="00CE2348">
        <w:t xml:space="preserve">munity, </w:t>
      </w:r>
      <w:r w:rsidR="0007649C">
        <w:t>the firm</w:t>
      </w:r>
      <w:r w:rsidR="00A03C12" w:rsidRPr="00CE2348">
        <w:t xml:space="preserve"> attempts to provide a “</w:t>
      </w:r>
      <w:r w:rsidR="00A03C12" w:rsidRPr="00CE2348">
        <w:rPr>
          <w:i/>
        </w:rPr>
        <w:t>sandbox</w:t>
      </w:r>
      <w:r w:rsidR="00A03C12">
        <w:rPr>
          <w:i/>
        </w:rPr>
        <w:t>,</w:t>
      </w:r>
      <w:r w:rsidR="00A03C12">
        <w:t>”</w:t>
      </w:r>
      <w:r w:rsidR="00A03C12" w:rsidRPr="00CE2348">
        <w:t xml:space="preserve"> within which individual participants and groups can create their own adventures, challenges, and structures:</w:t>
      </w:r>
    </w:p>
    <w:p w14:paraId="4751BAAD" w14:textId="4E81F705" w:rsidR="00A03C12" w:rsidRPr="00CE2348" w:rsidRDefault="00A03C12" w:rsidP="00EF7E80">
      <w:pPr>
        <w:spacing w:line="240" w:lineRule="auto"/>
        <w:ind w:left="720"/>
        <w:rPr>
          <w:i/>
        </w:rPr>
      </w:pPr>
      <w:r w:rsidRPr="00CE2348">
        <w:rPr>
          <w:i/>
        </w:rPr>
        <w:t>“’It's not our game’, says Jon Lander, EVE's senior producer</w:t>
      </w:r>
      <w:r w:rsidR="00A2114E">
        <w:rPr>
          <w:i/>
        </w:rPr>
        <w:t>…</w:t>
      </w:r>
      <w:r w:rsidRPr="00CE2348">
        <w:rPr>
          <w:i/>
        </w:rPr>
        <w:t>"We're the janitors of it; we sweep up and make sure the power's still running and whatever, but it's their game. EVE is the sum history of their personal interactions, and we don't own that. We just look after it."</w:t>
      </w:r>
      <w:r w:rsidR="00B82A6A">
        <w:rPr>
          <w:rStyle w:val="FootnoteReference"/>
          <w:i/>
        </w:rPr>
        <w:footnoteReference w:id="13"/>
      </w:r>
      <w:r w:rsidR="008440A4" w:rsidDel="008440A4">
        <w:rPr>
          <w:rStyle w:val="FootnoteReference"/>
        </w:rPr>
        <w:t xml:space="preserve"> </w:t>
      </w:r>
    </w:p>
    <w:p w14:paraId="0CF3C2DE" w14:textId="7450AF4B" w:rsidR="003B5F4C" w:rsidRDefault="00A03C12">
      <w:r w:rsidRPr="00CE2348">
        <w:t xml:space="preserve">This means that an essential component of the value that </w:t>
      </w:r>
      <w:r>
        <w:t xml:space="preserve">EVE provides to its customers (i.e. community members) is </w:t>
      </w:r>
      <w:r w:rsidR="00EF7884">
        <w:t>the content and relationships produced by the community of players</w:t>
      </w:r>
      <w:r>
        <w:t xml:space="preserve">. Therefore, </w:t>
      </w:r>
      <w:r w:rsidR="0007649C">
        <w:t>the firm</w:t>
      </w:r>
      <w:r>
        <w:t xml:space="preserve"> actively seeks to nurture </w:t>
      </w:r>
      <w:r w:rsidR="008A4AA1">
        <w:t>community</w:t>
      </w:r>
      <w:r>
        <w:t xml:space="preserve"> creativity (</w:t>
      </w:r>
      <w:r w:rsidR="008A4AA1">
        <w:t>by</w:t>
      </w:r>
      <w:r>
        <w:t xml:space="preserve"> acting as “</w:t>
      </w:r>
      <w:r w:rsidRPr="00360930">
        <w:rPr>
          <w:i/>
        </w:rPr>
        <w:t>janitors</w:t>
      </w:r>
      <w:r>
        <w:t>”), rather than create a “</w:t>
      </w:r>
      <w:r w:rsidRPr="00D71119">
        <w:rPr>
          <w:i/>
        </w:rPr>
        <w:t>theme park</w:t>
      </w:r>
      <w:r>
        <w:t xml:space="preserve">” experience </w:t>
      </w:r>
      <w:r w:rsidR="00EF7884">
        <w:t xml:space="preserve">providing </w:t>
      </w:r>
      <w:r>
        <w:t xml:space="preserve">pre-packaged activities </w:t>
      </w:r>
      <w:r w:rsidR="00EF7884">
        <w:t>to the visitors</w:t>
      </w:r>
      <w:r>
        <w:t>.</w:t>
      </w:r>
    </w:p>
    <w:p w14:paraId="5661D2EC" w14:textId="77777777" w:rsidR="00B82A6A" w:rsidRDefault="00B82A6A"/>
    <w:tbl>
      <w:tblPr>
        <w:tblStyle w:val="TableGrid"/>
        <w:tblW w:w="10852" w:type="dxa"/>
        <w:tblInd w:w="-597" w:type="dxa"/>
        <w:tblLayout w:type="fixed"/>
        <w:tblLook w:val="04A0" w:firstRow="1" w:lastRow="0" w:firstColumn="1" w:lastColumn="0" w:noHBand="0" w:noVBand="1"/>
      </w:tblPr>
      <w:tblGrid>
        <w:gridCol w:w="1312"/>
        <w:gridCol w:w="3870"/>
        <w:gridCol w:w="1530"/>
        <w:gridCol w:w="2340"/>
        <w:gridCol w:w="1800"/>
      </w:tblGrid>
      <w:tr w:rsidR="003C2915" w:rsidRPr="00A80DF7" w14:paraId="573DE958" w14:textId="77777777" w:rsidTr="001542F8">
        <w:tc>
          <w:tcPr>
            <w:tcW w:w="10852" w:type="dxa"/>
            <w:gridSpan w:val="5"/>
          </w:tcPr>
          <w:p w14:paraId="34485DA9" w14:textId="3A1440D5" w:rsidR="003C2915" w:rsidRPr="00A80DF7" w:rsidRDefault="003C2915" w:rsidP="0040549F">
            <w:pPr>
              <w:spacing w:line="240" w:lineRule="auto"/>
              <w:ind w:left="360"/>
              <w:jc w:val="center"/>
              <w:rPr>
                <w:rFonts w:ascii="Arial" w:hAnsi="Arial" w:cs="Arial"/>
                <w:b/>
                <w:sz w:val="20"/>
                <w:szCs w:val="20"/>
              </w:rPr>
            </w:pPr>
            <w:r w:rsidRPr="00A80DF7">
              <w:rPr>
                <w:rFonts w:ascii="Arial" w:hAnsi="Arial" w:cs="Arial"/>
                <w:b/>
                <w:sz w:val="20"/>
                <w:szCs w:val="20"/>
              </w:rPr>
              <w:lastRenderedPageBreak/>
              <w:t xml:space="preserve">Table 2. </w:t>
            </w:r>
            <w:r>
              <w:rPr>
                <w:rFonts w:ascii="Arial" w:hAnsi="Arial" w:cs="Arial"/>
                <w:b/>
                <w:sz w:val="20"/>
                <w:szCs w:val="20"/>
              </w:rPr>
              <w:t>Key Agents in Eve Online Field</w:t>
            </w:r>
          </w:p>
        </w:tc>
      </w:tr>
      <w:tr w:rsidR="0040549F" w:rsidRPr="00A80DF7" w14:paraId="596EA616" w14:textId="77777777" w:rsidTr="00170F03">
        <w:trPr>
          <w:trHeight w:val="200"/>
        </w:trPr>
        <w:tc>
          <w:tcPr>
            <w:tcW w:w="1312" w:type="dxa"/>
            <w:vMerge w:val="restart"/>
          </w:tcPr>
          <w:p w14:paraId="7D2DC3B6" w14:textId="5CD8394B" w:rsidR="0040549F" w:rsidRPr="00A80DF7" w:rsidRDefault="0040549F" w:rsidP="0040549F">
            <w:pPr>
              <w:spacing w:line="240" w:lineRule="auto"/>
              <w:rPr>
                <w:rFonts w:ascii="Arial" w:hAnsi="Arial" w:cs="Arial"/>
                <w:b/>
                <w:sz w:val="20"/>
                <w:szCs w:val="20"/>
              </w:rPr>
            </w:pPr>
          </w:p>
        </w:tc>
        <w:tc>
          <w:tcPr>
            <w:tcW w:w="3870" w:type="dxa"/>
            <w:vMerge w:val="restart"/>
          </w:tcPr>
          <w:p w14:paraId="5FBA08CA" w14:textId="77777777" w:rsidR="0040549F" w:rsidRPr="00A80DF7" w:rsidRDefault="0040549F" w:rsidP="0040549F">
            <w:pPr>
              <w:spacing w:line="240" w:lineRule="auto"/>
              <w:rPr>
                <w:rFonts w:ascii="Arial" w:hAnsi="Arial" w:cs="Arial"/>
                <w:b/>
                <w:sz w:val="20"/>
                <w:szCs w:val="20"/>
              </w:rPr>
            </w:pPr>
            <w:r w:rsidRPr="00A80DF7">
              <w:rPr>
                <w:rFonts w:ascii="Arial" w:hAnsi="Arial" w:cs="Arial"/>
                <w:b/>
                <w:sz w:val="20"/>
                <w:szCs w:val="20"/>
              </w:rPr>
              <w:t>Characteristics</w:t>
            </w:r>
          </w:p>
        </w:tc>
        <w:tc>
          <w:tcPr>
            <w:tcW w:w="5670" w:type="dxa"/>
            <w:gridSpan w:val="3"/>
          </w:tcPr>
          <w:p w14:paraId="7EF007F8" w14:textId="38685B3C" w:rsidR="0040549F" w:rsidRPr="00A80DF7" w:rsidRDefault="0040549F" w:rsidP="0040549F">
            <w:pPr>
              <w:spacing w:line="240" w:lineRule="auto"/>
              <w:ind w:left="360"/>
              <w:jc w:val="center"/>
              <w:rPr>
                <w:rFonts w:ascii="Arial" w:hAnsi="Arial" w:cs="Arial"/>
                <w:b/>
                <w:sz w:val="20"/>
                <w:szCs w:val="20"/>
              </w:rPr>
            </w:pPr>
            <w:r w:rsidRPr="00A80DF7">
              <w:rPr>
                <w:rFonts w:ascii="Arial" w:hAnsi="Arial" w:cs="Arial"/>
                <w:b/>
                <w:sz w:val="20"/>
                <w:szCs w:val="20"/>
              </w:rPr>
              <w:t>Forms of Capital</w:t>
            </w:r>
          </w:p>
        </w:tc>
      </w:tr>
      <w:tr w:rsidR="0040549F" w:rsidRPr="00A80DF7" w14:paraId="01F81D51" w14:textId="77777777" w:rsidTr="00170F03">
        <w:trPr>
          <w:trHeight w:val="251"/>
        </w:trPr>
        <w:tc>
          <w:tcPr>
            <w:tcW w:w="1312" w:type="dxa"/>
            <w:vMerge/>
          </w:tcPr>
          <w:p w14:paraId="04E6708A" w14:textId="77777777" w:rsidR="0040549F" w:rsidRPr="00A80DF7" w:rsidRDefault="0040549F" w:rsidP="0040549F">
            <w:pPr>
              <w:spacing w:line="240" w:lineRule="auto"/>
              <w:rPr>
                <w:rFonts w:ascii="Arial" w:hAnsi="Arial" w:cs="Arial"/>
                <w:b/>
                <w:sz w:val="20"/>
                <w:szCs w:val="20"/>
              </w:rPr>
            </w:pPr>
          </w:p>
        </w:tc>
        <w:tc>
          <w:tcPr>
            <w:tcW w:w="3870" w:type="dxa"/>
            <w:vMerge/>
          </w:tcPr>
          <w:p w14:paraId="177809BE" w14:textId="77777777" w:rsidR="0040549F" w:rsidRPr="00A80DF7" w:rsidRDefault="0040549F" w:rsidP="0040549F">
            <w:pPr>
              <w:spacing w:line="240" w:lineRule="auto"/>
              <w:rPr>
                <w:rFonts w:ascii="Arial" w:hAnsi="Arial" w:cs="Arial"/>
                <w:b/>
                <w:sz w:val="20"/>
                <w:szCs w:val="20"/>
              </w:rPr>
            </w:pPr>
          </w:p>
        </w:tc>
        <w:tc>
          <w:tcPr>
            <w:tcW w:w="1530" w:type="dxa"/>
          </w:tcPr>
          <w:p w14:paraId="731A8CEC" w14:textId="77777777" w:rsidR="0040549F" w:rsidRPr="00A80DF7" w:rsidRDefault="0040549F" w:rsidP="0040549F">
            <w:pPr>
              <w:spacing w:line="240" w:lineRule="auto"/>
              <w:rPr>
                <w:rFonts w:ascii="Arial" w:hAnsi="Arial" w:cs="Arial"/>
                <w:b/>
                <w:sz w:val="20"/>
                <w:szCs w:val="20"/>
              </w:rPr>
            </w:pPr>
            <w:r w:rsidRPr="00A80DF7">
              <w:rPr>
                <w:rFonts w:ascii="Arial" w:hAnsi="Arial" w:cs="Arial"/>
                <w:b/>
                <w:sz w:val="20"/>
                <w:szCs w:val="20"/>
              </w:rPr>
              <w:t>Economic</w:t>
            </w:r>
          </w:p>
        </w:tc>
        <w:tc>
          <w:tcPr>
            <w:tcW w:w="2340" w:type="dxa"/>
          </w:tcPr>
          <w:p w14:paraId="7EB01B15" w14:textId="7B300E9F" w:rsidR="0040549F" w:rsidRPr="00A80DF7" w:rsidRDefault="0040549F" w:rsidP="0040549F">
            <w:pPr>
              <w:spacing w:line="240" w:lineRule="auto"/>
              <w:rPr>
                <w:rFonts w:ascii="Arial" w:hAnsi="Arial" w:cs="Arial"/>
                <w:b/>
                <w:sz w:val="20"/>
                <w:szCs w:val="20"/>
              </w:rPr>
            </w:pPr>
            <w:r>
              <w:rPr>
                <w:rFonts w:ascii="Arial" w:hAnsi="Arial" w:cs="Arial"/>
                <w:b/>
                <w:sz w:val="20"/>
                <w:szCs w:val="20"/>
              </w:rPr>
              <w:t>Cultural</w:t>
            </w:r>
          </w:p>
        </w:tc>
        <w:tc>
          <w:tcPr>
            <w:tcW w:w="1800" w:type="dxa"/>
          </w:tcPr>
          <w:p w14:paraId="5C9D1DD6" w14:textId="27FBB734" w:rsidR="0040549F" w:rsidRPr="00A80DF7" w:rsidRDefault="0040549F" w:rsidP="0040549F">
            <w:pPr>
              <w:spacing w:line="240" w:lineRule="auto"/>
              <w:rPr>
                <w:rFonts w:ascii="Arial" w:hAnsi="Arial" w:cs="Arial"/>
                <w:b/>
                <w:sz w:val="20"/>
                <w:szCs w:val="20"/>
              </w:rPr>
            </w:pPr>
            <w:r w:rsidRPr="00A80DF7">
              <w:rPr>
                <w:rFonts w:ascii="Arial" w:hAnsi="Arial" w:cs="Arial"/>
                <w:b/>
                <w:sz w:val="20"/>
                <w:szCs w:val="20"/>
              </w:rPr>
              <w:t>Social</w:t>
            </w:r>
          </w:p>
        </w:tc>
      </w:tr>
      <w:tr w:rsidR="0040549F" w:rsidRPr="00A80DF7" w14:paraId="44E11A4B" w14:textId="77777777" w:rsidTr="00170F03">
        <w:tc>
          <w:tcPr>
            <w:tcW w:w="1312" w:type="dxa"/>
          </w:tcPr>
          <w:p w14:paraId="26896141" w14:textId="77777777" w:rsidR="0040549F" w:rsidRPr="00A80DF7" w:rsidRDefault="0040549F" w:rsidP="0040549F">
            <w:pPr>
              <w:spacing w:line="240" w:lineRule="auto"/>
              <w:jc w:val="left"/>
              <w:rPr>
                <w:rFonts w:ascii="Arial" w:hAnsi="Arial" w:cs="Arial"/>
                <w:b/>
                <w:sz w:val="20"/>
                <w:szCs w:val="20"/>
              </w:rPr>
            </w:pPr>
            <w:r w:rsidRPr="00A80DF7">
              <w:rPr>
                <w:rFonts w:ascii="Arial" w:hAnsi="Arial" w:cs="Arial"/>
                <w:b/>
                <w:sz w:val="20"/>
                <w:szCs w:val="20"/>
              </w:rPr>
              <w:t>Firm (CCP)</w:t>
            </w:r>
          </w:p>
        </w:tc>
        <w:tc>
          <w:tcPr>
            <w:tcW w:w="3870" w:type="dxa"/>
          </w:tcPr>
          <w:p w14:paraId="4BFF04DE" w14:textId="25806DE3" w:rsidR="0040549F" w:rsidRPr="0040549F" w:rsidRDefault="0040549F" w:rsidP="0040549F">
            <w:pPr>
              <w:pStyle w:val="ListParagraph"/>
              <w:numPr>
                <w:ilvl w:val="0"/>
                <w:numId w:val="22"/>
              </w:numPr>
              <w:spacing w:line="240" w:lineRule="auto"/>
              <w:jc w:val="left"/>
              <w:rPr>
                <w:rFonts w:ascii="Arial" w:hAnsi="Arial" w:cs="Arial"/>
                <w:sz w:val="20"/>
                <w:szCs w:val="20"/>
              </w:rPr>
            </w:pPr>
            <w:r>
              <w:rPr>
                <w:rFonts w:ascii="Arial" w:hAnsi="Arial" w:cs="Arial"/>
                <w:sz w:val="20"/>
                <w:szCs w:val="20"/>
              </w:rPr>
              <w:t>De</w:t>
            </w:r>
            <w:r w:rsidR="008A4AA1">
              <w:rPr>
                <w:rFonts w:ascii="Arial" w:hAnsi="Arial" w:cs="Arial"/>
                <w:sz w:val="20"/>
                <w:szCs w:val="20"/>
              </w:rPr>
              <w:t>velops and owns of the platform</w:t>
            </w:r>
          </w:p>
          <w:p w14:paraId="7F64B043" w14:textId="4A3076EE" w:rsidR="0040549F" w:rsidRPr="00A80DF7" w:rsidRDefault="0040549F" w:rsidP="0040549F">
            <w:pPr>
              <w:pStyle w:val="ListParagraph"/>
              <w:numPr>
                <w:ilvl w:val="0"/>
                <w:numId w:val="22"/>
              </w:numPr>
              <w:spacing w:line="240" w:lineRule="auto"/>
              <w:jc w:val="left"/>
              <w:rPr>
                <w:rFonts w:ascii="Arial" w:hAnsi="Arial" w:cs="Arial"/>
                <w:sz w:val="20"/>
                <w:szCs w:val="20"/>
              </w:rPr>
            </w:pPr>
            <w:r w:rsidRPr="00A80DF7">
              <w:rPr>
                <w:rFonts w:ascii="Arial" w:hAnsi="Arial" w:cs="Arial"/>
                <w:sz w:val="20"/>
                <w:szCs w:val="20"/>
              </w:rPr>
              <w:t xml:space="preserve">Operates under </w:t>
            </w:r>
            <w:r w:rsidR="00B44ABE">
              <w:rPr>
                <w:rFonts w:ascii="Arial" w:hAnsi="Arial" w:cs="Arial"/>
                <w:sz w:val="20"/>
                <w:szCs w:val="20"/>
              </w:rPr>
              <w:t xml:space="preserve">a </w:t>
            </w:r>
            <w:r w:rsidR="00170F03">
              <w:rPr>
                <w:rFonts w:ascii="Arial" w:hAnsi="Arial" w:cs="Arial"/>
                <w:sz w:val="20"/>
                <w:szCs w:val="20"/>
              </w:rPr>
              <w:t xml:space="preserve">for-profit </w:t>
            </w:r>
            <w:r w:rsidRPr="00A80DF7">
              <w:rPr>
                <w:rFonts w:ascii="Arial" w:hAnsi="Arial" w:cs="Arial"/>
                <w:sz w:val="20"/>
                <w:szCs w:val="20"/>
              </w:rPr>
              <w:t xml:space="preserve">corporate </w:t>
            </w:r>
            <w:r w:rsidR="00170F03">
              <w:rPr>
                <w:rFonts w:ascii="Arial" w:hAnsi="Arial" w:cs="Arial"/>
                <w:sz w:val="20"/>
                <w:szCs w:val="20"/>
              </w:rPr>
              <w:t>structure</w:t>
            </w:r>
          </w:p>
          <w:p w14:paraId="2A376C1B" w14:textId="389A1C80" w:rsidR="0040549F" w:rsidRPr="0040549F" w:rsidRDefault="0040549F" w:rsidP="0040549F">
            <w:pPr>
              <w:pStyle w:val="ListParagraph"/>
              <w:numPr>
                <w:ilvl w:val="0"/>
                <w:numId w:val="22"/>
              </w:numPr>
              <w:spacing w:line="240" w:lineRule="auto"/>
              <w:jc w:val="left"/>
              <w:rPr>
                <w:rFonts w:ascii="Arial" w:hAnsi="Arial" w:cs="Arial"/>
                <w:sz w:val="20"/>
                <w:szCs w:val="20"/>
              </w:rPr>
            </w:pPr>
            <w:r w:rsidRPr="00A80DF7">
              <w:rPr>
                <w:rFonts w:ascii="Arial" w:hAnsi="Arial" w:cs="Arial"/>
                <w:sz w:val="20"/>
                <w:szCs w:val="20"/>
              </w:rPr>
              <w:t xml:space="preserve">Provides the rules under which the virtual world </w:t>
            </w:r>
            <w:r w:rsidR="008A4AA1">
              <w:rPr>
                <w:rFonts w:ascii="Arial" w:hAnsi="Arial" w:cs="Arial"/>
                <w:sz w:val="20"/>
                <w:szCs w:val="20"/>
              </w:rPr>
              <w:t>operates</w:t>
            </w:r>
          </w:p>
        </w:tc>
        <w:tc>
          <w:tcPr>
            <w:tcW w:w="1530" w:type="dxa"/>
          </w:tcPr>
          <w:p w14:paraId="2B3B1835" w14:textId="54B324D4" w:rsidR="0040549F" w:rsidRPr="00A80DF7" w:rsidRDefault="008A4AA1" w:rsidP="0040549F">
            <w:pPr>
              <w:spacing w:line="240" w:lineRule="auto"/>
              <w:jc w:val="left"/>
              <w:rPr>
                <w:rFonts w:ascii="Arial" w:hAnsi="Arial" w:cs="Arial"/>
                <w:sz w:val="20"/>
                <w:szCs w:val="20"/>
              </w:rPr>
            </w:pPr>
            <w:r>
              <w:rPr>
                <w:rFonts w:ascii="Arial" w:hAnsi="Arial" w:cs="Arial"/>
                <w:sz w:val="20"/>
                <w:szCs w:val="20"/>
              </w:rPr>
              <w:t xml:space="preserve">Use income from fees to develop and run the platform </w:t>
            </w:r>
          </w:p>
        </w:tc>
        <w:tc>
          <w:tcPr>
            <w:tcW w:w="2340" w:type="dxa"/>
          </w:tcPr>
          <w:p w14:paraId="7401E079" w14:textId="51498BD1" w:rsidR="00203A51" w:rsidRPr="00203A51" w:rsidRDefault="0040549F" w:rsidP="00203A51">
            <w:pPr>
              <w:spacing w:line="240" w:lineRule="auto"/>
              <w:jc w:val="left"/>
              <w:rPr>
                <w:rFonts w:ascii="Arial" w:hAnsi="Arial" w:cs="Arial"/>
                <w:sz w:val="20"/>
                <w:szCs w:val="20"/>
              </w:rPr>
            </w:pPr>
            <w:r w:rsidRPr="00203A51">
              <w:rPr>
                <w:rFonts w:ascii="Arial" w:hAnsi="Arial" w:cs="Arial"/>
                <w:sz w:val="20"/>
                <w:szCs w:val="20"/>
              </w:rPr>
              <w:t xml:space="preserve">Has </w:t>
            </w:r>
            <w:r w:rsidR="008A4AA1" w:rsidRPr="00203A51">
              <w:rPr>
                <w:rFonts w:ascii="Arial" w:hAnsi="Arial" w:cs="Arial"/>
                <w:sz w:val="20"/>
                <w:szCs w:val="20"/>
              </w:rPr>
              <w:t xml:space="preserve">deep </w:t>
            </w:r>
            <w:r w:rsidRPr="00203A51">
              <w:rPr>
                <w:rFonts w:ascii="Arial" w:hAnsi="Arial" w:cs="Arial"/>
                <w:sz w:val="20"/>
                <w:szCs w:val="20"/>
              </w:rPr>
              <w:t xml:space="preserve">expertise </w:t>
            </w:r>
            <w:r w:rsidR="00203A51">
              <w:rPr>
                <w:rFonts w:ascii="Arial" w:hAnsi="Arial" w:cs="Arial"/>
                <w:sz w:val="20"/>
                <w:szCs w:val="20"/>
              </w:rPr>
              <w:t xml:space="preserve">about the </w:t>
            </w:r>
            <w:r w:rsidR="008A4AA1" w:rsidRPr="00203A51">
              <w:rPr>
                <w:rFonts w:ascii="Arial" w:hAnsi="Arial" w:cs="Arial"/>
                <w:sz w:val="20"/>
                <w:szCs w:val="20"/>
              </w:rPr>
              <w:t>current design of the game</w:t>
            </w:r>
            <w:r w:rsidR="00203A51">
              <w:rPr>
                <w:rFonts w:ascii="Arial" w:hAnsi="Arial" w:cs="Arial"/>
                <w:sz w:val="20"/>
                <w:szCs w:val="20"/>
              </w:rPr>
              <w:t xml:space="preserve"> and </w:t>
            </w:r>
            <w:r w:rsidR="008A4AA1" w:rsidRPr="00203A51">
              <w:rPr>
                <w:rFonts w:ascii="Arial" w:hAnsi="Arial" w:cs="Arial"/>
                <w:sz w:val="20"/>
                <w:szCs w:val="20"/>
              </w:rPr>
              <w:t>future features planned</w:t>
            </w:r>
            <w:r w:rsidR="00203A51">
              <w:rPr>
                <w:rFonts w:ascii="Arial" w:hAnsi="Arial" w:cs="Arial"/>
                <w:sz w:val="20"/>
                <w:szCs w:val="20"/>
              </w:rPr>
              <w:t xml:space="preserve"> and limited expertise about the </w:t>
            </w:r>
            <w:r w:rsidR="00203A51" w:rsidRPr="00203A51">
              <w:rPr>
                <w:rFonts w:ascii="Arial" w:hAnsi="Arial" w:cs="Arial"/>
                <w:sz w:val="20"/>
                <w:szCs w:val="20"/>
              </w:rPr>
              <w:t xml:space="preserve">experience of playing the game </w:t>
            </w:r>
          </w:p>
        </w:tc>
        <w:tc>
          <w:tcPr>
            <w:tcW w:w="1800" w:type="dxa"/>
          </w:tcPr>
          <w:p w14:paraId="151C7F46" w14:textId="6F678129" w:rsidR="0040549F" w:rsidRPr="00A80DF7" w:rsidRDefault="0040549F" w:rsidP="0040549F">
            <w:pPr>
              <w:spacing w:line="240" w:lineRule="auto"/>
              <w:jc w:val="left"/>
              <w:rPr>
                <w:rFonts w:ascii="Arial" w:hAnsi="Arial" w:cs="Arial"/>
                <w:sz w:val="20"/>
                <w:szCs w:val="20"/>
              </w:rPr>
            </w:pPr>
            <w:r w:rsidRPr="00A80DF7">
              <w:rPr>
                <w:rFonts w:ascii="Arial" w:hAnsi="Arial" w:cs="Arial"/>
                <w:sz w:val="20"/>
                <w:szCs w:val="20"/>
              </w:rPr>
              <w:t xml:space="preserve">Personal relationships with </w:t>
            </w:r>
            <w:r w:rsidR="008A4AA1">
              <w:rPr>
                <w:rFonts w:ascii="Arial" w:hAnsi="Arial" w:cs="Arial"/>
                <w:sz w:val="20"/>
                <w:szCs w:val="20"/>
              </w:rPr>
              <w:t>a few</w:t>
            </w:r>
            <w:r>
              <w:rPr>
                <w:rFonts w:ascii="Arial" w:hAnsi="Arial" w:cs="Arial"/>
                <w:sz w:val="20"/>
                <w:szCs w:val="20"/>
              </w:rPr>
              <w:t xml:space="preserve"> </w:t>
            </w:r>
            <w:r w:rsidRPr="00A80DF7">
              <w:rPr>
                <w:rFonts w:ascii="Arial" w:hAnsi="Arial" w:cs="Arial"/>
                <w:sz w:val="20"/>
                <w:szCs w:val="20"/>
              </w:rPr>
              <w:t>community members</w:t>
            </w:r>
          </w:p>
        </w:tc>
      </w:tr>
      <w:tr w:rsidR="0040549F" w:rsidRPr="00A80DF7" w14:paraId="5430F400" w14:textId="77777777" w:rsidTr="00170F03">
        <w:trPr>
          <w:trHeight w:val="83"/>
        </w:trPr>
        <w:tc>
          <w:tcPr>
            <w:tcW w:w="1312" w:type="dxa"/>
          </w:tcPr>
          <w:p w14:paraId="0ABA90BC" w14:textId="77777777" w:rsidR="0040549F" w:rsidRPr="00A80DF7" w:rsidRDefault="0040549F" w:rsidP="0040549F">
            <w:pPr>
              <w:spacing w:line="240" w:lineRule="auto"/>
              <w:jc w:val="left"/>
              <w:rPr>
                <w:rFonts w:ascii="Arial" w:hAnsi="Arial" w:cs="Arial"/>
                <w:b/>
                <w:sz w:val="20"/>
                <w:szCs w:val="20"/>
              </w:rPr>
            </w:pPr>
            <w:r>
              <w:rPr>
                <w:rFonts w:ascii="Arial" w:hAnsi="Arial" w:cs="Arial"/>
                <w:b/>
                <w:sz w:val="20"/>
                <w:szCs w:val="20"/>
              </w:rPr>
              <w:t>Casual players</w:t>
            </w:r>
          </w:p>
        </w:tc>
        <w:tc>
          <w:tcPr>
            <w:tcW w:w="3870" w:type="dxa"/>
          </w:tcPr>
          <w:p w14:paraId="324F20F0" w14:textId="518A5AB5" w:rsidR="0040549F" w:rsidRPr="00A80DF7" w:rsidRDefault="0040549F" w:rsidP="0040549F">
            <w:pPr>
              <w:pStyle w:val="ListParagraph"/>
              <w:numPr>
                <w:ilvl w:val="0"/>
                <w:numId w:val="13"/>
              </w:numPr>
              <w:spacing w:line="240" w:lineRule="auto"/>
              <w:jc w:val="left"/>
              <w:rPr>
                <w:rFonts w:ascii="Arial" w:hAnsi="Arial" w:cs="Arial"/>
                <w:sz w:val="20"/>
                <w:szCs w:val="20"/>
              </w:rPr>
            </w:pPr>
            <w:r>
              <w:rPr>
                <w:rFonts w:ascii="Arial" w:hAnsi="Arial" w:cs="Arial"/>
                <w:sz w:val="20"/>
                <w:szCs w:val="20"/>
              </w:rPr>
              <w:t>Community members who spend a few hours per week on the platform</w:t>
            </w:r>
          </w:p>
          <w:p w14:paraId="49635C5B" w14:textId="388CAB6C" w:rsidR="0040549F" w:rsidRDefault="0040549F" w:rsidP="0040549F">
            <w:pPr>
              <w:pStyle w:val="ListParagraph"/>
              <w:numPr>
                <w:ilvl w:val="0"/>
                <w:numId w:val="13"/>
              </w:numPr>
              <w:spacing w:line="240" w:lineRule="auto"/>
              <w:jc w:val="left"/>
              <w:rPr>
                <w:rFonts w:ascii="Arial" w:hAnsi="Arial" w:cs="Arial"/>
                <w:sz w:val="20"/>
                <w:szCs w:val="20"/>
              </w:rPr>
            </w:pPr>
            <w:r>
              <w:rPr>
                <w:rFonts w:ascii="Arial" w:hAnsi="Arial" w:cs="Arial"/>
                <w:sz w:val="20"/>
                <w:szCs w:val="20"/>
              </w:rPr>
              <w:t>Loosely organized, fragmented player groups and individual “</w:t>
            </w:r>
            <w:r w:rsidRPr="00EF7E80">
              <w:rPr>
                <w:rFonts w:ascii="Arial" w:hAnsi="Arial" w:cs="Arial"/>
                <w:i/>
                <w:sz w:val="20"/>
                <w:szCs w:val="20"/>
              </w:rPr>
              <w:t>solo</w:t>
            </w:r>
            <w:r>
              <w:rPr>
                <w:rFonts w:ascii="Arial" w:hAnsi="Arial" w:cs="Arial"/>
                <w:sz w:val="20"/>
                <w:szCs w:val="20"/>
              </w:rPr>
              <w:t>” players</w:t>
            </w:r>
          </w:p>
          <w:p w14:paraId="048A56FD" w14:textId="62D23CC4" w:rsidR="008A4AA1" w:rsidRPr="0040549F" w:rsidRDefault="008A4AA1" w:rsidP="0040549F">
            <w:pPr>
              <w:pStyle w:val="ListParagraph"/>
              <w:numPr>
                <w:ilvl w:val="0"/>
                <w:numId w:val="13"/>
              </w:numPr>
              <w:spacing w:line="240" w:lineRule="auto"/>
              <w:jc w:val="left"/>
              <w:rPr>
                <w:rFonts w:ascii="Arial" w:hAnsi="Arial" w:cs="Arial"/>
                <w:sz w:val="20"/>
                <w:szCs w:val="20"/>
              </w:rPr>
            </w:pPr>
            <w:r>
              <w:rPr>
                <w:rFonts w:ascii="Arial" w:hAnsi="Arial" w:cs="Arial"/>
                <w:sz w:val="20"/>
                <w:szCs w:val="20"/>
              </w:rPr>
              <w:t>Develop little content</w:t>
            </w:r>
          </w:p>
        </w:tc>
        <w:tc>
          <w:tcPr>
            <w:tcW w:w="1530" w:type="dxa"/>
          </w:tcPr>
          <w:p w14:paraId="4A37D252" w14:textId="4B5ED8A5" w:rsidR="0040549F" w:rsidRPr="00A80DF7" w:rsidRDefault="008A4AA1" w:rsidP="0040549F">
            <w:pPr>
              <w:spacing w:line="240" w:lineRule="auto"/>
              <w:jc w:val="left"/>
              <w:rPr>
                <w:rFonts w:ascii="Arial" w:hAnsi="Arial" w:cs="Arial"/>
                <w:sz w:val="20"/>
                <w:szCs w:val="20"/>
              </w:rPr>
            </w:pPr>
            <w:r>
              <w:rPr>
                <w:rFonts w:ascii="Arial" w:hAnsi="Arial" w:cs="Arial"/>
                <w:sz w:val="20"/>
                <w:szCs w:val="20"/>
              </w:rPr>
              <w:t>Collectively contribute a large number of subscription fees</w:t>
            </w:r>
          </w:p>
        </w:tc>
        <w:tc>
          <w:tcPr>
            <w:tcW w:w="2340" w:type="dxa"/>
          </w:tcPr>
          <w:p w14:paraId="124CFFB6" w14:textId="761FF294" w:rsidR="0040549F" w:rsidRDefault="00203A51" w:rsidP="0040549F">
            <w:pPr>
              <w:spacing w:line="240" w:lineRule="auto"/>
              <w:jc w:val="left"/>
              <w:rPr>
                <w:rFonts w:ascii="Arial" w:hAnsi="Arial" w:cs="Arial"/>
                <w:sz w:val="20"/>
                <w:szCs w:val="20"/>
              </w:rPr>
            </w:pPr>
            <w:r>
              <w:rPr>
                <w:rFonts w:ascii="Arial" w:hAnsi="Arial" w:cs="Arial"/>
                <w:sz w:val="20"/>
                <w:szCs w:val="20"/>
              </w:rPr>
              <w:t>Experience of playi</w:t>
            </w:r>
            <w:r w:rsidR="00E1550B">
              <w:rPr>
                <w:rFonts w:ascii="Arial" w:hAnsi="Arial" w:cs="Arial"/>
                <w:sz w:val="20"/>
                <w:szCs w:val="20"/>
              </w:rPr>
              <w:t xml:space="preserve">ng the game casually, especially </w:t>
            </w:r>
            <w:r>
              <w:rPr>
                <w:rFonts w:ascii="Arial" w:hAnsi="Arial" w:cs="Arial"/>
                <w:sz w:val="20"/>
                <w:szCs w:val="20"/>
              </w:rPr>
              <w:t>certain niches of the game</w:t>
            </w:r>
          </w:p>
          <w:p w14:paraId="2CCE4AA4" w14:textId="6A857F93" w:rsidR="0040549F" w:rsidRDefault="0040549F" w:rsidP="0040549F">
            <w:pPr>
              <w:spacing w:line="240" w:lineRule="auto"/>
              <w:jc w:val="left"/>
              <w:rPr>
                <w:rFonts w:ascii="Arial" w:hAnsi="Arial" w:cs="Arial"/>
                <w:sz w:val="20"/>
                <w:szCs w:val="20"/>
              </w:rPr>
            </w:pPr>
          </w:p>
        </w:tc>
        <w:tc>
          <w:tcPr>
            <w:tcW w:w="1800" w:type="dxa"/>
          </w:tcPr>
          <w:p w14:paraId="5A8C6649" w14:textId="17D4161D" w:rsidR="0040549F" w:rsidRPr="00A80DF7" w:rsidRDefault="008A4AA1" w:rsidP="0040549F">
            <w:pPr>
              <w:spacing w:line="240" w:lineRule="auto"/>
              <w:jc w:val="left"/>
              <w:rPr>
                <w:rFonts w:ascii="Arial" w:hAnsi="Arial" w:cs="Arial"/>
                <w:sz w:val="20"/>
                <w:szCs w:val="20"/>
              </w:rPr>
            </w:pPr>
            <w:r>
              <w:rPr>
                <w:rFonts w:ascii="Arial" w:hAnsi="Arial" w:cs="Arial"/>
                <w:sz w:val="20"/>
                <w:szCs w:val="20"/>
              </w:rPr>
              <w:t>Limited to small groups or no social relations with other players</w:t>
            </w:r>
          </w:p>
        </w:tc>
      </w:tr>
      <w:tr w:rsidR="0040549F" w:rsidRPr="00A80DF7" w14:paraId="41A2452D" w14:textId="77777777" w:rsidTr="00170F03">
        <w:trPr>
          <w:trHeight w:val="83"/>
        </w:trPr>
        <w:tc>
          <w:tcPr>
            <w:tcW w:w="1312" w:type="dxa"/>
          </w:tcPr>
          <w:p w14:paraId="750D73DF" w14:textId="195B0416" w:rsidR="0040549F" w:rsidRPr="00A80DF7" w:rsidRDefault="008A4AA1" w:rsidP="0040549F">
            <w:pPr>
              <w:spacing w:line="240" w:lineRule="auto"/>
              <w:jc w:val="left"/>
              <w:rPr>
                <w:rFonts w:ascii="Arial" w:hAnsi="Arial" w:cs="Arial"/>
                <w:b/>
                <w:sz w:val="20"/>
                <w:szCs w:val="20"/>
              </w:rPr>
            </w:pPr>
            <w:r>
              <w:rPr>
                <w:rFonts w:ascii="Arial" w:hAnsi="Arial" w:cs="Arial"/>
                <w:b/>
                <w:sz w:val="20"/>
                <w:szCs w:val="20"/>
              </w:rPr>
              <w:t>Vocal e</w:t>
            </w:r>
            <w:r w:rsidR="0040549F">
              <w:rPr>
                <w:rFonts w:ascii="Arial" w:hAnsi="Arial" w:cs="Arial"/>
                <w:b/>
                <w:sz w:val="20"/>
                <w:szCs w:val="20"/>
              </w:rPr>
              <w:t>lite players</w:t>
            </w:r>
          </w:p>
        </w:tc>
        <w:tc>
          <w:tcPr>
            <w:tcW w:w="3870" w:type="dxa"/>
          </w:tcPr>
          <w:p w14:paraId="202323FB" w14:textId="6AA83175" w:rsidR="0040549F" w:rsidRDefault="0040549F" w:rsidP="0040549F">
            <w:pPr>
              <w:pStyle w:val="ListParagraph"/>
              <w:numPr>
                <w:ilvl w:val="0"/>
                <w:numId w:val="13"/>
              </w:numPr>
              <w:spacing w:line="240" w:lineRule="auto"/>
              <w:jc w:val="left"/>
              <w:rPr>
                <w:rFonts w:ascii="Arial" w:hAnsi="Arial" w:cs="Arial"/>
                <w:sz w:val="20"/>
                <w:szCs w:val="20"/>
              </w:rPr>
            </w:pPr>
            <w:r>
              <w:rPr>
                <w:rFonts w:ascii="Arial" w:hAnsi="Arial" w:cs="Arial"/>
                <w:sz w:val="20"/>
                <w:szCs w:val="20"/>
              </w:rPr>
              <w:t>Community members who spend dozens of hours each week on the platform</w:t>
            </w:r>
          </w:p>
          <w:p w14:paraId="7ADEB541" w14:textId="41A35E00" w:rsidR="0040549F" w:rsidRDefault="0040549F" w:rsidP="0040549F">
            <w:pPr>
              <w:pStyle w:val="ListParagraph"/>
              <w:numPr>
                <w:ilvl w:val="0"/>
                <w:numId w:val="13"/>
              </w:numPr>
              <w:spacing w:line="240" w:lineRule="auto"/>
              <w:jc w:val="left"/>
              <w:rPr>
                <w:rFonts w:ascii="Arial" w:hAnsi="Arial" w:cs="Arial"/>
                <w:sz w:val="20"/>
                <w:szCs w:val="20"/>
              </w:rPr>
            </w:pPr>
            <w:r>
              <w:rPr>
                <w:rFonts w:ascii="Arial" w:hAnsi="Arial" w:cs="Arial"/>
                <w:sz w:val="20"/>
                <w:szCs w:val="20"/>
              </w:rPr>
              <w:t xml:space="preserve">Highly organized </w:t>
            </w:r>
            <w:r w:rsidR="00170F03">
              <w:rPr>
                <w:rFonts w:ascii="Arial" w:hAnsi="Arial" w:cs="Arial"/>
                <w:sz w:val="20"/>
                <w:szCs w:val="20"/>
              </w:rPr>
              <w:t>into blocks and alliances</w:t>
            </w:r>
          </w:p>
          <w:p w14:paraId="3F52DDB4" w14:textId="19354B47" w:rsidR="008A4AA1" w:rsidRPr="0040549F" w:rsidRDefault="008A4AA1" w:rsidP="0040549F">
            <w:pPr>
              <w:pStyle w:val="ListParagraph"/>
              <w:numPr>
                <w:ilvl w:val="0"/>
                <w:numId w:val="13"/>
              </w:numPr>
              <w:spacing w:line="240" w:lineRule="auto"/>
              <w:jc w:val="left"/>
              <w:rPr>
                <w:rFonts w:ascii="Arial" w:hAnsi="Arial" w:cs="Arial"/>
                <w:sz w:val="20"/>
                <w:szCs w:val="20"/>
              </w:rPr>
            </w:pPr>
            <w:r>
              <w:rPr>
                <w:rFonts w:ascii="Arial" w:hAnsi="Arial" w:cs="Arial"/>
                <w:sz w:val="20"/>
                <w:szCs w:val="20"/>
              </w:rPr>
              <w:t>Develop large portions of content on the platform</w:t>
            </w:r>
          </w:p>
        </w:tc>
        <w:tc>
          <w:tcPr>
            <w:tcW w:w="1530" w:type="dxa"/>
          </w:tcPr>
          <w:p w14:paraId="6910120A" w14:textId="73BE00EA" w:rsidR="0040549F" w:rsidRPr="00A80DF7" w:rsidRDefault="008A4AA1" w:rsidP="0040549F">
            <w:pPr>
              <w:spacing w:line="240" w:lineRule="auto"/>
              <w:jc w:val="left"/>
              <w:rPr>
                <w:rFonts w:ascii="Arial" w:hAnsi="Arial" w:cs="Arial"/>
                <w:sz w:val="20"/>
                <w:szCs w:val="20"/>
              </w:rPr>
            </w:pPr>
            <w:r>
              <w:rPr>
                <w:rFonts w:ascii="Arial" w:hAnsi="Arial" w:cs="Arial"/>
                <w:sz w:val="20"/>
                <w:szCs w:val="20"/>
              </w:rPr>
              <w:t>Contribute significant number of subscription fees</w:t>
            </w:r>
          </w:p>
        </w:tc>
        <w:tc>
          <w:tcPr>
            <w:tcW w:w="2340" w:type="dxa"/>
          </w:tcPr>
          <w:p w14:paraId="57409E17" w14:textId="5091CD57" w:rsidR="0040549F" w:rsidRDefault="0040549F" w:rsidP="0040549F">
            <w:pPr>
              <w:spacing w:line="240" w:lineRule="auto"/>
              <w:jc w:val="left"/>
              <w:rPr>
                <w:rFonts w:ascii="Arial" w:hAnsi="Arial" w:cs="Arial"/>
                <w:sz w:val="20"/>
                <w:szCs w:val="20"/>
              </w:rPr>
            </w:pPr>
            <w:r>
              <w:rPr>
                <w:rFonts w:ascii="Arial" w:hAnsi="Arial" w:cs="Arial"/>
                <w:sz w:val="20"/>
                <w:szCs w:val="20"/>
              </w:rPr>
              <w:t xml:space="preserve">Key organized producers of content </w:t>
            </w:r>
            <w:r w:rsidR="00170F03">
              <w:rPr>
                <w:rFonts w:ascii="Arial" w:hAnsi="Arial" w:cs="Arial"/>
                <w:sz w:val="20"/>
                <w:szCs w:val="20"/>
              </w:rPr>
              <w:t xml:space="preserve">of the game with deep </w:t>
            </w:r>
            <w:r w:rsidRPr="00A80DF7">
              <w:rPr>
                <w:rFonts w:ascii="Arial" w:hAnsi="Arial" w:cs="Arial"/>
                <w:sz w:val="20"/>
                <w:szCs w:val="20"/>
              </w:rPr>
              <w:t>specific know</w:t>
            </w:r>
            <w:r w:rsidR="00170F03">
              <w:rPr>
                <w:rFonts w:ascii="Arial" w:hAnsi="Arial" w:cs="Arial"/>
                <w:sz w:val="20"/>
                <w:szCs w:val="20"/>
              </w:rPr>
              <w:t xml:space="preserve">ledge based on lived in experiences </w:t>
            </w:r>
          </w:p>
          <w:p w14:paraId="327B5BB7" w14:textId="210B9159" w:rsidR="0040549F" w:rsidRPr="00A80DF7" w:rsidRDefault="0040549F" w:rsidP="0040549F">
            <w:pPr>
              <w:spacing w:line="240" w:lineRule="auto"/>
              <w:jc w:val="left"/>
              <w:rPr>
                <w:rFonts w:ascii="Arial" w:hAnsi="Arial" w:cs="Arial"/>
                <w:sz w:val="20"/>
                <w:szCs w:val="20"/>
              </w:rPr>
            </w:pPr>
          </w:p>
        </w:tc>
        <w:tc>
          <w:tcPr>
            <w:tcW w:w="1800" w:type="dxa"/>
          </w:tcPr>
          <w:p w14:paraId="2890E6B2" w14:textId="4DA55040" w:rsidR="0040549F" w:rsidRPr="00A80DF7" w:rsidRDefault="0040549F" w:rsidP="0040549F">
            <w:pPr>
              <w:spacing w:line="240" w:lineRule="auto"/>
              <w:jc w:val="left"/>
              <w:rPr>
                <w:rFonts w:ascii="Arial" w:hAnsi="Arial" w:cs="Arial"/>
                <w:sz w:val="20"/>
                <w:szCs w:val="20"/>
              </w:rPr>
            </w:pPr>
            <w:r w:rsidRPr="00A80DF7">
              <w:rPr>
                <w:rFonts w:ascii="Arial" w:hAnsi="Arial" w:cs="Arial"/>
                <w:sz w:val="20"/>
                <w:szCs w:val="20"/>
              </w:rPr>
              <w:t xml:space="preserve">Organized groups </w:t>
            </w:r>
            <w:r w:rsidR="008A4AA1">
              <w:rPr>
                <w:rFonts w:ascii="Arial" w:hAnsi="Arial" w:cs="Arial"/>
                <w:sz w:val="20"/>
                <w:szCs w:val="20"/>
              </w:rPr>
              <w:t xml:space="preserve">of players with strong social relations </w:t>
            </w:r>
            <w:r w:rsidRPr="00A80DF7">
              <w:rPr>
                <w:rFonts w:ascii="Arial" w:hAnsi="Arial" w:cs="Arial"/>
                <w:sz w:val="20"/>
                <w:szCs w:val="20"/>
              </w:rPr>
              <w:t>(“</w:t>
            </w:r>
            <w:r w:rsidRPr="00A80DF7">
              <w:rPr>
                <w:rFonts w:ascii="Arial" w:hAnsi="Arial" w:cs="Arial"/>
                <w:i/>
                <w:sz w:val="20"/>
                <w:szCs w:val="20"/>
              </w:rPr>
              <w:t>powerblocs</w:t>
            </w:r>
            <w:r w:rsidRPr="00A80DF7">
              <w:rPr>
                <w:rFonts w:ascii="Arial" w:hAnsi="Arial" w:cs="Arial"/>
                <w:sz w:val="20"/>
                <w:szCs w:val="20"/>
              </w:rPr>
              <w:t xml:space="preserve">”) </w:t>
            </w:r>
          </w:p>
        </w:tc>
      </w:tr>
    </w:tbl>
    <w:p w14:paraId="1FB7776A" w14:textId="77777777" w:rsidR="0040549F" w:rsidRDefault="0040549F" w:rsidP="0007070B"/>
    <w:p w14:paraId="5394E475" w14:textId="57521A85" w:rsidR="005E45F4" w:rsidRDefault="00F43EDC" w:rsidP="0007070B">
      <w:r>
        <w:t>The firm</w:t>
      </w:r>
      <w:r w:rsidR="005E45F4">
        <w:t xml:space="preserve"> </w:t>
      </w:r>
      <w:r w:rsidR="00D870D7">
        <w:t>possesses</w:t>
      </w:r>
      <w:r w:rsidR="005E45F4">
        <w:t xml:space="preserve"> economic capital </w:t>
      </w:r>
      <w:r w:rsidR="00D870D7">
        <w:t>due to</w:t>
      </w:r>
      <w:r w:rsidR="005E45F4">
        <w:t xml:space="preserve"> the subscription fees that it collects as revenue. Further, individual developers foster personal relationships with </w:t>
      </w:r>
      <w:r w:rsidR="00D870D7">
        <w:t>community members</w:t>
      </w:r>
      <w:r w:rsidR="005E45F4">
        <w:t xml:space="preserve">, and therefore also wield some degree of social capital. In terms of </w:t>
      </w:r>
      <w:r w:rsidR="00411ECE">
        <w:t xml:space="preserve">cultural </w:t>
      </w:r>
      <w:r w:rsidR="005E45F4">
        <w:t xml:space="preserve">capital, </w:t>
      </w:r>
      <w:r>
        <w:t>the firm</w:t>
      </w:r>
      <w:r w:rsidR="00D3489E">
        <w:t xml:space="preserve"> </w:t>
      </w:r>
      <w:r w:rsidR="00B563E1">
        <w:t xml:space="preserve">has the knowledge of </w:t>
      </w:r>
      <w:r w:rsidR="00411ECE">
        <w:t>skills</w:t>
      </w:r>
      <w:r w:rsidR="00B563E1">
        <w:t xml:space="preserve">, resources, and </w:t>
      </w:r>
      <w:r w:rsidR="00411ECE">
        <w:t xml:space="preserve">methods </w:t>
      </w:r>
      <w:r w:rsidR="00B563E1">
        <w:t>involved in</w:t>
      </w:r>
      <w:r w:rsidR="005E45F4">
        <w:t xml:space="preserve"> develop</w:t>
      </w:r>
      <w:r w:rsidR="00B563E1">
        <w:t>ing</w:t>
      </w:r>
      <w:r w:rsidR="005E45F4">
        <w:t xml:space="preserve"> various features</w:t>
      </w:r>
      <w:r w:rsidR="00B44ABE">
        <w:t>—</w:t>
      </w:r>
      <w:r w:rsidR="00B563E1">
        <w:t xml:space="preserve">knowledge </w:t>
      </w:r>
      <w:r w:rsidR="005E45F4">
        <w:t xml:space="preserve">which </w:t>
      </w:r>
      <w:r w:rsidR="00B563E1">
        <w:t>is usually</w:t>
      </w:r>
      <w:r w:rsidR="005E45F4">
        <w:t xml:space="preserve"> inaccessible to community members.</w:t>
      </w:r>
      <w:r w:rsidR="0074349D">
        <w:t xml:space="preserve"> As the designer of the virtual world, exercises power through effectively endorsing various styles of participation in the virtual world as a matter of course during the prioritization of development resources.</w:t>
      </w:r>
    </w:p>
    <w:p w14:paraId="15E5341D" w14:textId="4F915CD0" w:rsidR="00081E55" w:rsidRDefault="00081E55" w:rsidP="0007070B">
      <w:r>
        <w:t xml:space="preserve">The community in turn, </w:t>
      </w:r>
      <w:r w:rsidR="00E56CFF">
        <w:t>provides “</w:t>
      </w:r>
      <w:r w:rsidR="00E56CFF" w:rsidRPr="00E56CFF">
        <w:rPr>
          <w:i/>
        </w:rPr>
        <w:t>content</w:t>
      </w:r>
      <w:r w:rsidR="00B563E1">
        <w:rPr>
          <w:i/>
        </w:rPr>
        <w:t>”</w:t>
      </w:r>
      <w:r w:rsidR="00EE7F69">
        <w:t>—</w:t>
      </w:r>
      <w:r w:rsidR="00E56CFF">
        <w:t xml:space="preserve">activities of various kinds such as battles, market trading, and </w:t>
      </w:r>
      <w:r w:rsidR="00032639">
        <w:t>varied</w:t>
      </w:r>
      <w:r w:rsidR="00E56CFF">
        <w:t xml:space="preserve"> forms of </w:t>
      </w:r>
      <w:r w:rsidR="00EE7F69">
        <w:t>social organizing—</w:t>
      </w:r>
      <w:r w:rsidRPr="00B563E1">
        <w:t>which makes the lived experience of participating in EVE rich and engrossing.</w:t>
      </w:r>
      <w:r w:rsidR="00B563E1" w:rsidRPr="00B563E1">
        <w:t xml:space="preserve"> C</w:t>
      </w:r>
      <w:r w:rsidRPr="001223F2">
        <w:t xml:space="preserve">ommunity </w:t>
      </w:r>
      <w:r w:rsidR="00B563E1" w:rsidRPr="001223F2">
        <w:t xml:space="preserve">members have both shared and diverse </w:t>
      </w:r>
      <w:r w:rsidRPr="001223F2">
        <w:t>interest</w:t>
      </w:r>
      <w:r w:rsidR="00B563E1" w:rsidRPr="001223F2">
        <w:t>s</w:t>
      </w:r>
      <w:r w:rsidRPr="001223F2">
        <w:t xml:space="preserve"> in influenc</w:t>
      </w:r>
      <w:r w:rsidR="00B563E1" w:rsidRPr="001223F2">
        <w:t>ing</w:t>
      </w:r>
      <w:r w:rsidRPr="001223F2">
        <w:t xml:space="preserve"> </w:t>
      </w:r>
      <w:r w:rsidR="00BB5FF0" w:rsidRPr="001223F2">
        <w:t>how</w:t>
      </w:r>
      <w:r w:rsidRPr="001223F2">
        <w:t xml:space="preserve"> </w:t>
      </w:r>
      <w:r w:rsidR="00F43EDC">
        <w:t>the firm</w:t>
      </w:r>
      <w:r w:rsidRPr="001223F2">
        <w:t xml:space="preserve"> develops the virtual world:</w:t>
      </w:r>
    </w:p>
    <w:p w14:paraId="2FF28BA3" w14:textId="56BD2FDC" w:rsidR="00081E55" w:rsidRDefault="00081E55" w:rsidP="00EF7E80">
      <w:pPr>
        <w:spacing w:line="240" w:lineRule="auto"/>
        <w:ind w:left="720"/>
      </w:pPr>
      <w:r>
        <w:rPr>
          <w:i/>
        </w:rPr>
        <w:lastRenderedPageBreak/>
        <w:t>“</w:t>
      </w:r>
      <w:r w:rsidR="0081621E">
        <w:rPr>
          <w:i/>
        </w:rPr>
        <w:t>C</w:t>
      </w:r>
      <w:r w:rsidRPr="000B3C79">
        <w:rPr>
          <w:i/>
        </w:rPr>
        <w:t>onstructive interaction and open dialogue between the legislator— CCP—and society members took place with the mutual aim of improving the society as much as possible.</w:t>
      </w:r>
      <w:r w:rsidR="004A2C95">
        <w:rPr>
          <w:i/>
        </w:rPr>
        <w:t>”</w:t>
      </w:r>
      <w:r w:rsidR="00C82A97" w:rsidRPr="00B563E1">
        <w:t>(CSM Whitepaper)</w:t>
      </w:r>
    </w:p>
    <w:p w14:paraId="7CD56CFB" w14:textId="6AFC48B6" w:rsidR="005E45F4" w:rsidRDefault="005E45F4" w:rsidP="00582257">
      <w:r>
        <w:t>The community</w:t>
      </w:r>
      <w:r w:rsidR="00B563E1">
        <w:t xml:space="preserve">, as a collective, </w:t>
      </w:r>
      <w:r w:rsidR="0040281E">
        <w:t xml:space="preserve">controls </w:t>
      </w:r>
      <w:r>
        <w:t xml:space="preserve">economic capital in </w:t>
      </w:r>
      <w:r w:rsidR="0040281E">
        <w:t xml:space="preserve">the form </w:t>
      </w:r>
      <w:r>
        <w:t xml:space="preserve">of </w:t>
      </w:r>
      <w:r w:rsidR="00150071">
        <w:t xml:space="preserve">monthly $15 </w:t>
      </w:r>
      <w:r>
        <w:t xml:space="preserve">subscriptions, which </w:t>
      </w:r>
      <w:r w:rsidR="0040281E">
        <w:t>provide</w:t>
      </w:r>
      <w:r>
        <w:t xml:space="preserve"> revenue of </w:t>
      </w:r>
      <w:r w:rsidR="00F43EDC">
        <w:t>the firm</w:t>
      </w:r>
      <w:r>
        <w:t xml:space="preserve">. Last, individual community members and groups possess deep specific knowledge about various </w:t>
      </w:r>
      <w:r w:rsidR="00B563E1">
        <w:t xml:space="preserve">niche </w:t>
      </w:r>
      <w:r>
        <w:t xml:space="preserve">aspects of the virtual world, knowledge which the </w:t>
      </w:r>
      <w:r w:rsidR="003F755D">
        <w:t>firm</w:t>
      </w:r>
      <w:r>
        <w:t xml:space="preserve"> </w:t>
      </w:r>
      <w:r w:rsidR="00B563E1">
        <w:t>may want to access in some situations.</w:t>
      </w:r>
      <w:r w:rsidR="0074349D">
        <w:t xml:space="preserve"> The community can therefore, to the degree to which it is organized, exercise power through protests and demonstrations, voting, as well as through dissent on forums (“</w:t>
      </w:r>
      <w:r w:rsidR="0074349D">
        <w:rPr>
          <w:i/>
        </w:rPr>
        <w:t xml:space="preserve">threadnoughts,” </w:t>
      </w:r>
      <w:r w:rsidR="0074349D">
        <w:t>i.e. very long forum threads).</w:t>
      </w:r>
    </w:p>
    <w:p w14:paraId="6300A4F8" w14:textId="2EE829EB" w:rsidR="00ED0D50" w:rsidRDefault="00AE624C" w:rsidP="00EB3D77">
      <w:r>
        <w:t xml:space="preserve">Notably, the community </w:t>
      </w:r>
      <w:r w:rsidR="00B563E1">
        <w:t>consists of different types of players with distinct</w:t>
      </w:r>
      <w:r w:rsidR="00FF07B6">
        <w:t xml:space="preserve"> objectives and interests.</w:t>
      </w:r>
      <w:r w:rsidR="00987A57">
        <w:t xml:space="preserve"> Analytically, the two most interesting </w:t>
      </w:r>
      <w:r w:rsidR="00B563E1">
        <w:t xml:space="preserve">types </w:t>
      </w:r>
      <w:r w:rsidR="00987A57">
        <w:t>are the</w:t>
      </w:r>
      <w:r w:rsidR="00BA0A1B">
        <w:t xml:space="preserve"> elite players and the casual players.</w:t>
      </w:r>
      <w:r w:rsidR="00BC028C">
        <w:t xml:space="preserve"> These</w:t>
      </w:r>
      <w:r w:rsidR="004C1A67">
        <w:t xml:space="preserve"> two </w:t>
      </w:r>
      <w:r w:rsidR="00B563E1">
        <w:t xml:space="preserve">types of players </w:t>
      </w:r>
      <w:r w:rsidR="00BC028C">
        <w:t>differ in a</w:t>
      </w:r>
      <w:r w:rsidR="009841B8">
        <w:t xml:space="preserve"> number of respects. First, </w:t>
      </w:r>
      <w:r w:rsidR="00BC028C">
        <w:t xml:space="preserve">elite players tend to be highly organized into what </w:t>
      </w:r>
      <w:r w:rsidR="009841B8">
        <w:t>players refer</w:t>
      </w:r>
      <w:r w:rsidR="00BC028C">
        <w:t xml:space="preserve"> to as “</w:t>
      </w:r>
      <w:r w:rsidR="00BC028C" w:rsidRPr="00A67F46">
        <w:rPr>
          <w:i/>
        </w:rPr>
        <w:t>power blocs</w:t>
      </w:r>
      <w:r w:rsidR="00BC028C">
        <w:t xml:space="preserve">.” </w:t>
      </w:r>
      <w:r w:rsidR="00021DC9">
        <w:t>Such</w:t>
      </w:r>
      <w:r w:rsidR="00423AFF">
        <w:t xml:space="preserve"> </w:t>
      </w:r>
      <w:r w:rsidR="00021DC9">
        <w:t>organized groups</w:t>
      </w:r>
      <w:r w:rsidR="00423AFF">
        <w:t xml:space="preserve"> </w:t>
      </w:r>
      <w:r w:rsidR="00B563E1">
        <w:t>often have</w:t>
      </w:r>
      <w:r w:rsidR="00423AFF">
        <w:t xml:space="preserve"> special interests</w:t>
      </w:r>
      <w:r w:rsidR="00602211">
        <w:t xml:space="preserve"> lobbying for</w:t>
      </w:r>
      <w:r w:rsidR="00021DC9">
        <w:t xml:space="preserve"> changes </w:t>
      </w:r>
      <w:r w:rsidR="00602211">
        <w:t xml:space="preserve">that </w:t>
      </w:r>
      <w:r w:rsidR="00021DC9">
        <w:t xml:space="preserve">are </w:t>
      </w:r>
      <w:r w:rsidR="00602211">
        <w:t>of greater value to</w:t>
      </w:r>
      <w:r w:rsidR="00021DC9">
        <w:t xml:space="preserve"> large organized alliances </w:t>
      </w:r>
      <w:r w:rsidR="00602211">
        <w:t xml:space="preserve">than to </w:t>
      </w:r>
      <w:r w:rsidR="00021DC9">
        <w:t>smaller</w:t>
      </w:r>
      <w:r w:rsidR="00602211">
        <w:t xml:space="preserve">, less </w:t>
      </w:r>
      <w:r w:rsidR="00EB3D77">
        <w:t>organized groups of players</w:t>
      </w:r>
      <w:r w:rsidR="00D0460F">
        <w:t>.</w:t>
      </w:r>
      <w:r w:rsidR="00EB3D77">
        <w:t xml:space="preserve"> Second, c</w:t>
      </w:r>
      <w:r w:rsidR="00602211">
        <w:t xml:space="preserve">asual players, who tend to commit less time and fewer resources to the game than </w:t>
      </w:r>
      <w:r w:rsidR="00C86E6E">
        <w:t>elite players</w:t>
      </w:r>
      <w:r w:rsidR="00602211">
        <w:t xml:space="preserve"> tend to </w:t>
      </w:r>
      <w:r w:rsidR="00EB3D77">
        <w:t xml:space="preserve">be able to voice </w:t>
      </w:r>
      <w:r w:rsidR="00C86E6E">
        <w:t>their concerns less effectively. Such players</w:t>
      </w:r>
      <w:r w:rsidR="00EB3D77">
        <w:t xml:space="preserve"> can</w:t>
      </w:r>
      <w:r w:rsidR="00C86E6E">
        <w:t>,</w:t>
      </w:r>
      <w:r w:rsidR="00EB3D77">
        <w:t xml:space="preserve"> if properly represented</w:t>
      </w:r>
      <w:r w:rsidR="00C86E6E">
        <w:t>,</w:t>
      </w:r>
      <w:r w:rsidR="00CA2F79">
        <w:t xml:space="preserve"> wield large amounts of power, because of the </w:t>
      </w:r>
      <w:r w:rsidR="00EB3D77">
        <w:t>vast size of the whole set of casual players.</w:t>
      </w:r>
    </w:p>
    <w:p w14:paraId="21B3B47D" w14:textId="5B1773F2" w:rsidR="0040281E" w:rsidRDefault="008D41FC" w:rsidP="005D74BC">
      <w:pPr>
        <w:pStyle w:val="Heading2"/>
      </w:pPr>
      <w:r>
        <w:t>The Council of Stellar Management</w:t>
      </w:r>
    </w:p>
    <w:p w14:paraId="6A34E423" w14:textId="2F177851" w:rsidR="00081E55" w:rsidRPr="007A357E" w:rsidRDefault="00690D14" w:rsidP="0007070B">
      <w:r>
        <w:t>T</w:t>
      </w:r>
      <w:r w:rsidR="00081E55">
        <w:t xml:space="preserve">o help to integrate knowledge based on first-hand experience gained </w:t>
      </w:r>
      <w:r>
        <w:t xml:space="preserve">by </w:t>
      </w:r>
      <w:r w:rsidR="00081E55">
        <w:rPr>
          <w:i/>
        </w:rPr>
        <w:t>living</w:t>
      </w:r>
      <w:r w:rsidR="00081E55">
        <w:t xml:space="preserve"> in the virtual world, with the development expertise housed inside of </w:t>
      </w:r>
      <w:r>
        <w:t xml:space="preserve">the firm, </w:t>
      </w:r>
      <w:r w:rsidR="00F43EDC">
        <w:t>the firm</w:t>
      </w:r>
      <w:r>
        <w:t xml:space="preserve"> established a boundary organization intended to</w:t>
      </w:r>
      <w:r w:rsidR="00081E55">
        <w:t xml:space="preserve"> </w:t>
      </w:r>
      <w:r>
        <w:t>mediate across the firm and the community</w:t>
      </w:r>
      <w:r w:rsidR="00197BD8">
        <w:t>. This also helped to satisfy demands on the part of players to have their voices heard to a greater degree, with regards to issues of how the game development should proceed in terms of new features:</w:t>
      </w:r>
    </w:p>
    <w:p w14:paraId="366E99A8" w14:textId="4436A44A" w:rsidR="00081E55" w:rsidRPr="00BB5FF0" w:rsidRDefault="00081E55" w:rsidP="00EF7E80">
      <w:pPr>
        <w:spacing w:line="240" w:lineRule="auto"/>
        <w:ind w:left="720"/>
        <w:rPr>
          <w:i/>
        </w:rPr>
      </w:pPr>
      <w:r>
        <w:rPr>
          <w:i/>
        </w:rPr>
        <w:lastRenderedPageBreak/>
        <w:t>“…</w:t>
      </w:r>
      <w:r w:rsidRPr="009C19B7">
        <w:rPr>
          <w:i/>
        </w:rPr>
        <w:t xml:space="preserve"> the Council of Stellar Management (CSM) </w:t>
      </w:r>
      <w:r w:rsidR="00DC361C">
        <w:rPr>
          <w:i/>
        </w:rPr>
        <w:t>[is]</w:t>
      </w:r>
      <w:r>
        <w:rPr>
          <w:i/>
        </w:rPr>
        <w:t xml:space="preserve"> </w:t>
      </w:r>
      <w:r w:rsidRPr="009C19B7">
        <w:rPr>
          <w:i/>
        </w:rPr>
        <w:t>a vital part of game development. The Council is included in the development process to ensure that feedback and opinions from EVE Online players are brought to the attention of the development team and that viewpoints from members of the EVE community across all demographics of play style are represented and heard</w:t>
      </w:r>
      <w:r w:rsidR="004A2C95">
        <w:rPr>
          <w:i/>
        </w:rPr>
        <w:t>…</w:t>
      </w:r>
      <w:r w:rsidRPr="009C19B7">
        <w:rPr>
          <w:i/>
        </w:rPr>
        <w:t>After features are shipped, delegates can fo</w:t>
      </w:r>
      <w:r w:rsidR="00BB5FF0">
        <w:rPr>
          <w:i/>
        </w:rPr>
        <w:t>rward community feedback to CCP</w:t>
      </w:r>
      <w:r>
        <w:rPr>
          <w:i/>
        </w:rPr>
        <w:t>.”</w:t>
      </w:r>
    </w:p>
    <w:p w14:paraId="0DAD7CBD" w14:textId="6B7E67B9" w:rsidR="005E45F4" w:rsidRDefault="00845843" w:rsidP="0007070B">
      <w:r>
        <w:t>This</w:t>
      </w:r>
      <w:r w:rsidR="005E45F4">
        <w:t xml:space="preserve"> </w:t>
      </w:r>
      <w:r w:rsidR="00B72510">
        <w:t>boundary organization</w:t>
      </w:r>
      <w:r w:rsidR="005E45F4">
        <w:t xml:space="preserve"> wields no substantive forms of economic capital, but has important forms of social capital through its </w:t>
      </w:r>
      <w:r w:rsidR="00DC361C">
        <w:t>ties</w:t>
      </w:r>
      <w:r w:rsidR="005E45F4">
        <w:t xml:space="preserve"> to developers as well as community members. This unique position makes the CSM, as intended, an intermediary between the community and </w:t>
      </w:r>
      <w:r w:rsidR="00492EA7">
        <w:t>CCP</w:t>
      </w:r>
      <w:r w:rsidR="005E45F4">
        <w:t xml:space="preserve">. Last, the </w:t>
      </w:r>
      <w:r w:rsidR="00B72510">
        <w:t>boundary organization</w:t>
      </w:r>
      <w:r w:rsidR="005E45F4">
        <w:t xml:space="preserve"> is uniquely positioned to integrate </w:t>
      </w:r>
      <w:r w:rsidR="00686A58">
        <w:t>cultural capital</w:t>
      </w:r>
      <w:r w:rsidR="005E45F4">
        <w:t xml:space="preserve"> across the community and </w:t>
      </w:r>
      <w:r w:rsidR="00714068">
        <w:t>CCP</w:t>
      </w:r>
      <w:r w:rsidR="00EB721E">
        <w:t xml:space="preserve">. Voting community members look to </w:t>
      </w:r>
      <w:r w:rsidR="00F56F3F">
        <w:t xml:space="preserve">elect </w:t>
      </w:r>
      <w:r w:rsidR="00D42448">
        <w:t>individuals</w:t>
      </w:r>
      <w:r w:rsidR="00DC361C">
        <w:t xml:space="preserve"> who possesses </w:t>
      </w:r>
      <w:r w:rsidR="00686A58">
        <w:t>cultural capital</w:t>
      </w:r>
      <w:r w:rsidR="00F56F3F">
        <w:t xml:space="preserve"> </w:t>
      </w:r>
      <w:r w:rsidR="00EB721E">
        <w:t>on the council</w:t>
      </w:r>
      <w:r w:rsidR="00F56F3F">
        <w:t>. A</w:t>
      </w:r>
      <w:r w:rsidR="00825140">
        <w:t>s a community member expressed it</w:t>
      </w:r>
      <w:r w:rsidR="00384C57">
        <w:t>, “</w:t>
      </w:r>
      <w:r w:rsidR="00384C57">
        <w:rPr>
          <w:i/>
        </w:rPr>
        <w:t>T</w:t>
      </w:r>
      <w:r w:rsidR="00EB721E" w:rsidRPr="00EB721E">
        <w:rPr>
          <w:i/>
        </w:rPr>
        <w:t>he other thing</w:t>
      </w:r>
      <w:r w:rsidR="00F501AF">
        <w:rPr>
          <w:i/>
        </w:rPr>
        <w:t xml:space="preserve"> we </w:t>
      </w:r>
      <w:r w:rsidR="00EB721E" w:rsidRPr="00EB721E">
        <w:rPr>
          <w:i/>
        </w:rPr>
        <w:t>look for in a candidate is figuring out what exactly they bring to the table in t</w:t>
      </w:r>
      <w:r w:rsidR="00825140">
        <w:rPr>
          <w:i/>
        </w:rPr>
        <w:t>erms of knowledge and skillsets</w:t>
      </w:r>
      <w:r w:rsidR="00384C57">
        <w:t>.”</w:t>
      </w:r>
      <w:r w:rsidR="00EB721E" w:rsidRPr="00825140">
        <w:t>.</w:t>
      </w:r>
    </w:p>
    <w:p w14:paraId="2720B206" w14:textId="49EF8316" w:rsidR="00081E55" w:rsidRDefault="005E45F4" w:rsidP="0007070B">
      <w:r>
        <w:t xml:space="preserve">In sum, various forms of capital are distributed </w:t>
      </w:r>
      <w:r w:rsidR="00F261A2">
        <w:t xml:space="preserve">differently </w:t>
      </w:r>
      <w:r>
        <w:t xml:space="preserve">across the </w:t>
      </w:r>
      <w:r w:rsidR="00EA568D">
        <w:t>field that makes up the virtual world of EVE</w:t>
      </w:r>
      <w:r w:rsidR="003C2915">
        <w:t xml:space="preserve">, and these forms of capital form the basis of the symbolic capital that agents use to wield power. </w:t>
      </w:r>
      <w:r w:rsidR="00D62E8F">
        <w:t xml:space="preserve">The </w:t>
      </w:r>
      <w:r w:rsidR="00B72510">
        <w:t>boundary organization</w:t>
      </w:r>
      <w:r>
        <w:t xml:space="preserve"> seeks to </w:t>
      </w:r>
      <w:r w:rsidR="008D41FC">
        <w:t>negotiate interests of diverse parties by relating various forms of capital that agents accumulate in the field</w:t>
      </w:r>
      <w:r>
        <w:t xml:space="preserve">. As capital in the community is shifting and fluid, the challenge of creating a </w:t>
      </w:r>
      <w:r w:rsidR="00B72510">
        <w:t>boundary organization</w:t>
      </w:r>
      <w:r>
        <w:t xml:space="preserve"> </w:t>
      </w:r>
      <w:r w:rsidR="00384C57">
        <w:t xml:space="preserve">that is able to negotiate diverse interests </w:t>
      </w:r>
      <w:r>
        <w:t xml:space="preserve">represents a central conundrum. </w:t>
      </w:r>
      <w:r w:rsidR="00384C57">
        <w:t>To keep up with the changing configuration of the EVE online field, the</w:t>
      </w:r>
      <w:r w:rsidR="00EA568D">
        <w:t xml:space="preserve"> boundary organization</w:t>
      </w:r>
      <w:r w:rsidR="00081E55">
        <w:t xml:space="preserve"> does not stay static, but rather evolves through a number of </w:t>
      </w:r>
      <w:r w:rsidR="000443A6">
        <w:t>phases</w:t>
      </w:r>
      <w:r w:rsidR="00081E55">
        <w:t>, which</w:t>
      </w:r>
      <w:r w:rsidR="00F501AF">
        <w:t xml:space="preserve"> we </w:t>
      </w:r>
      <w:r w:rsidR="00081E55">
        <w:t xml:space="preserve">will </w:t>
      </w:r>
      <w:r w:rsidR="00E37138">
        <w:t>describe</w:t>
      </w:r>
      <w:r w:rsidR="00081E55">
        <w:t xml:space="preserve"> in the next section.</w:t>
      </w:r>
    </w:p>
    <w:p w14:paraId="383FA40C" w14:textId="5235F551" w:rsidR="00657214" w:rsidRDefault="000443A6" w:rsidP="00492727">
      <w:pPr>
        <w:pStyle w:val="Heading2"/>
      </w:pPr>
      <w:r>
        <w:t>Phases</w:t>
      </w:r>
      <w:r w:rsidR="00657214">
        <w:t xml:space="preserve"> of the CSM</w:t>
      </w:r>
    </w:p>
    <w:p w14:paraId="4514C5E2" w14:textId="6F9DDBB6" w:rsidR="00F07D16" w:rsidRDefault="00F501AF" w:rsidP="0007070B">
      <w:r>
        <w:t>We</w:t>
      </w:r>
      <w:r w:rsidR="006F5EDE">
        <w:t xml:space="preserve"> </w:t>
      </w:r>
      <w:r w:rsidR="00657214">
        <w:t xml:space="preserve">will </w:t>
      </w:r>
      <w:r w:rsidR="00833D7A">
        <w:t>describe</w:t>
      </w:r>
      <w:r w:rsidR="00657214">
        <w:t xml:space="preserve"> configurations of the CSM </w:t>
      </w:r>
      <w:r w:rsidR="000443A6">
        <w:t>across</w:t>
      </w:r>
      <w:r w:rsidR="00657214">
        <w:t xml:space="preserve"> four </w:t>
      </w:r>
      <w:r w:rsidR="000443A6">
        <w:t>phases</w:t>
      </w:r>
      <w:r>
        <w:t>. We</w:t>
      </w:r>
      <w:r w:rsidR="006F5EDE">
        <w:t xml:space="preserve"> </w:t>
      </w:r>
      <w:r w:rsidR="00657214">
        <w:t xml:space="preserve">have labeled each of these </w:t>
      </w:r>
      <w:r w:rsidR="000443A6">
        <w:t>phases</w:t>
      </w:r>
      <w:r w:rsidR="00657214">
        <w:t xml:space="preserve"> based on the </w:t>
      </w:r>
      <w:r w:rsidR="00384C57">
        <w:t>change in the</w:t>
      </w:r>
      <w:r w:rsidR="00657214">
        <w:t xml:space="preserve"> </w:t>
      </w:r>
      <w:r w:rsidR="00384C57">
        <w:t xml:space="preserve">relative </w:t>
      </w:r>
      <w:r w:rsidR="00657214">
        <w:t xml:space="preserve">capital </w:t>
      </w:r>
      <w:r w:rsidR="00CE4621">
        <w:t>of key agents</w:t>
      </w:r>
      <w:r w:rsidR="00384C57">
        <w:t xml:space="preserve"> </w:t>
      </w:r>
      <w:r w:rsidR="00657214">
        <w:t xml:space="preserve">within each </w:t>
      </w:r>
      <w:r w:rsidR="000443A6">
        <w:t>phase</w:t>
      </w:r>
      <w:r w:rsidR="00657214">
        <w:t xml:space="preserve">. In the initial </w:t>
      </w:r>
      <w:r w:rsidR="000443A6">
        <w:t>phase</w:t>
      </w:r>
      <w:r w:rsidR="00657214">
        <w:t xml:space="preserve">, 2008-2011, the focus mainly rested on establishing the basic procedures of the CSM, thus indicating an inwards focus. During 2011-2013, the focus shifted towards integrating the CSM </w:t>
      </w:r>
      <w:r w:rsidR="00657214">
        <w:lastRenderedPageBreak/>
        <w:t>into the software development pr</w:t>
      </w:r>
      <w:r w:rsidR="000A785A">
        <w:t>ocesses of CCP. During 2013-2015</w:t>
      </w:r>
      <w:r w:rsidR="00657214">
        <w:t xml:space="preserve">, the focus shifted towards integrating the CSM better with the community, through adapting the systems through which the CSM </w:t>
      </w:r>
      <w:r w:rsidR="00833D7A">
        <w:t>is</w:t>
      </w:r>
      <w:r w:rsidR="00657214">
        <w:t xml:space="preserve"> elected. L</w:t>
      </w:r>
      <w:r w:rsidR="000A785A">
        <w:t>ast, during 2015</w:t>
      </w:r>
      <w:r w:rsidR="00657214">
        <w:t>-2016, a crisis of trust occurred, which led to efforts to hold CSM members accountable for their actions.</w:t>
      </w:r>
    </w:p>
    <w:tbl>
      <w:tblPr>
        <w:tblStyle w:val="TableGrid"/>
        <w:tblW w:w="9443" w:type="dxa"/>
        <w:jc w:val="center"/>
        <w:tblLook w:val="04A0" w:firstRow="1" w:lastRow="0" w:firstColumn="1" w:lastColumn="0" w:noHBand="0" w:noVBand="1"/>
      </w:tblPr>
      <w:tblGrid>
        <w:gridCol w:w="9443"/>
      </w:tblGrid>
      <w:tr w:rsidR="00A816BB" w:rsidRPr="00A80DF7" w14:paraId="4C1DA6E7" w14:textId="77777777" w:rsidTr="00772BD0">
        <w:trPr>
          <w:trHeight w:val="1700"/>
          <w:jc w:val="center"/>
        </w:trPr>
        <w:tc>
          <w:tcPr>
            <w:tcW w:w="9443" w:type="dxa"/>
          </w:tcPr>
          <w:p w14:paraId="3DBB0E3A" w14:textId="77777777" w:rsidR="00A816BB" w:rsidRPr="00A80DF7" w:rsidRDefault="00A816BB" w:rsidP="00772BD0">
            <w:pPr>
              <w:spacing w:line="240" w:lineRule="auto"/>
              <w:jc w:val="center"/>
              <w:rPr>
                <w:rFonts w:ascii="Arial" w:hAnsi="Arial" w:cs="Arial"/>
                <w:sz w:val="20"/>
                <w:szCs w:val="20"/>
              </w:rPr>
            </w:pPr>
            <w:r w:rsidRPr="00A80DF7">
              <w:rPr>
                <w:rFonts w:ascii="Arial" w:hAnsi="Arial" w:cs="Arial"/>
                <w:noProof/>
                <w:sz w:val="20"/>
                <w:szCs w:val="20"/>
              </w:rPr>
              <w:drawing>
                <wp:inline distT="0" distB="0" distL="0" distR="0" wp14:anchorId="0C5B7860" wp14:editId="33BDDBF1">
                  <wp:extent cx="5728190" cy="1250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timeline.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750346" cy="12551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816BB" w:rsidRPr="00A80DF7" w14:paraId="09BC0012" w14:textId="77777777" w:rsidTr="00EF7E80">
        <w:trPr>
          <w:trHeight w:val="486"/>
          <w:jc w:val="center"/>
        </w:trPr>
        <w:tc>
          <w:tcPr>
            <w:tcW w:w="9443" w:type="dxa"/>
          </w:tcPr>
          <w:p w14:paraId="2898D1F9" w14:textId="77777777" w:rsidR="00A816BB" w:rsidRPr="00A80DF7" w:rsidRDefault="00A816BB" w:rsidP="00A602C7">
            <w:pPr>
              <w:spacing w:line="240" w:lineRule="auto"/>
              <w:jc w:val="center"/>
              <w:rPr>
                <w:rFonts w:ascii="Arial" w:hAnsi="Arial" w:cs="Arial"/>
                <w:b/>
                <w:sz w:val="20"/>
                <w:szCs w:val="20"/>
              </w:rPr>
            </w:pPr>
            <w:r w:rsidRPr="00A80DF7">
              <w:rPr>
                <w:rFonts w:ascii="Arial" w:hAnsi="Arial" w:cs="Arial"/>
                <w:b/>
                <w:sz w:val="20"/>
                <w:szCs w:val="20"/>
              </w:rPr>
              <w:t>Figure 1. Timeline</w:t>
            </w:r>
          </w:p>
        </w:tc>
      </w:tr>
    </w:tbl>
    <w:p w14:paraId="681CAE60" w14:textId="77777777" w:rsidR="000443A6" w:rsidRDefault="00F07D16" w:rsidP="00F30CCA">
      <w:r>
        <w:t xml:space="preserve">The field, which the CSM </w:t>
      </w:r>
      <w:r w:rsidR="007A2804">
        <w:t xml:space="preserve">was </w:t>
      </w:r>
      <w:r>
        <w:t xml:space="preserve">supposed to </w:t>
      </w:r>
      <w:r w:rsidR="00F04F8D">
        <w:t>help integrate</w:t>
      </w:r>
      <w:r>
        <w:t>, continuously shift</w:t>
      </w:r>
      <w:r w:rsidR="00F04F8D">
        <w:t>s</w:t>
      </w:r>
      <w:r>
        <w:t xml:space="preserve"> in terms of </w:t>
      </w:r>
      <w:r w:rsidR="00F04F8D">
        <w:t xml:space="preserve">the </w:t>
      </w:r>
      <w:r w:rsidR="00E01AB4">
        <w:t xml:space="preserve">positions of </w:t>
      </w:r>
      <w:r w:rsidR="007A2804">
        <w:t>various</w:t>
      </w:r>
      <w:r w:rsidR="00E01AB4">
        <w:t xml:space="preserve"> agents and their relative capital accumulation</w:t>
      </w:r>
      <w:r>
        <w:t xml:space="preserve">. Further, </w:t>
      </w:r>
      <w:r w:rsidR="00E01AB4">
        <w:t xml:space="preserve">different struggles between </w:t>
      </w:r>
      <w:r>
        <w:t xml:space="preserve">the original </w:t>
      </w:r>
      <w:r w:rsidR="00471E31">
        <w:t xml:space="preserve">agents </w:t>
      </w:r>
      <w:r>
        <w:t>(</w:t>
      </w:r>
      <w:r w:rsidR="00EF7E80">
        <w:t xml:space="preserve">the firm </w:t>
      </w:r>
      <w:r>
        <w:t xml:space="preserve">and the community) </w:t>
      </w:r>
      <w:r w:rsidR="00E01AB4">
        <w:t xml:space="preserve">gave </w:t>
      </w:r>
      <w:r>
        <w:t xml:space="preserve">rise to </w:t>
      </w:r>
      <w:r w:rsidR="002C5D80">
        <w:t>various</w:t>
      </w:r>
      <w:r w:rsidR="008D41FC">
        <w:t xml:space="preserve"> challenges often surfaced due to </w:t>
      </w:r>
      <w:r w:rsidR="007A2804">
        <w:t>particular “crisis”</w:t>
      </w:r>
      <w:r>
        <w:t xml:space="preserve"> event</w:t>
      </w:r>
      <w:r w:rsidR="002C5D80">
        <w:t>s</w:t>
      </w:r>
      <w:r w:rsidR="007A2804">
        <w:t xml:space="preserve"> </w:t>
      </w:r>
      <w:r>
        <w:t xml:space="preserve">(captured by individual markers above the timeline in Figure 1), which </w:t>
      </w:r>
      <w:r w:rsidR="007A2804">
        <w:t>had a drastic influence on the relative positions of agents in the field</w:t>
      </w:r>
      <w:r>
        <w:t>.</w:t>
      </w:r>
      <w:r w:rsidR="00DE4316" w:rsidDel="00DE4316">
        <w:t xml:space="preserve"> </w:t>
      </w:r>
    </w:p>
    <w:p w14:paraId="18C3D445" w14:textId="64795146" w:rsidR="0078227D" w:rsidRDefault="0078227D" w:rsidP="00F30CCA">
      <w:r w:rsidRPr="009657BA">
        <w:rPr>
          <w:b/>
          <w:i/>
        </w:rPr>
        <w:t xml:space="preserve">2008-2011: </w:t>
      </w:r>
      <w:r>
        <w:rPr>
          <w:b/>
          <w:i/>
        </w:rPr>
        <w:t>Triaging Bugs &amp; Feature Requests</w:t>
      </w:r>
      <w:r w:rsidRPr="009657BA">
        <w:rPr>
          <w:b/>
          <w:i/>
        </w:rPr>
        <w:t>.</w:t>
      </w:r>
      <w:r>
        <w:t xml:space="preserve"> The CSM was first </w:t>
      </w:r>
      <w:r w:rsidR="007A2804">
        <w:t xml:space="preserve">established </w:t>
      </w:r>
      <w:r>
        <w:t>in 2007 when a developer</w:t>
      </w:r>
      <w:r w:rsidR="00B73766">
        <w:t>, working for the firm,</w:t>
      </w:r>
      <w:r>
        <w:t xml:space="preserve"> nicknamed “</w:t>
      </w:r>
      <w:r w:rsidRPr="000C77BB">
        <w:rPr>
          <w:i/>
        </w:rPr>
        <w:t>T20</w:t>
      </w:r>
      <w:r>
        <w:t>” was caught leaking specific virtual goods to a community group that he belonged to.</w:t>
      </w:r>
      <w:r w:rsidR="006C1D9E">
        <w:t xml:space="preserve"> Through doing so, he conferred an unfair advantage to this group, thus effectively strengthening their capacity to “</w:t>
      </w:r>
      <w:r w:rsidR="006C1D9E" w:rsidRPr="00A67F46">
        <w:rPr>
          <w:i/>
        </w:rPr>
        <w:t>win</w:t>
      </w:r>
      <w:r w:rsidR="006C1D9E">
        <w:t>” within the context of the virtual world. Effectively, t</w:t>
      </w:r>
      <w:r w:rsidR="00A77B3F">
        <w:t xml:space="preserve">his represents a form of collusion between an elite player group and </w:t>
      </w:r>
      <w:r w:rsidR="008B1A0C">
        <w:t>the firm</w:t>
      </w:r>
      <w:r w:rsidR="00A77B3F">
        <w:t>, at the expense of everyone else (and eventually, also</w:t>
      </w:r>
      <w:r w:rsidR="006C1D9E">
        <w:t xml:space="preserve"> at the expense of</w:t>
      </w:r>
      <w:r w:rsidR="00A77B3F">
        <w:t xml:space="preserve"> </w:t>
      </w:r>
      <w:r w:rsidR="008B1A0C">
        <w:t>the firm</w:t>
      </w:r>
      <w:r w:rsidR="00A77B3F">
        <w:t xml:space="preserve">). </w:t>
      </w:r>
      <w:r w:rsidR="00A4436F">
        <w:t xml:space="preserve">T20 used his cultural capital, bestowed upon him as a </w:t>
      </w:r>
      <w:r w:rsidR="00B73766">
        <w:t xml:space="preserve">firm </w:t>
      </w:r>
      <w:r w:rsidR="00A4436F">
        <w:t xml:space="preserve">employee, to advance the interests of his player group. </w:t>
      </w:r>
      <w:r>
        <w:t xml:space="preserve">This caused a great uproar within the community, </w:t>
      </w:r>
      <w:r w:rsidR="00D07E0F">
        <w:t xml:space="preserve">leading to </w:t>
      </w:r>
      <w:r>
        <w:t xml:space="preserve">a great loss of confidence in </w:t>
      </w:r>
      <w:r w:rsidR="00B73766">
        <w:t>the firm</w:t>
      </w:r>
      <w:r w:rsidR="00CE4621">
        <w:t>:</w:t>
      </w:r>
    </w:p>
    <w:p w14:paraId="67D1A86E" w14:textId="330AC2C6" w:rsidR="0078227D" w:rsidRPr="00BF130D" w:rsidRDefault="0078227D" w:rsidP="00EF7E80">
      <w:pPr>
        <w:spacing w:line="240" w:lineRule="auto"/>
        <w:ind w:left="720"/>
      </w:pPr>
      <w:r>
        <w:rPr>
          <w:i/>
        </w:rPr>
        <w:t>“</w:t>
      </w:r>
      <w:r w:rsidRPr="00F02B14">
        <w:rPr>
          <w:i/>
        </w:rPr>
        <w:t xml:space="preserve">On February 9, 2007, a player known as Kugutsumen hacked an enemy corporation's private forum to find out and reveal that Eve Online developer t20 had provided his </w:t>
      </w:r>
      <w:r w:rsidRPr="00F02B14">
        <w:rPr>
          <w:i/>
        </w:rPr>
        <w:lastRenderedPageBreak/>
        <w:t>corporation, Reikoku, with six valuable blueprints, giving them an advantage over competing corporations. Some within the Eve Online community asked for t20's dismissal. While an apology letter was left for the community in the form of a dev blog, he remained an Eve Online developer until late 2008.</w:t>
      </w:r>
      <w:r>
        <w:rPr>
          <w:i/>
        </w:rPr>
        <w:t>”</w:t>
      </w:r>
      <w:r w:rsidR="009D0E73">
        <w:t xml:space="preserve"> (</w:t>
      </w:r>
      <w:r w:rsidR="009D0E73" w:rsidRPr="009D0E73">
        <w:t>https://en.wikipedia.org/wiki/Eve_Online</w:t>
      </w:r>
      <w:r w:rsidR="009D0E73">
        <w:t>)</w:t>
      </w:r>
    </w:p>
    <w:p w14:paraId="5E0A2884" w14:textId="10DB63ED" w:rsidR="00697681" w:rsidRDefault="00D80F4C" w:rsidP="0007070B">
      <w:r>
        <w:t xml:space="preserve">This </w:t>
      </w:r>
      <w:r w:rsidR="00EC77EA">
        <w:t>punctuation</w:t>
      </w:r>
      <w:r w:rsidR="000155FC">
        <w:t xml:space="preserve"> </w:t>
      </w:r>
      <w:r w:rsidR="00BE1632">
        <w:t>moment signified</w:t>
      </w:r>
      <w:r w:rsidR="000155FC">
        <w:t xml:space="preserve"> a loss of symbolic capital on the part of </w:t>
      </w:r>
      <w:r w:rsidR="00F43EDC">
        <w:t>the firm</w:t>
      </w:r>
      <w:r w:rsidR="000155FC">
        <w:t xml:space="preserve"> and </w:t>
      </w:r>
      <w:r w:rsidR="00BE1632">
        <w:t xml:space="preserve">led to calls </w:t>
      </w:r>
      <w:r w:rsidR="000155FC">
        <w:t>from the community for a “</w:t>
      </w:r>
      <w:r w:rsidR="000155FC" w:rsidRPr="00E70DE9">
        <w:rPr>
          <w:i/>
        </w:rPr>
        <w:t>check on CCP</w:t>
      </w:r>
      <w:r w:rsidR="000155FC">
        <w:rPr>
          <w:i/>
        </w:rPr>
        <w:t>,”</w:t>
      </w:r>
      <w:r w:rsidR="000155FC">
        <w:t xml:space="preserve"> so that further abuses could be prevented. Hence, the T20 scandal </w:t>
      </w:r>
      <w:r w:rsidR="00BF130D">
        <w:t>was the key</w:t>
      </w:r>
      <w:r w:rsidR="00D308CC">
        <w:t xml:space="preserve"> event which pushed </w:t>
      </w:r>
      <w:r w:rsidR="00F43EDC">
        <w:t xml:space="preserve">the firm </w:t>
      </w:r>
      <w:r w:rsidR="00D308CC">
        <w:t xml:space="preserve">to establish a </w:t>
      </w:r>
      <w:r w:rsidR="00D07E0F">
        <w:t>boundary organization</w:t>
      </w:r>
      <w:r w:rsidR="00BF130D">
        <w:t>,</w:t>
      </w:r>
      <w:r w:rsidR="00697681">
        <w:t xml:space="preserve"> CSM</w:t>
      </w:r>
      <w:r w:rsidR="00BF130D">
        <w:t xml:space="preserve">, </w:t>
      </w:r>
      <w:r w:rsidR="00697681">
        <w:t xml:space="preserve">thus </w:t>
      </w:r>
      <w:r w:rsidR="00D07E0F">
        <w:t>symboliz</w:t>
      </w:r>
      <w:r w:rsidR="00D308CC">
        <w:t>ing</w:t>
      </w:r>
      <w:r w:rsidR="00D07E0F">
        <w:t xml:space="preserve"> </w:t>
      </w:r>
      <w:r w:rsidR="00697681">
        <w:t xml:space="preserve">a significant change in the relationship between </w:t>
      </w:r>
      <w:r w:rsidR="00F43EDC">
        <w:t xml:space="preserve">the firm </w:t>
      </w:r>
      <w:r w:rsidR="00697681">
        <w:t>and the community:</w:t>
      </w:r>
    </w:p>
    <w:p w14:paraId="46C12DB0" w14:textId="0D0C8E79" w:rsidR="00697681" w:rsidRPr="005B5ACB" w:rsidRDefault="00697681" w:rsidP="00EF7E80">
      <w:pPr>
        <w:spacing w:line="240" w:lineRule="auto"/>
        <w:ind w:left="720"/>
        <w:rPr>
          <w:rFonts w:eastAsia="Times New Roman" w:cs="Times New Roman"/>
        </w:rPr>
      </w:pPr>
      <w:r>
        <w:rPr>
          <w:rFonts w:eastAsia="Times New Roman" w:cs="Times New Roman"/>
          <w:i/>
        </w:rPr>
        <w:t>“</w:t>
      </w:r>
      <w:r w:rsidRPr="001E5F78">
        <w:rPr>
          <w:rFonts w:eastAsia="Times New Roman" w:cs="Times New Roman"/>
          <w:i/>
        </w:rPr>
        <w:t>The purpose … is to establish the foundation for implementing a deliberative, democratically elected, council in EVE.</w:t>
      </w:r>
      <w:r>
        <w:rPr>
          <w:rFonts w:eastAsia="Times New Roman" w:cs="Times New Roman"/>
          <w:i/>
        </w:rPr>
        <w:t>”</w:t>
      </w:r>
      <w:r w:rsidR="009D0E73">
        <w:rPr>
          <w:rFonts w:eastAsia="Times New Roman" w:cs="Times New Roman"/>
          <w:i/>
        </w:rPr>
        <w:t xml:space="preserve"> </w:t>
      </w:r>
      <w:r w:rsidR="009D0E73">
        <w:rPr>
          <w:rFonts w:eastAsia="Times New Roman" w:cs="Times New Roman"/>
        </w:rPr>
        <w:t>(CSM Whitepaper)</w:t>
      </w:r>
    </w:p>
    <w:p w14:paraId="2DBD574A" w14:textId="4E1C05D1" w:rsidR="00BF130D" w:rsidRDefault="00D07E0F" w:rsidP="0007070B">
      <w:r>
        <w:t xml:space="preserve">At this point, the establishment of CSM could be seen as purely symbolic as </w:t>
      </w:r>
      <w:r w:rsidR="00697681">
        <w:t xml:space="preserve">it had no formal mandate or direct influence over </w:t>
      </w:r>
      <w:r w:rsidR="00F43EDC" w:rsidRPr="00F43EDC">
        <w:t xml:space="preserve"> </w:t>
      </w:r>
      <w:r w:rsidR="00F43EDC">
        <w:t>the firm</w:t>
      </w:r>
      <w:r w:rsidR="00697681">
        <w:t>.</w:t>
      </w:r>
      <w:r w:rsidR="003A7A54">
        <w:t xml:space="preserve"> In this sense, the CSM was endowed symbolic capital from the firm.</w:t>
      </w:r>
      <w:r w:rsidR="00E43B5E">
        <w:t xml:space="preserve"> The first iteration of the CSM were, according to the CSM Whitepaper, </w:t>
      </w:r>
      <w:r w:rsidR="00E43B5E" w:rsidRPr="00BF130D">
        <w:rPr>
          <w:i/>
        </w:rPr>
        <w:t>"selected from a pool of player applicants by CCP personnel. Selection criteria included factors such as the size of their respective corporation, total time spent online, and “visibility” on the EVE Online forums."</w:t>
      </w:r>
      <w:r w:rsidR="00051C7C">
        <w:rPr>
          <w:i/>
        </w:rPr>
        <w:t xml:space="preserve"> </w:t>
      </w:r>
      <w:r w:rsidR="00C2025B">
        <w:t>This pool of player applicants announced their candidacies on the forums, and were appointed by</w:t>
      </w:r>
      <w:r w:rsidR="00F43EDC" w:rsidRPr="00F43EDC">
        <w:t xml:space="preserve"> </w:t>
      </w:r>
      <w:r w:rsidR="00F43EDC">
        <w:t>the firm</w:t>
      </w:r>
      <w:r w:rsidR="00123F22">
        <w:t xml:space="preserve">. </w:t>
      </w:r>
      <w:r w:rsidR="00051C7C">
        <w:t>This initial appointment of well-known EVE players</w:t>
      </w:r>
      <w:r w:rsidR="00EF602A">
        <w:t xml:space="preserve"> from </w:t>
      </w:r>
      <w:r w:rsidR="00B56768">
        <w:t>large power</w:t>
      </w:r>
      <w:r w:rsidR="00C2025B">
        <w:t xml:space="preserve"> </w:t>
      </w:r>
      <w:r w:rsidR="00B56768">
        <w:t>blocs</w:t>
      </w:r>
      <w:r w:rsidR="00051C7C">
        <w:t xml:space="preserve"> represented a first step towards lending more symbolic capital to elite player</w:t>
      </w:r>
      <w:r w:rsidR="00B56768">
        <w:t>s.</w:t>
      </w:r>
      <w:r w:rsidR="00051C7C">
        <w:t xml:space="preserve"> </w:t>
      </w:r>
    </w:p>
    <w:p w14:paraId="1AD10E1F" w14:textId="5154D84D" w:rsidR="000A37E3" w:rsidRDefault="00697681" w:rsidP="0007070B">
      <w:r>
        <w:t>The original configuration of the CSM focused on</w:t>
      </w:r>
      <w:r w:rsidR="00D308CC">
        <w:t xml:space="preserve"> leveraging community representatives to</w:t>
      </w:r>
      <w:r>
        <w:t xml:space="preserve"> collat</w:t>
      </w:r>
      <w:r w:rsidR="00D308CC">
        <w:t>e</w:t>
      </w:r>
      <w:r>
        <w:t xml:space="preserve"> bug reports, feature requests, and other </w:t>
      </w:r>
      <w:r w:rsidR="00BF130D">
        <w:t xml:space="preserve">suggestions </w:t>
      </w:r>
      <w:r>
        <w:t xml:space="preserve">from the </w:t>
      </w:r>
      <w:r w:rsidR="00D308CC">
        <w:t xml:space="preserve">wider </w:t>
      </w:r>
      <w:r>
        <w:t>commu</w:t>
      </w:r>
      <w:r w:rsidR="00E64B71">
        <w:t>nity, discussing and prioritizing</w:t>
      </w:r>
      <w:r>
        <w:t xml:space="preserve"> them</w:t>
      </w:r>
      <w:r w:rsidR="00BF130D">
        <w:t>. CSM would deliver prioritized requests to</w:t>
      </w:r>
      <w:r w:rsidR="00F43EDC" w:rsidRPr="00F43EDC">
        <w:t xml:space="preserve"> </w:t>
      </w:r>
      <w:r w:rsidR="00F43EDC">
        <w:t>the firm</w:t>
      </w:r>
      <w:r w:rsidR="00BF130D">
        <w:t xml:space="preserve">, which </w:t>
      </w:r>
      <w:r w:rsidR="00D308CC">
        <w:t xml:space="preserve">made </w:t>
      </w:r>
      <w:r w:rsidR="00BF130D">
        <w:t>its</w:t>
      </w:r>
      <w:r w:rsidR="00D308CC">
        <w:t xml:space="preserve"> own decisions development priorities, without any direct oversight from the CSM.</w:t>
      </w:r>
      <w:r>
        <w:t xml:space="preserve"> </w:t>
      </w:r>
      <w:r w:rsidR="00BF130D">
        <w:t>It was not clear to CSM or the community how seriously</w:t>
      </w:r>
      <w:r w:rsidR="00F43EDC" w:rsidRPr="00F43EDC">
        <w:t xml:space="preserve"> </w:t>
      </w:r>
      <w:r w:rsidR="00F43EDC">
        <w:t xml:space="preserve">the firm </w:t>
      </w:r>
      <w:r w:rsidR="00BF130D">
        <w:t xml:space="preserve">treated their suggestions and priorities. </w:t>
      </w:r>
      <w:r w:rsidR="00C72DA2">
        <w:t>Hence, the overall integration between the two entities was fairly low, as well as lopsided. The CSM was afforded little insight into the workings of</w:t>
      </w:r>
      <w:r w:rsidR="00F43EDC" w:rsidRPr="00F43EDC">
        <w:t xml:space="preserve"> </w:t>
      </w:r>
      <w:r w:rsidR="00F43EDC">
        <w:t>the firm</w:t>
      </w:r>
      <w:r w:rsidR="00C72DA2">
        <w:t>, while</w:t>
      </w:r>
      <w:r w:rsidR="00F43EDC" w:rsidRPr="00F43EDC">
        <w:t xml:space="preserve"> </w:t>
      </w:r>
      <w:r w:rsidR="00F43EDC">
        <w:t xml:space="preserve">the firm </w:t>
      </w:r>
      <w:r w:rsidR="00C72DA2">
        <w:t xml:space="preserve">had complete insight into the </w:t>
      </w:r>
      <w:r w:rsidR="00C72DA2">
        <w:lastRenderedPageBreak/>
        <w:t>activities of the CSM.</w:t>
      </w:r>
      <w:r w:rsidR="00C2025B">
        <w:t xml:space="preserve"> To the degree to which CSM was afforded insights into the plans of </w:t>
      </w:r>
      <w:r w:rsidR="00F43EDC">
        <w:t>the firm</w:t>
      </w:r>
      <w:r w:rsidR="00C2025B">
        <w:t>, the CSM members were also forced to sign a Non-Disclosure Agreement (NDA), effectively preventing them from sharing privileged information with the larger community.</w:t>
      </w:r>
    </w:p>
    <w:p w14:paraId="2765B73F" w14:textId="179384EC" w:rsidR="000A37E3" w:rsidRDefault="00697681" w:rsidP="0007070B">
      <w:r>
        <w:t xml:space="preserve">A large amount of time </w:t>
      </w:r>
      <w:r w:rsidR="00BF130D">
        <w:t xml:space="preserve">at this stage </w:t>
      </w:r>
      <w:r>
        <w:t xml:space="preserve">was also spent trying to formulate the working procedures of the CSM itself. Initially, the CSM mostly resembled some type of </w:t>
      </w:r>
      <w:r w:rsidR="00066C10">
        <w:t xml:space="preserve">a governance </w:t>
      </w:r>
      <w:r>
        <w:t>“board” working according to Robert’s rules of order</w:t>
      </w:r>
      <w:r w:rsidR="00CE4621">
        <w:rPr>
          <w:rStyle w:val="FootnoteReference"/>
        </w:rPr>
        <w:footnoteReference w:id="14"/>
      </w:r>
      <w:r>
        <w:t xml:space="preserve"> </w:t>
      </w:r>
      <w:r w:rsidR="00066C10">
        <w:t xml:space="preserve">and voted on </w:t>
      </w:r>
      <w:r>
        <w:t>specific propositions</w:t>
      </w:r>
      <w:r w:rsidR="00F750BB">
        <w:t xml:space="preserve"> put </w:t>
      </w:r>
      <w:r w:rsidR="00F73393">
        <w:t>forth</w:t>
      </w:r>
      <w:r w:rsidR="00F750BB">
        <w:t xml:space="preserve"> by individual CSM members</w:t>
      </w:r>
      <w:r>
        <w:t xml:space="preserve">. </w:t>
      </w:r>
      <w:r w:rsidR="00066C10">
        <w:t>The</w:t>
      </w:r>
      <w:r>
        <w:t xml:space="preserve"> term</w:t>
      </w:r>
      <w:r w:rsidR="00066C10">
        <w:t xml:space="preserve"> of service on</w:t>
      </w:r>
      <w:r>
        <w:t xml:space="preserve"> the CSM was initially six months, but this was soon changed to a full year, </w:t>
      </w:r>
      <w:r w:rsidR="00D80F4C">
        <w:t>as</w:t>
      </w:r>
      <w:r>
        <w:t xml:space="preserve"> the CSM and </w:t>
      </w:r>
      <w:r w:rsidR="00F43EDC">
        <w:t xml:space="preserve">the firm </w:t>
      </w:r>
      <w:r>
        <w:t xml:space="preserve">realized that it took several months for CSM members to learn </w:t>
      </w:r>
      <w:r w:rsidR="00066C10">
        <w:t xml:space="preserve">the ropes before they could </w:t>
      </w:r>
      <w:r w:rsidR="00F70F10">
        <w:t>participate</w:t>
      </w:r>
      <w:r w:rsidR="00066C10">
        <w:t xml:space="preserve"> productively. </w:t>
      </w:r>
    </w:p>
    <w:p w14:paraId="13BD7E82" w14:textId="1EDDCBFF" w:rsidR="008E5F0A" w:rsidRDefault="008E5F0A" w:rsidP="0007070B">
      <w:r>
        <w:rPr>
          <w:b/>
          <w:i/>
        </w:rPr>
        <w:t>2011-2013</w:t>
      </w:r>
      <w:r w:rsidRPr="009657BA">
        <w:rPr>
          <w:b/>
          <w:i/>
        </w:rPr>
        <w:t xml:space="preserve">: </w:t>
      </w:r>
      <w:r>
        <w:rPr>
          <w:b/>
          <w:i/>
        </w:rPr>
        <w:t>Agile Stakeholder</w:t>
      </w:r>
      <w:r w:rsidRPr="009657BA">
        <w:rPr>
          <w:b/>
          <w:i/>
        </w:rPr>
        <w:t>.</w:t>
      </w:r>
      <w:r>
        <w:t xml:space="preserve"> In the early days of the CSM there was a</w:t>
      </w:r>
      <w:r w:rsidR="00066C10">
        <w:t xml:space="preserve">n </w:t>
      </w:r>
      <w:r>
        <w:t xml:space="preserve">idealistic view of the CSM </w:t>
      </w:r>
      <w:r w:rsidR="00066C10">
        <w:t>among players</w:t>
      </w:r>
      <w:r w:rsidR="008B1A0C">
        <w:t xml:space="preserve"> suggesting</w:t>
      </w:r>
      <w:r w:rsidR="00066C10">
        <w:t xml:space="preserve"> that </w:t>
      </w:r>
      <w:r w:rsidR="008B1A0C">
        <w:t>the council</w:t>
      </w:r>
      <w:r w:rsidR="00066C10">
        <w:t xml:space="preserve"> was </w:t>
      </w:r>
      <w:r>
        <w:t>a “</w:t>
      </w:r>
      <w:r w:rsidRPr="00E70DE9">
        <w:rPr>
          <w:i/>
        </w:rPr>
        <w:t>democratic elected government</w:t>
      </w:r>
      <w:r>
        <w:t>” that would be a “</w:t>
      </w:r>
      <w:r w:rsidRPr="00E70DE9">
        <w:rPr>
          <w:i/>
        </w:rPr>
        <w:t xml:space="preserve">check on </w:t>
      </w:r>
      <w:r w:rsidR="00EF7E80">
        <w:rPr>
          <w:i/>
        </w:rPr>
        <w:t>the firm</w:t>
      </w:r>
      <w:r w:rsidR="00066C10">
        <w:t>.</w:t>
      </w:r>
      <w:r w:rsidR="00293079">
        <w:t>”</w:t>
      </w:r>
      <w:r>
        <w:t xml:space="preserve"> </w:t>
      </w:r>
      <w:r w:rsidR="00066C10">
        <w:t xml:space="preserve">In practice, however, </w:t>
      </w:r>
      <w:r w:rsidR="008B1A0C">
        <w:t xml:space="preserve">the </w:t>
      </w:r>
      <w:r w:rsidR="00066C10">
        <w:t>CSM</w:t>
      </w:r>
      <w:r>
        <w:t xml:space="preserve"> </w:t>
      </w:r>
      <w:r w:rsidR="00066C10">
        <w:t>was a group of elite player</w:t>
      </w:r>
      <w:r w:rsidR="000618E1">
        <w:t>s</w:t>
      </w:r>
      <w:r w:rsidR="00066C10">
        <w:t xml:space="preserve"> who voluntarily</w:t>
      </w:r>
      <w:r>
        <w:t xml:space="preserve"> enlisted to collate and prioritize bugs and feature requests from the community. This discrepancy </w:t>
      </w:r>
      <w:r w:rsidR="00066C10">
        <w:t xml:space="preserve">between </w:t>
      </w:r>
      <w:r>
        <w:t>perception</w:t>
      </w:r>
      <w:r w:rsidR="00066C10">
        <w:t xml:space="preserve"> and reality </w:t>
      </w:r>
      <w:r w:rsidR="008B1A0C">
        <w:t>lead</w:t>
      </w:r>
      <w:r>
        <w:t xml:space="preserve"> to disillusionment with the CSM, which</w:t>
      </w:r>
      <w:r w:rsidR="00F73393">
        <w:t xml:space="preserve"> </w:t>
      </w:r>
      <w:r w:rsidR="00066C10">
        <w:t>started being</w:t>
      </w:r>
      <w:r w:rsidR="00F73393">
        <w:t xml:space="preserve"> portrayed by </w:t>
      </w:r>
      <w:r w:rsidR="00066C10">
        <w:t>some</w:t>
      </w:r>
      <w:r w:rsidR="00F73393">
        <w:t xml:space="preserve"> elite players and commentators (e.g. in-game journalists) </w:t>
      </w:r>
      <w:r>
        <w:t>as a P</w:t>
      </w:r>
      <w:r w:rsidR="00066C10">
        <w:t xml:space="preserve">ublic Relations </w:t>
      </w:r>
      <w:r>
        <w:t xml:space="preserve">tool </w:t>
      </w:r>
      <w:r w:rsidR="00066C10">
        <w:t xml:space="preserve">for </w:t>
      </w:r>
      <w:r w:rsidR="00F43EDC">
        <w:t xml:space="preserve">the firm </w:t>
      </w:r>
      <w:r w:rsidR="00066C10">
        <w:t xml:space="preserve">and nothing else. </w:t>
      </w:r>
    </w:p>
    <w:p w14:paraId="01FA1EB9" w14:textId="13255387" w:rsidR="005B5ACB" w:rsidRPr="005D74BC" w:rsidRDefault="008E5F0A" w:rsidP="005B5ACB">
      <w:pPr>
        <w:rPr>
          <w:rStyle w:val="CommentReference"/>
          <w:sz w:val="24"/>
          <w:szCs w:val="24"/>
        </w:rPr>
      </w:pPr>
      <w:r>
        <w:t xml:space="preserve">This </w:t>
      </w:r>
      <w:r w:rsidR="005B5ACB">
        <w:t xml:space="preserve">disappointment with </w:t>
      </w:r>
      <w:r w:rsidR="00F43EDC">
        <w:t xml:space="preserve">the firm </w:t>
      </w:r>
      <w:r w:rsidR="005B5ACB">
        <w:t xml:space="preserve">and, by implication with CSM that failed to voice player’s concerns </w:t>
      </w:r>
      <w:r w:rsidR="00BE1F9F">
        <w:t>properly</w:t>
      </w:r>
      <w:r w:rsidR="005B5ACB">
        <w:t xml:space="preserve">, </w:t>
      </w:r>
      <w:r w:rsidR="00BE1F9F">
        <w:t xml:space="preserve">boiled </w:t>
      </w:r>
      <w:r w:rsidR="005B5ACB">
        <w:t xml:space="preserve">over in the form </w:t>
      </w:r>
      <w:r>
        <w:t>of the “</w:t>
      </w:r>
      <w:r w:rsidRPr="00B26022">
        <w:rPr>
          <w:i/>
        </w:rPr>
        <w:t>Incarna crisis</w:t>
      </w:r>
      <w:r w:rsidR="005B5ACB">
        <w:rPr>
          <w:i/>
        </w:rPr>
        <w:t>.</w:t>
      </w:r>
      <w:r w:rsidR="00E64B71">
        <w:t>”</w:t>
      </w:r>
      <w:r>
        <w:t xml:space="preserve"> </w:t>
      </w:r>
      <w:r w:rsidR="005B5ACB">
        <w:t>The crisis started wit</w:t>
      </w:r>
      <w:r w:rsidR="00F43EDC">
        <w:t>h</w:t>
      </w:r>
      <w:r w:rsidR="00F43EDC" w:rsidRPr="00F43EDC">
        <w:t xml:space="preserve"> </w:t>
      </w:r>
      <w:r w:rsidR="00F43EDC">
        <w:t>the firm</w:t>
      </w:r>
      <w:r w:rsidR="005B5ACB">
        <w:t xml:space="preserve"> offering for sale </w:t>
      </w:r>
      <w:r>
        <w:t>excessively expensive digital vanity items</w:t>
      </w:r>
      <w:r w:rsidR="00BE1632">
        <w:t xml:space="preserve"> </w:t>
      </w:r>
      <w:r w:rsidR="005B5ACB">
        <w:t>such as</w:t>
      </w:r>
      <w:r>
        <w:t xml:space="preserve"> a virtual monocle for $70</w:t>
      </w:r>
      <w:r w:rsidR="005B5ACB">
        <w:t>.</w:t>
      </w:r>
      <w:r w:rsidR="00BE1F9F">
        <w:t xml:space="preserve"> </w:t>
      </w:r>
      <w:r w:rsidR="005B5ACB">
        <w:t xml:space="preserve">Tensions </w:t>
      </w:r>
      <w:r w:rsidR="00BE1632">
        <w:t>rose</w:t>
      </w:r>
      <w:r w:rsidR="005B5ACB">
        <w:t xml:space="preserve"> further</w:t>
      </w:r>
      <w:r w:rsidR="00BE1632">
        <w:t xml:space="preserve"> around the </w:t>
      </w:r>
      <w:r w:rsidR="008B1A0C">
        <w:t xml:space="preserve">planned </w:t>
      </w:r>
      <w:r w:rsidR="00BE1632">
        <w:t>sale of “</w:t>
      </w:r>
      <w:r w:rsidR="00BE1632" w:rsidRPr="00EF7E80">
        <w:rPr>
          <w:i/>
        </w:rPr>
        <w:t>high performance</w:t>
      </w:r>
      <w:r w:rsidR="00BE1632">
        <w:t xml:space="preserve">” items </w:t>
      </w:r>
      <w:r w:rsidR="008C0C9E">
        <w:t xml:space="preserve">which would </w:t>
      </w:r>
      <w:r w:rsidR="00BE1632">
        <w:t xml:space="preserve">allow </w:t>
      </w:r>
      <w:r w:rsidR="00BE1632">
        <w:lastRenderedPageBreak/>
        <w:t>newcomers to outcompete old</w:t>
      </w:r>
      <w:r w:rsidR="005B5ACB">
        <w:t>-</w:t>
      </w:r>
      <w:r w:rsidR="00BE1632">
        <w:t xml:space="preserve">timers through </w:t>
      </w:r>
      <w:r w:rsidR="00CC0410">
        <w:t xml:space="preserve">a </w:t>
      </w:r>
      <w:r w:rsidR="00BE1632">
        <w:t>“</w:t>
      </w:r>
      <w:r w:rsidR="00BE1632" w:rsidRPr="00EF7E80">
        <w:rPr>
          <w:i/>
        </w:rPr>
        <w:t>pay to win</w:t>
      </w:r>
      <w:r w:rsidR="00BE1632">
        <w:t xml:space="preserve">” approach instead of relying on </w:t>
      </w:r>
      <w:r w:rsidR="005B5ACB">
        <w:t xml:space="preserve">hard-earned </w:t>
      </w:r>
      <w:r>
        <w:t>“</w:t>
      </w:r>
      <w:r w:rsidRPr="00D7730E">
        <w:rPr>
          <w:i/>
        </w:rPr>
        <w:t>skill</w:t>
      </w:r>
      <w:r w:rsidR="00615DEA">
        <w:rPr>
          <w:i/>
        </w:rPr>
        <w:t>s</w:t>
      </w:r>
      <w:r w:rsidR="00BE1632">
        <w:t>.”</w:t>
      </w:r>
      <w:r w:rsidR="00BE1F9F">
        <w:t xml:space="preserve"> Within dedicated gamer communities, such features are largely regarded as anathema, and therefore stirred ire across the EVE community.</w:t>
      </w:r>
      <w:r w:rsidR="005B5ACB">
        <w:t xml:space="preserve"> The tensions boiled over </w:t>
      </w:r>
      <w:r w:rsidR="00BE1632">
        <w:t>around the “</w:t>
      </w:r>
      <w:r w:rsidR="00BE1632" w:rsidRPr="00EF7E80">
        <w:rPr>
          <w:i/>
        </w:rPr>
        <w:t>Incarna</w:t>
      </w:r>
      <w:r w:rsidR="00BE1632">
        <w:t>” feature</w:t>
      </w:r>
      <w:r w:rsidR="00864E20">
        <w:t xml:space="preserve"> expansion</w:t>
      </w:r>
      <w:r w:rsidR="00D35FF2">
        <w:t>,</w:t>
      </w:r>
      <w:r w:rsidR="00864E20">
        <w:t xml:space="preserve"> which was </w:t>
      </w:r>
      <w:r>
        <w:t>meant to incorporate activities not performed while piloting a spaceship, such as “</w:t>
      </w:r>
      <w:r w:rsidRPr="00D11622">
        <w:rPr>
          <w:i/>
        </w:rPr>
        <w:t>walking in stations</w:t>
      </w:r>
      <w:r w:rsidR="000968A8">
        <w:t>,” shopping and gambling</w:t>
      </w:r>
      <w:r>
        <w:t xml:space="preserve">. </w:t>
      </w:r>
      <w:r w:rsidR="00595CF9">
        <w:t>In May of 2011</w:t>
      </w:r>
      <w:r w:rsidR="00BE1632">
        <w:t>, an</w:t>
      </w:r>
      <w:r>
        <w:t xml:space="preserve"> internal </w:t>
      </w:r>
      <w:r w:rsidR="00B73766">
        <w:t>firm</w:t>
      </w:r>
      <w:r w:rsidR="00BE1632">
        <w:t xml:space="preserve"> </w:t>
      </w:r>
      <w:r>
        <w:t xml:space="preserve">newsletter </w:t>
      </w:r>
      <w:r w:rsidR="000968A8">
        <w:t xml:space="preserve">was leaked that discussed </w:t>
      </w:r>
      <w:r>
        <w:t xml:space="preserve">the pros and cons of </w:t>
      </w:r>
      <w:r w:rsidR="00864E20">
        <w:t>selling various items a</w:t>
      </w:r>
      <w:r w:rsidR="000618E1">
        <w:t>s</w:t>
      </w:r>
      <w:r w:rsidR="00864E20">
        <w:t xml:space="preserve"> part of the </w:t>
      </w:r>
      <w:r w:rsidR="00C74C5B">
        <w:t>Incarna</w:t>
      </w:r>
      <w:r w:rsidR="00864E20">
        <w:t xml:space="preserve"> expansion</w:t>
      </w:r>
      <w:r w:rsidR="00C74C5B">
        <w:t xml:space="preserve">. The memo </w:t>
      </w:r>
      <w:r>
        <w:t>led to an uproar throughout the community</w:t>
      </w:r>
      <w:r w:rsidR="000968A8">
        <w:t>.</w:t>
      </w:r>
      <w:r w:rsidR="00C74C5B">
        <w:t xml:space="preserve"> For example, </w:t>
      </w:r>
      <w:r w:rsidR="000618E1">
        <w:t>one user complained:</w:t>
      </w:r>
      <w:r w:rsidR="00C74C5B">
        <w:t xml:space="preserve"> </w:t>
      </w:r>
      <w:r w:rsidR="00FE30F6" w:rsidRPr="00FE30F6">
        <w:rPr>
          <w:i/>
        </w:rPr>
        <w:t>"I just don't want EVE to turn into a cashshop free2play game, like was hinted at</w:t>
      </w:r>
      <w:r w:rsidR="000968A8">
        <w:rPr>
          <w:i/>
        </w:rPr>
        <w:t xml:space="preserve"> [in the leaked memo].”</w:t>
      </w:r>
      <w:r w:rsidR="00C74C5B">
        <w:rPr>
          <w:rStyle w:val="CommentReference"/>
        </w:rPr>
        <w:t xml:space="preserve"> </w:t>
      </w:r>
    </w:p>
    <w:p w14:paraId="00861AB4" w14:textId="4469AE55" w:rsidR="00C74C5B" w:rsidRDefault="00C74C5B" w:rsidP="005B5ACB">
      <w:r>
        <w:t>This time period is popularly r</w:t>
      </w:r>
      <w:r w:rsidR="008E5F0A">
        <w:t>eferred to as the “</w:t>
      </w:r>
      <w:r w:rsidR="008E5F0A" w:rsidRPr="000D7380">
        <w:rPr>
          <w:i/>
        </w:rPr>
        <w:t>Summer of Rage</w:t>
      </w:r>
      <w:r w:rsidR="00E64B71">
        <w:rPr>
          <w:i/>
        </w:rPr>
        <w:t>,</w:t>
      </w:r>
      <w:r w:rsidR="00E64B71">
        <w:t>”</w:t>
      </w:r>
      <w:r w:rsidR="008E5F0A">
        <w:t xml:space="preserve"> which largely consisted of community members posting “</w:t>
      </w:r>
      <w:r w:rsidR="008E5F0A" w:rsidRPr="00F26D27">
        <w:rPr>
          <w:i/>
        </w:rPr>
        <w:t>threadnoughts</w:t>
      </w:r>
      <w:r w:rsidR="008E5F0A">
        <w:t>” as well as assembling at a central point in the virtual world, the trading hub “</w:t>
      </w:r>
      <w:r w:rsidR="008E5F0A" w:rsidRPr="00F26D27">
        <w:rPr>
          <w:i/>
        </w:rPr>
        <w:t>Jita</w:t>
      </w:r>
      <w:r w:rsidR="006B55EE">
        <w:rPr>
          <w:i/>
        </w:rPr>
        <w:t>,</w:t>
      </w:r>
      <w:r w:rsidR="006B55EE">
        <w:t>”</w:t>
      </w:r>
      <w:r w:rsidR="008E5F0A">
        <w:t xml:space="preserve"> to shoot at a monument built just outside the docking bay</w:t>
      </w:r>
      <w:r w:rsidR="00221537">
        <w:t xml:space="preserve">. This monument, and the shooting of it, thus came to symbolize the resistance to the new </w:t>
      </w:r>
      <w:r w:rsidR="005B5ACB">
        <w:t>features</w:t>
      </w:r>
      <w:r w:rsidR="00221537">
        <w:t xml:space="preserve"> </w:t>
      </w:r>
      <w:r w:rsidR="005B5ACB">
        <w:t>promoted</w:t>
      </w:r>
      <w:r w:rsidR="00221537">
        <w:t xml:space="preserve"> by</w:t>
      </w:r>
      <w:r w:rsidR="00F43EDC" w:rsidRPr="00F43EDC">
        <w:t xml:space="preserve"> </w:t>
      </w:r>
      <w:r w:rsidR="00F43EDC">
        <w:t>the firm</w:t>
      </w:r>
      <w:r w:rsidR="00221537">
        <w:t xml:space="preserve">. At a later point, </w:t>
      </w:r>
      <w:r w:rsidR="005B5ACB">
        <w:t xml:space="preserve">the “defeated” </w:t>
      </w:r>
      <w:r w:rsidR="00F43EDC" w:rsidRPr="00F43EDC">
        <w:t xml:space="preserve"> </w:t>
      </w:r>
      <w:r w:rsidR="00F43EDC">
        <w:t xml:space="preserve">firm </w:t>
      </w:r>
      <w:r w:rsidR="00221537">
        <w:t xml:space="preserve">even altered the graphical </w:t>
      </w:r>
      <w:r w:rsidR="005B5ACB">
        <w:t>image</w:t>
      </w:r>
      <w:r w:rsidR="00221537">
        <w:t xml:space="preserve"> </w:t>
      </w:r>
      <w:r w:rsidR="005B5ACB">
        <w:t>of</w:t>
      </w:r>
      <w:r w:rsidR="00221537">
        <w:t xml:space="preserve"> the monument to represent that it had been destroyed, see Figure </w:t>
      </w:r>
      <w:r w:rsidR="00DC2C43">
        <w:t>2</w:t>
      </w:r>
      <w:r w:rsidR="00221537">
        <w:t xml:space="preserve"> below.</w:t>
      </w:r>
    </w:p>
    <w:tbl>
      <w:tblPr>
        <w:tblStyle w:val="TableGrid"/>
        <w:tblW w:w="0" w:type="auto"/>
        <w:tblLook w:val="04A0" w:firstRow="1" w:lastRow="0" w:firstColumn="1" w:lastColumn="0" w:noHBand="0" w:noVBand="1"/>
      </w:tblPr>
      <w:tblGrid>
        <w:gridCol w:w="9350"/>
      </w:tblGrid>
      <w:tr w:rsidR="00221537" w14:paraId="4D2F5888" w14:textId="77777777" w:rsidTr="00221537">
        <w:tc>
          <w:tcPr>
            <w:tcW w:w="9576" w:type="dxa"/>
          </w:tcPr>
          <w:p w14:paraId="2FC25478" w14:textId="442A3DA9" w:rsidR="00221537" w:rsidRDefault="00221537" w:rsidP="004E2F82">
            <w:pPr>
              <w:spacing w:line="240" w:lineRule="auto"/>
            </w:pPr>
            <w:r>
              <w:rPr>
                <w:noProof/>
              </w:rPr>
              <w:drawing>
                <wp:inline distT="0" distB="0" distL="0" distR="0" wp14:anchorId="2ECDE2E4" wp14:editId="73E15E95">
                  <wp:extent cx="5937885" cy="2349500"/>
                  <wp:effectExtent l="0" t="0" r="5715" b="12700"/>
                  <wp:docPr id="2" name="Picture 2" descr="../../../Downloads/destroyed%20monu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estroyed%20monument.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2349500"/>
                          </a:xfrm>
                          <a:prstGeom prst="rect">
                            <a:avLst/>
                          </a:prstGeom>
                          <a:noFill/>
                          <a:ln>
                            <a:noFill/>
                          </a:ln>
                        </pic:spPr>
                      </pic:pic>
                    </a:graphicData>
                  </a:graphic>
                </wp:inline>
              </w:drawing>
            </w:r>
          </w:p>
        </w:tc>
      </w:tr>
      <w:tr w:rsidR="00221537" w14:paraId="1E8CC157" w14:textId="77777777" w:rsidTr="00221537">
        <w:tc>
          <w:tcPr>
            <w:tcW w:w="9576" w:type="dxa"/>
          </w:tcPr>
          <w:p w14:paraId="2C644A8D" w14:textId="2551BEB5" w:rsidR="00221537" w:rsidRPr="004E2F82" w:rsidRDefault="00221537" w:rsidP="004E2F82">
            <w:pPr>
              <w:spacing w:line="240" w:lineRule="auto"/>
              <w:jc w:val="center"/>
              <w:rPr>
                <w:b/>
              </w:rPr>
            </w:pPr>
            <w:r>
              <w:rPr>
                <w:b/>
              </w:rPr>
              <w:lastRenderedPageBreak/>
              <w:t xml:space="preserve">Figure </w:t>
            </w:r>
            <w:r w:rsidR="00DC2C43">
              <w:rPr>
                <w:b/>
              </w:rPr>
              <w:t>2</w:t>
            </w:r>
            <w:r>
              <w:rPr>
                <w:b/>
              </w:rPr>
              <w:t>. The Jita monument before and after the “Summer of Rage”</w:t>
            </w:r>
            <w:r>
              <w:rPr>
                <w:rStyle w:val="FootnoteReference"/>
                <w:b/>
              </w:rPr>
              <w:footnoteReference w:id="15"/>
            </w:r>
          </w:p>
        </w:tc>
      </w:tr>
    </w:tbl>
    <w:p w14:paraId="6C598C7D" w14:textId="77777777" w:rsidR="00221537" w:rsidRDefault="00221537" w:rsidP="0007070B"/>
    <w:p w14:paraId="23131F3B" w14:textId="281623E4" w:rsidR="008E5F0A" w:rsidRDefault="008E5F0A" w:rsidP="0007070B">
      <w:r>
        <w:t xml:space="preserve">The </w:t>
      </w:r>
      <w:r w:rsidR="00016BD9">
        <w:t xml:space="preserve">relationship between the firm and the community </w:t>
      </w:r>
      <w:r>
        <w:t xml:space="preserve">was so </w:t>
      </w:r>
      <w:r w:rsidR="00016BD9">
        <w:t xml:space="preserve">fraught with tension </w:t>
      </w:r>
      <w:r>
        <w:t xml:space="preserve">that </w:t>
      </w:r>
      <w:r w:rsidR="00A70D9C">
        <w:t xml:space="preserve">the </w:t>
      </w:r>
      <w:r>
        <w:t>CSM</w:t>
      </w:r>
      <w:r w:rsidR="000968A8">
        <w:t xml:space="preserve"> </w:t>
      </w:r>
      <w:r w:rsidR="00A70D9C">
        <w:t>was</w:t>
      </w:r>
      <w:r w:rsidR="000968A8">
        <w:t xml:space="preserve"> called </w:t>
      </w:r>
      <w:r>
        <w:t>to Iceland for an emergency summit:</w:t>
      </w:r>
    </w:p>
    <w:p w14:paraId="2FA1DDDF" w14:textId="6645944C" w:rsidR="008E5F0A" w:rsidRPr="000968A8" w:rsidRDefault="008E5F0A" w:rsidP="00EF7E80">
      <w:pPr>
        <w:spacing w:line="240" w:lineRule="auto"/>
        <w:ind w:left="720"/>
      </w:pPr>
      <w:r>
        <w:rPr>
          <w:i/>
        </w:rPr>
        <w:t>“</w:t>
      </w:r>
      <w:r w:rsidRPr="00AE76B9">
        <w:rPr>
          <w:i/>
        </w:rPr>
        <w:t>We’re here called for an emergency meeting of the CSM to try to come to an agreement with CCP and discuss some of the issues of the controversies, scandal</w:t>
      </w:r>
      <w:r w:rsidR="00C74C5B">
        <w:rPr>
          <w:i/>
        </w:rPr>
        <w:t>,</w:t>
      </w:r>
      <w:r w:rsidR="00F501AF">
        <w:rPr>
          <w:i/>
        </w:rPr>
        <w:t xml:space="preserve"> we </w:t>
      </w:r>
      <w:r w:rsidRPr="00AE76B9">
        <w:rPr>
          <w:i/>
        </w:rPr>
        <w:t>guess you’d say, of the Incarna deployment</w:t>
      </w:r>
      <w:r w:rsidR="00C74C5B">
        <w:rPr>
          <w:i/>
        </w:rPr>
        <w:t xml:space="preserve">, </w:t>
      </w:r>
      <w:r w:rsidRPr="00AE76B9">
        <w:rPr>
          <w:i/>
        </w:rPr>
        <w:t>the virtual goods store and the various leaks that have been coming from inside of the company that have inflamed the playerbase, and you know, put us into crisis mode.</w:t>
      </w:r>
      <w:r>
        <w:rPr>
          <w:i/>
        </w:rPr>
        <w:t>”</w:t>
      </w:r>
      <w:r w:rsidR="008301EF">
        <w:rPr>
          <w:i/>
        </w:rPr>
        <w:t xml:space="preserve"> </w:t>
      </w:r>
      <w:r w:rsidR="008301EF" w:rsidRPr="000968A8">
        <w:t xml:space="preserve">(Official </w:t>
      </w:r>
      <w:r w:rsidR="008301EF" w:rsidRPr="0032560D">
        <w:t>CSM Emergency</w:t>
      </w:r>
      <w:r w:rsidR="008301EF">
        <w:t xml:space="preserve"> Summit Video)</w:t>
      </w:r>
    </w:p>
    <w:p w14:paraId="6FC979C4" w14:textId="1AB6D5A0" w:rsidR="008E5F0A" w:rsidRDefault="001928AB" w:rsidP="0007070B">
      <w:r>
        <w:t xml:space="preserve">During the emergency summit, the CSM and </w:t>
      </w:r>
      <w:r w:rsidR="00F43EDC" w:rsidRPr="00F43EDC">
        <w:t xml:space="preserve"> </w:t>
      </w:r>
      <w:r w:rsidR="00F43EDC">
        <w:t xml:space="preserve">the firm </w:t>
      </w:r>
      <w:r>
        <w:t>worked to reach a shared understanding with regards to an appropriate way to proceed with micro</w:t>
      </w:r>
      <w:r w:rsidR="00F43EDC">
        <w:t>-</w:t>
      </w:r>
      <w:r>
        <w:t xml:space="preserve">transactions. </w:t>
      </w:r>
      <w:r w:rsidR="008E5F0A">
        <w:t>This summit led to the release of two separate</w:t>
      </w:r>
      <w:r w:rsidR="00BE1F9F">
        <w:t>, public</w:t>
      </w:r>
      <w:r w:rsidR="008E5F0A">
        <w:t xml:space="preserve"> statements</w:t>
      </w:r>
      <w:r w:rsidR="00BE1F9F">
        <w:t xml:space="preserve"> by</w:t>
      </w:r>
      <w:r w:rsidR="00F43EDC" w:rsidRPr="00F43EDC">
        <w:t xml:space="preserve"> </w:t>
      </w:r>
      <w:r w:rsidR="00F43EDC">
        <w:t xml:space="preserve">the firm </w:t>
      </w:r>
      <w:r w:rsidR="00BE1F9F">
        <w:t>and the CSM,</w:t>
      </w:r>
      <w:r w:rsidR="006B55EE">
        <w:t xml:space="preserve"> </w:t>
      </w:r>
      <w:r w:rsidR="00BE1F9F">
        <w:t>each affirming</w:t>
      </w:r>
      <w:r w:rsidR="006B55EE">
        <w:t xml:space="preserve"> </w:t>
      </w:r>
      <w:r w:rsidR="00BE1F9F">
        <w:t>their</w:t>
      </w:r>
      <w:r w:rsidR="006B55EE">
        <w:t xml:space="preserve"> commitment to avoid</w:t>
      </w:r>
      <w:r w:rsidR="008E5F0A">
        <w:t xml:space="preserve"> </w:t>
      </w:r>
      <w:r>
        <w:t xml:space="preserve">non-cosmetic </w:t>
      </w:r>
      <w:r w:rsidR="008E5F0A">
        <w:t>micro</w:t>
      </w:r>
      <w:r w:rsidR="00F43EDC">
        <w:t>-</w:t>
      </w:r>
      <w:r w:rsidR="008E5F0A">
        <w:t xml:space="preserve">transactions, especially </w:t>
      </w:r>
      <w:r w:rsidR="000968A8">
        <w:t>those that could lead to</w:t>
      </w:r>
      <w:r w:rsidR="008E5F0A">
        <w:t xml:space="preserve"> “</w:t>
      </w:r>
      <w:r w:rsidR="008E5F0A">
        <w:rPr>
          <w:i/>
        </w:rPr>
        <w:t xml:space="preserve">game </w:t>
      </w:r>
      <w:r w:rsidR="008E5F0A" w:rsidRPr="001F2E3E">
        <w:rPr>
          <w:i/>
        </w:rPr>
        <w:t>breaking</w:t>
      </w:r>
      <w:r w:rsidR="008E5F0A">
        <w:t>” effects</w:t>
      </w:r>
      <w:r w:rsidR="000968A8">
        <w:t xml:space="preserve">, that is, </w:t>
      </w:r>
      <w:r w:rsidR="00A70D9C">
        <w:t>increasing</w:t>
      </w:r>
      <w:r w:rsidR="008E5F0A">
        <w:t xml:space="preserve"> various forms of </w:t>
      </w:r>
      <w:r w:rsidR="000968A8">
        <w:t>military or economic p</w:t>
      </w:r>
      <w:r w:rsidR="008E5F0A">
        <w:t>erformance within the virtual world</w:t>
      </w:r>
      <w:r w:rsidR="000968A8">
        <w:t xml:space="preserve">. </w:t>
      </w:r>
      <w:r w:rsidR="008E5F0A">
        <w:t xml:space="preserve">The CEO of </w:t>
      </w:r>
      <w:r w:rsidR="00F43EDC" w:rsidRPr="00F43EDC">
        <w:t xml:space="preserve"> </w:t>
      </w:r>
      <w:r w:rsidR="00F43EDC">
        <w:t>the firm</w:t>
      </w:r>
      <w:r w:rsidR="008E5F0A">
        <w:t xml:space="preserve">, Hilmar </w:t>
      </w:r>
      <w:r w:rsidR="008E5F0A" w:rsidRPr="005A44D0">
        <w:t>Veigar Pétursson</w:t>
      </w:r>
      <w:r w:rsidR="008E5F0A">
        <w:t xml:space="preserve">, </w:t>
      </w:r>
      <w:r w:rsidR="005A2BC1">
        <w:t xml:space="preserve">also </w:t>
      </w:r>
      <w:r w:rsidR="008E5F0A">
        <w:t>wrote a letter apologizing to the community</w:t>
      </w:r>
      <w:r w:rsidR="00DF0137">
        <w:t>, in an effort to stem the loss of symbolic capital</w:t>
      </w:r>
      <w:r w:rsidR="008E5F0A">
        <w:t>:</w:t>
      </w:r>
    </w:p>
    <w:p w14:paraId="1F515887" w14:textId="031FAC6E" w:rsidR="008E5F0A" w:rsidRPr="00AE76B9" w:rsidRDefault="008E5F0A" w:rsidP="00EF7E80">
      <w:pPr>
        <w:spacing w:line="240" w:lineRule="auto"/>
        <w:ind w:left="720"/>
        <w:rPr>
          <w:i/>
        </w:rPr>
      </w:pPr>
      <w:r>
        <w:rPr>
          <w:i/>
        </w:rPr>
        <w:t>“</w:t>
      </w:r>
      <w:r w:rsidRPr="00AE76B9">
        <w:rPr>
          <w:i/>
        </w:rPr>
        <w:t>You have spoken, loudly and clearly, with your words and with your actions. And there were definitely moments in recent history when</w:t>
      </w:r>
      <w:r w:rsidR="00F501AF">
        <w:rPr>
          <w:i/>
        </w:rPr>
        <w:t xml:space="preserve"> we </w:t>
      </w:r>
      <w:r w:rsidRPr="00AE76B9">
        <w:rPr>
          <w:i/>
        </w:rPr>
        <w:t>wish</w:t>
      </w:r>
      <w:r w:rsidR="00F501AF">
        <w:rPr>
          <w:i/>
        </w:rPr>
        <w:t xml:space="preserve"> we </w:t>
      </w:r>
      <w:r w:rsidRPr="00AE76B9">
        <w:rPr>
          <w:i/>
        </w:rPr>
        <w:t>would have listened more and taken a different path.</w:t>
      </w:r>
    </w:p>
    <w:p w14:paraId="0EBE047E" w14:textId="10E78435" w:rsidR="008E5F0A" w:rsidRPr="00AE76B9" w:rsidRDefault="008E5F0A" w:rsidP="00EF7E80">
      <w:pPr>
        <w:spacing w:line="240" w:lineRule="auto"/>
        <w:ind w:left="720"/>
        <w:rPr>
          <w:i/>
        </w:rPr>
      </w:pPr>
      <w:r w:rsidRPr="00AE76B9">
        <w:rPr>
          <w:i/>
        </w:rPr>
        <w:t>I was wrong</w:t>
      </w:r>
      <w:r w:rsidR="00C74C5B">
        <w:rPr>
          <w:i/>
        </w:rPr>
        <w:t>,</w:t>
      </w:r>
      <w:r w:rsidRPr="00AE76B9">
        <w:rPr>
          <w:i/>
        </w:rPr>
        <w:t xml:space="preserve"> and</w:t>
      </w:r>
      <w:r w:rsidR="00F501AF">
        <w:rPr>
          <w:i/>
        </w:rPr>
        <w:t xml:space="preserve"> we </w:t>
      </w:r>
      <w:r w:rsidRPr="00AE76B9">
        <w:rPr>
          <w:i/>
        </w:rPr>
        <w:t>admit it.</w:t>
      </w:r>
      <w:r>
        <w:rPr>
          <w:i/>
        </w:rPr>
        <w:t>”</w:t>
      </w:r>
    </w:p>
    <w:p w14:paraId="2ABF1A42" w14:textId="390C1A5B" w:rsidR="008E5F0A" w:rsidRDefault="008E5F0A" w:rsidP="0007070B">
      <w:r>
        <w:t xml:space="preserve">The Incarna crisis resulted in massive loss of economic capital on the part of </w:t>
      </w:r>
      <w:r w:rsidR="00F43EDC">
        <w:t>the firm</w:t>
      </w:r>
      <w:r>
        <w:t xml:space="preserve">, since </w:t>
      </w:r>
      <w:r w:rsidR="006B55EE">
        <w:t>many</w:t>
      </w:r>
      <w:r>
        <w:t xml:space="preserve"> </w:t>
      </w:r>
      <w:r w:rsidR="006B55EE">
        <w:t>community members</w:t>
      </w:r>
      <w:r>
        <w:t xml:space="preserve"> simply “</w:t>
      </w:r>
      <w:r w:rsidRPr="00AA230D">
        <w:rPr>
          <w:i/>
        </w:rPr>
        <w:t>unsubbed</w:t>
      </w:r>
      <w:r>
        <w:t>” (i.e.</w:t>
      </w:r>
      <w:r w:rsidR="00C74C5B">
        <w:t>,</w:t>
      </w:r>
      <w:r>
        <w:t xml:space="preserve"> ended their paid subscriptions) in protest. This forced </w:t>
      </w:r>
      <w:r w:rsidR="00F43EDC" w:rsidRPr="00F43EDC">
        <w:t xml:space="preserve"> </w:t>
      </w:r>
      <w:r w:rsidR="00F43EDC">
        <w:t xml:space="preserve">the firm’s </w:t>
      </w:r>
      <w:r>
        <w:t xml:space="preserve">hand, and led the </w:t>
      </w:r>
      <w:r w:rsidR="003F755D">
        <w:t>firm</w:t>
      </w:r>
      <w:r>
        <w:t xml:space="preserve"> to fire 20% of its global staff, while asserting their strategic </w:t>
      </w:r>
      <w:r>
        <w:lastRenderedPageBreak/>
        <w:t>commitment to, and orienting their new product development strategies towards “</w:t>
      </w:r>
      <w:r w:rsidRPr="0070212A">
        <w:rPr>
          <w:i/>
        </w:rPr>
        <w:t>flying in space</w:t>
      </w:r>
      <w:r>
        <w:t>”—the core value proposition of EVE</w:t>
      </w:r>
      <w:r w:rsidR="00D2596F">
        <w:t>, as expressed by CSM chairman, The Mittani:</w:t>
      </w:r>
    </w:p>
    <w:p w14:paraId="778D87E0" w14:textId="11A0BB13" w:rsidR="008E5F0A" w:rsidRDefault="008E5F0A" w:rsidP="00EF7E80">
      <w:pPr>
        <w:spacing w:line="240" w:lineRule="auto"/>
        <w:ind w:left="720"/>
      </w:pPr>
      <w:r>
        <w:rPr>
          <w:i/>
        </w:rPr>
        <w:t>“</w:t>
      </w:r>
      <w:r w:rsidRPr="00EA5FD1">
        <w:rPr>
          <w:i/>
        </w:rPr>
        <w:t>In response to this backlash, CCP made efforts to refocus on game quality and rebalancing, going back to the roots of Flying in Space (or FiS) and iterating on what makes EVE unique</w:t>
      </w:r>
      <w:r w:rsidR="004A2C95">
        <w:rPr>
          <w:i/>
        </w:rPr>
        <w:t>…</w:t>
      </w:r>
      <w:r w:rsidRPr="00EA5FD1">
        <w:rPr>
          <w:i/>
        </w:rPr>
        <w:t>No other expansion has been as ambitious or backfired so strongly against CCP. Iceland has been angel-footed ever since. This is understandable. Having been so close to the brink, there are strong incentives against risking it all once again</w:t>
      </w:r>
      <w:r w:rsidR="004A2C95">
        <w:rPr>
          <w:i/>
        </w:rPr>
        <w:t>.</w:t>
      </w:r>
      <w:r>
        <w:rPr>
          <w:i/>
        </w:rPr>
        <w:t>“</w:t>
      </w:r>
    </w:p>
    <w:p w14:paraId="14260011" w14:textId="38138081" w:rsidR="008E5F0A" w:rsidRPr="00E70DE9" w:rsidRDefault="001928AB" w:rsidP="0007070B">
      <w:r>
        <w:t xml:space="preserve">The </w:t>
      </w:r>
      <w:r w:rsidR="00041029">
        <w:t xml:space="preserve">Incarna crisis also made it clear that in the first phase of its existence, </w:t>
      </w:r>
      <w:r w:rsidR="00CA5C63">
        <w:t xml:space="preserve">the </w:t>
      </w:r>
      <w:r w:rsidR="00041029">
        <w:t>CSM was not taken seriously by</w:t>
      </w:r>
      <w:r w:rsidR="00F43EDC" w:rsidRPr="00F43EDC">
        <w:t xml:space="preserve"> </w:t>
      </w:r>
      <w:r w:rsidR="00F43EDC">
        <w:t>the firm</w:t>
      </w:r>
      <w:r w:rsidR="00041029">
        <w:t xml:space="preserve">. </w:t>
      </w:r>
      <w:r w:rsidR="00C27681">
        <w:t>By withdrawing subscriptions, the players made it clear that the power relationships between</w:t>
      </w:r>
      <w:r w:rsidR="00F43EDC" w:rsidRPr="00F43EDC">
        <w:t xml:space="preserve"> </w:t>
      </w:r>
      <w:r w:rsidR="00F43EDC">
        <w:t xml:space="preserve">the firm </w:t>
      </w:r>
      <w:r w:rsidR="00C27681">
        <w:t xml:space="preserve">and </w:t>
      </w:r>
      <w:r w:rsidR="008C02E1">
        <w:t xml:space="preserve">the </w:t>
      </w:r>
      <w:r w:rsidR="00C27681">
        <w:t>CSM had to change. A</w:t>
      </w:r>
      <w:r w:rsidR="00945529">
        <w:t>s expressed by a community member</w:t>
      </w:r>
      <w:r w:rsidR="00C27681">
        <w:t xml:space="preserve"> </w:t>
      </w:r>
      <w:r w:rsidR="00945529">
        <w:t>on the official forums:</w:t>
      </w:r>
    </w:p>
    <w:p w14:paraId="10DD40C7" w14:textId="1C1B7752" w:rsidR="008E5F0A" w:rsidRDefault="008E5F0A" w:rsidP="00EF7E80">
      <w:pPr>
        <w:spacing w:line="240" w:lineRule="auto"/>
        <w:ind w:left="720"/>
      </w:pPr>
      <w:r>
        <w:rPr>
          <w:i/>
        </w:rPr>
        <w:t>“</w:t>
      </w:r>
      <w:r w:rsidRPr="002A6E03">
        <w:rPr>
          <w:i/>
        </w:rPr>
        <w:t>The thing we must remember is that CCP is not a democracy, and while the CSM may have influence, it possess no power to speak of in the corporate hierarchy</w:t>
      </w:r>
      <w:r w:rsidR="004A2C95">
        <w:rPr>
          <w:i/>
        </w:rPr>
        <w:t>…</w:t>
      </w:r>
      <w:r w:rsidRPr="002A6E03">
        <w:rPr>
          <w:i/>
        </w:rPr>
        <w:t xml:space="preserve"> But CSM 6</w:t>
      </w:r>
      <w:r w:rsidR="001223F2">
        <w:rPr>
          <w:rStyle w:val="FootnoteReference"/>
          <w:i/>
        </w:rPr>
        <w:footnoteReference w:id="16"/>
      </w:r>
      <w:r w:rsidRPr="002A6E03">
        <w:rPr>
          <w:i/>
        </w:rPr>
        <w:t xml:space="preserve"> did prove one thing during the Incarna Crisis, that if CCP fails to heed our elected officials we can always vote through our unsubscribing.</w:t>
      </w:r>
      <w:r>
        <w:t>”</w:t>
      </w:r>
    </w:p>
    <w:p w14:paraId="48D50BCC" w14:textId="0DA64F74" w:rsidR="001928AB" w:rsidRPr="00FD0AB2" w:rsidRDefault="001928AB" w:rsidP="001928AB">
      <w:pPr>
        <w:rPr>
          <w:i/>
        </w:rPr>
      </w:pPr>
      <w:r>
        <w:t xml:space="preserve">As a result of the crisis, </w:t>
      </w:r>
      <w:r w:rsidR="008C02E1">
        <w:t xml:space="preserve">the </w:t>
      </w:r>
      <w:r>
        <w:t xml:space="preserve">CSM’s role and position within EVE online field has changed. </w:t>
      </w:r>
      <w:r w:rsidR="00F43EDC">
        <w:t>The firm</w:t>
      </w:r>
      <w:r>
        <w:t xml:space="preserve"> started incorporating </w:t>
      </w:r>
      <w:r w:rsidR="008C02E1">
        <w:t xml:space="preserve">the </w:t>
      </w:r>
      <w:r>
        <w:t xml:space="preserve">CSM’s opinions and ideas into its development workflow on an ongoing basis, making </w:t>
      </w:r>
      <w:r w:rsidR="008C02E1">
        <w:t xml:space="preserve">the </w:t>
      </w:r>
      <w:r>
        <w:t xml:space="preserve">CSM a real “stakeholder” in its agile software development process. </w:t>
      </w:r>
      <w:r w:rsidR="008C02E1">
        <w:t xml:space="preserve">The </w:t>
      </w:r>
      <w:r>
        <w:t xml:space="preserve">CSM was increasingly seen as an authoritative representative of the community. In field analysis terms, </w:t>
      </w:r>
      <w:r w:rsidR="008C02E1">
        <w:t xml:space="preserve">the </w:t>
      </w:r>
      <w:r>
        <w:t xml:space="preserve">CSM acquired symbolic capital not only as a valid source of knowledge </w:t>
      </w:r>
      <w:r w:rsidR="008C02E1">
        <w:t xml:space="preserve">with regards to </w:t>
      </w:r>
      <w:r>
        <w:t xml:space="preserve">what community wanted, but also as a legitimate authority on what users would be willing to pay for </w:t>
      </w:r>
      <w:r w:rsidR="00945529">
        <w:t>with their subscription dollars, as expressed by “</w:t>
      </w:r>
      <w:r w:rsidR="00945529">
        <w:rPr>
          <w:i/>
        </w:rPr>
        <w:t>The Mittani.”</w:t>
      </w:r>
      <w:r w:rsidR="00945529" w:rsidRPr="00FD0AB2">
        <w:t>:</w:t>
      </w:r>
    </w:p>
    <w:p w14:paraId="062B5E80" w14:textId="4042D5CE" w:rsidR="001928AB" w:rsidRPr="00FD0AB2" w:rsidRDefault="001928AB" w:rsidP="00EF7E80">
      <w:pPr>
        <w:spacing w:line="240" w:lineRule="auto"/>
        <w:ind w:left="720"/>
        <w:rPr>
          <w:i/>
        </w:rPr>
      </w:pPr>
      <w:r>
        <w:rPr>
          <w:i/>
        </w:rPr>
        <w:t>“</w:t>
      </w:r>
      <w:r w:rsidRPr="008D70A3">
        <w:rPr>
          <w:i/>
        </w:rPr>
        <w:t>The CSM has sort of evolved from a parliamentary paradigm in the old days to now being more of an advocacy group for the players, lobbyists, essentially, and our power comes from access</w:t>
      </w:r>
      <w:r>
        <w:rPr>
          <w:i/>
        </w:rPr>
        <w:t>.”</w:t>
      </w:r>
    </w:p>
    <w:p w14:paraId="27F71C3D" w14:textId="36E5BAA2" w:rsidR="00487745" w:rsidRDefault="008E5F0A" w:rsidP="0007070B">
      <w:r>
        <w:lastRenderedPageBreak/>
        <w:t>As the CSM were more effective in aligning their public image to what they could actually do</w:t>
      </w:r>
      <w:r w:rsidR="00BE1F9F">
        <w:t xml:space="preserve"> (i.e. influence </w:t>
      </w:r>
      <w:r w:rsidR="00F43EDC">
        <w:t>the firm</w:t>
      </w:r>
      <w:r w:rsidR="00BE1F9F">
        <w:t xml:space="preserve"> through advocacy)</w:t>
      </w:r>
      <w:r>
        <w:t>, this led to increasing confidence, even if the original idea of a “</w:t>
      </w:r>
      <w:r w:rsidRPr="00546E0F">
        <w:rPr>
          <w:i/>
        </w:rPr>
        <w:t>democratic council</w:t>
      </w:r>
      <w:r>
        <w:t xml:space="preserve">” </w:t>
      </w:r>
      <w:r w:rsidR="00BE1F9F">
        <w:t xml:space="preserve">which would </w:t>
      </w:r>
      <w:r w:rsidR="005209B5">
        <w:t>w</w:t>
      </w:r>
      <w:r w:rsidR="00BE1F9F">
        <w:t xml:space="preserve">ield actual decision-making powers, </w:t>
      </w:r>
      <w:r w:rsidR="00AE3930">
        <w:t>continued to influence the community’s perception of what the CSM should be</w:t>
      </w:r>
      <w:r w:rsidR="00041029">
        <w:t>,</w:t>
      </w:r>
      <w:r>
        <w:t xml:space="preserve"> and the CSM found it hard to distance itself from such impressions.</w:t>
      </w:r>
      <w:r w:rsidR="00824D72">
        <w:t xml:space="preserve"> Despite this, the new equilibrium proved more effective with regards to infusing </w:t>
      </w:r>
      <w:r w:rsidR="00F43EDC">
        <w:t>the firm’s</w:t>
      </w:r>
      <w:r w:rsidR="00824D72">
        <w:t xml:space="preserve"> development process with knowledge garnered from the community.</w:t>
      </w:r>
    </w:p>
    <w:p w14:paraId="260FAA1E" w14:textId="33915F73" w:rsidR="00350F95" w:rsidRPr="00396276" w:rsidRDefault="00C45C0A" w:rsidP="0007070B">
      <w:pPr>
        <w:rPr>
          <w:i/>
        </w:rPr>
      </w:pPr>
      <w:r>
        <w:rPr>
          <w:b/>
          <w:i/>
        </w:rPr>
        <w:t>2013-2015</w:t>
      </w:r>
      <w:r w:rsidRPr="009657BA">
        <w:rPr>
          <w:b/>
          <w:i/>
        </w:rPr>
        <w:t xml:space="preserve">: </w:t>
      </w:r>
      <w:r w:rsidRPr="00151DDE">
        <w:rPr>
          <w:b/>
          <w:i/>
        </w:rPr>
        <w:t>Modified Voting System</w:t>
      </w:r>
      <w:r w:rsidRPr="009657BA">
        <w:rPr>
          <w:b/>
          <w:i/>
        </w:rPr>
        <w:t>.</w:t>
      </w:r>
      <w:r>
        <w:t xml:space="preserve"> Elected representatives of the CSM </w:t>
      </w:r>
      <w:r w:rsidR="00041029">
        <w:t xml:space="preserve">were </w:t>
      </w:r>
      <w:r>
        <w:t xml:space="preserve">not necessarily representative of the entire community or even the whole electorate (which </w:t>
      </w:r>
      <w:r w:rsidR="00041029">
        <w:t xml:space="preserve">typically had </w:t>
      </w:r>
      <w:r>
        <w:t>constituted 20% or less of the community). This cause</w:t>
      </w:r>
      <w:r w:rsidR="00041029">
        <w:t>d</w:t>
      </w:r>
      <w:r>
        <w:t xml:space="preserve"> tensions, since many community members </w:t>
      </w:r>
      <w:r w:rsidR="006B55EE">
        <w:t xml:space="preserve">still </w:t>
      </w:r>
      <w:r w:rsidR="007C5FA1">
        <w:t>believed</w:t>
      </w:r>
      <w:r w:rsidR="00E82054">
        <w:t xml:space="preserve"> the CSM was supposed to be</w:t>
      </w:r>
      <w:r>
        <w:t xml:space="preserve"> a “</w:t>
      </w:r>
      <w:r w:rsidRPr="005F1269">
        <w:rPr>
          <w:i/>
        </w:rPr>
        <w:t>democratic governance body</w:t>
      </w:r>
      <w:r>
        <w:t xml:space="preserve">” created in the image of real-world democratic institutions. </w:t>
      </w:r>
      <w:r w:rsidR="00041029">
        <w:t>M</w:t>
      </w:r>
      <w:r>
        <w:t xml:space="preserve">any community participants </w:t>
      </w:r>
      <w:r w:rsidR="00041029">
        <w:t xml:space="preserve">instead saw </w:t>
      </w:r>
      <w:r>
        <w:t>their democratically elected representatives as “</w:t>
      </w:r>
      <w:r w:rsidRPr="005F1269">
        <w:rPr>
          <w:i/>
        </w:rPr>
        <w:t xml:space="preserve">pushing their </w:t>
      </w:r>
      <w:r w:rsidR="00041029">
        <w:rPr>
          <w:i/>
        </w:rPr>
        <w:t xml:space="preserve">own </w:t>
      </w:r>
      <w:r w:rsidRPr="005F1269">
        <w:rPr>
          <w:i/>
        </w:rPr>
        <w:t>issues</w:t>
      </w:r>
      <w:r w:rsidR="00601F15">
        <w:t>.”</w:t>
      </w:r>
      <w:r>
        <w:t xml:space="preserve"> However, </w:t>
      </w:r>
      <w:r w:rsidR="00F43EDC">
        <w:t>the firm</w:t>
      </w:r>
      <w:r w:rsidR="00277E9A">
        <w:t>, focused on collecting as many subscription</w:t>
      </w:r>
      <w:r w:rsidR="005209B5">
        <w:t xml:space="preserve"> dollars</w:t>
      </w:r>
      <w:r w:rsidR="00277E9A">
        <w:t xml:space="preserve"> as possible, </w:t>
      </w:r>
      <w:r>
        <w:t>want</w:t>
      </w:r>
      <w:r w:rsidR="00E03693">
        <w:t>ed</w:t>
      </w:r>
      <w:r>
        <w:t xml:space="preserve"> to </w:t>
      </w:r>
      <w:r w:rsidR="005209B5">
        <w:t xml:space="preserve">gather </w:t>
      </w:r>
      <w:r>
        <w:t>feedback on</w:t>
      </w:r>
      <w:r w:rsidR="00E03693">
        <w:t xml:space="preserve"> the importance of </w:t>
      </w:r>
      <w:r>
        <w:t>features</w:t>
      </w:r>
      <w:r w:rsidR="00E03693">
        <w:t xml:space="preserve"> and other issues</w:t>
      </w:r>
      <w:r>
        <w:t xml:space="preserve"> </w:t>
      </w:r>
      <w:r w:rsidR="00277E9A">
        <w:t xml:space="preserve">from </w:t>
      </w:r>
      <w:r>
        <w:t xml:space="preserve">as many </w:t>
      </w:r>
      <w:r w:rsidR="00E03693">
        <w:t xml:space="preserve">users </w:t>
      </w:r>
      <w:r>
        <w:t xml:space="preserve">as possible. </w:t>
      </w:r>
      <w:r w:rsidR="00E03693">
        <w:t>Instead, they often got a biased view</w:t>
      </w:r>
      <w:r w:rsidR="00277E9A">
        <w:t xml:space="preserve"> representing certain elite users and their</w:t>
      </w:r>
      <w:r>
        <w:t xml:space="preserve"> “</w:t>
      </w:r>
      <w:r w:rsidRPr="00ED7B76">
        <w:rPr>
          <w:i/>
        </w:rPr>
        <w:t>powerblocs</w:t>
      </w:r>
      <w:r w:rsidR="00277E9A">
        <w:rPr>
          <w:i/>
        </w:rPr>
        <w:t>,</w:t>
      </w:r>
      <w:r w:rsidR="008C52BB">
        <w:t>”</w:t>
      </w:r>
      <w:r>
        <w:t xml:space="preserve"> </w:t>
      </w:r>
      <w:r w:rsidR="00E03693">
        <w:t xml:space="preserve">which </w:t>
      </w:r>
      <w:r w:rsidR="005130AB">
        <w:t xml:space="preserve">often </w:t>
      </w:r>
      <w:r>
        <w:t>organize</w:t>
      </w:r>
      <w:r w:rsidR="00277E9A">
        <w:t>d</w:t>
      </w:r>
      <w:r>
        <w:t xml:space="preserve"> their voters </w:t>
      </w:r>
      <w:r w:rsidR="00350F95">
        <w:t>effectively so as to push a particular agenda</w:t>
      </w:r>
      <w:r w:rsidR="005130AB">
        <w:t xml:space="preserve">. </w:t>
      </w:r>
      <w:r w:rsidR="00350F95">
        <w:t>Organizing voters</w:t>
      </w:r>
      <w:r w:rsidR="005130AB">
        <w:t xml:space="preserve"> often consisted of providing m</w:t>
      </w:r>
      <w:r w:rsidR="00396276">
        <w:t>embers with a pre-filled ballot (</w:t>
      </w:r>
      <w:r w:rsidR="00396276">
        <w:rPr>
          <w:i/>
        </w:rPr>
        <w:t>“Our ballot is very specifically picked to…</w:t>
      </w:r>
      <w:r w:rsidR="00396276" w:rsidRPr="005130AB">
        <w:rPr>
          <w:i/>
        </w:rPr>
        <w:t>support our allies</w:t>
      </w:r>
      <w:r w:rsidR="00396276">
        <w:rPr>
          <w:i/>
        </w:rPr>
        <w:t>”</w:t>
      </w:r>
      <w:r w:rsidR="00396276">
        <w:t xml:space="preserve">). </w:t>
      </w:r>
      <w:r w:rsidR="009A049B">
        <w:t>Such efforts</w:t>
      </w:r>
      <w:r w:rsidR="006C37A6">
        <w:t xml:space="preserve">, in turn, </w:t>
      </w:r>
      <w:r w:rsidR="00E03693">
        <w:t xml:space="preserve">fueled </w:t>
      </w:r>
      <w:r w:rsidR="006C37A6">
        <w:t>fears</w:t>
      </w:r>
      <w:r w:rsidR="00350F95">
        <w:t xml:space="preserve"> that certain segments of the EVE community might be</w:t>
      </w:r>
      <w:r w:rsidR="00265548">
        <w:t>come</w:t>
      </w:r>
      <w:r w:rsidR="00350F95">
        <w:t xml:space="preserve"> overrepresented on the CSM</w:t>
      </w:r>
      <w:r w:rsidR="00945529">
        <w:t xml:space="preserve">, as suggested by multi-term CSM representative </w:t>
      </w:r>
      <w:r w:rsidR="00945529" w:rsidRPr="00E61EDF">
        <w:t>Trebor Daehdoow</w:t>
      </w:r>
      <w:r w:rsidR="00945529">
        <w:t>:</w:t>
      </w:r>
    </w:p>
    <w:p w14:paraId="77445375" w14:textId="77777777" w:rsidR="00C45C0A" w:rsidRPr="00F610CA" w:rsidRDefault="00C45C0A" w:rsidP="00FC2B28">
      <w:pPr>
        <w:spacing w:line="240" w:lineRule="auto"/>
        <w:ind w:left="720"/>
        <w:rPr>
          <w:i/>
        </w:rPr>
      </w:pPr>
      <w:r>
        <w:rPr>
          <w:i/>
        </w:rPr>
        <w:t>“…</w:t>
      </w:r>
      <w:r w:rsidRPr="00686ECA">
        <w:rPr>
          <w:i/>
        </w:rPr>
        <w:t>any new CSM voting system should, at a minimum: ... Reduce (but not eliminate) the advantages held by highly organized voting blocs. In the previous election, for example, one voting bloc did extremely sophisticated exit-polling; if they had chosen to use this information to efficiently split their votes, they could have won 3 of the top 7 positions on the CSM.</w:t>
      </w:r>
      <w:r>
        <w:rPr>
          <w:i/>
        </w:rPr>
        <w:t>”</w:t>
      </w:r>
    </w:p>
    <w:p w14:paraId="1342BA20" w14:textId="0C03FE80" w:rsidR="00C45C0A" w:rsidRDefault="005E4133" w:rsidP="0007070B">
      <w:r>
        <w:lastRenderedPageBreak/>
        <w:t>Such fears were not completely unfounded</w:t>
      </w:r>
      <w:r w:rsidR="00CA197B">
        <w:t>.</w:t>
      </w:r>
      <w:r w:rsidR="001466A6">
        <w:t xml:space="preserve"> I</w:t>
      </w:r>
      <w:r>
        <w:t>ndeed, influential powerbloc leader</w:t>
      </w:r>
      <w:r w:rsidR="00E03693">
        <w:t>,</w:t>
      </w:r>
      <w:r>
        <w:t xml:space="preserve"> “</w:t>
      </w:r>
      <w:r w:rsidRPr="005E4133">
        <w:rPr>
          <w:i/>
        </w:rPr>
        <w:t>The Mittani</w:t>
      </w:r>
      <w:r w:rsidR="00E03693">
        <w:rPr>
          <w:i/>
        </w:rPr>
        <w:t>,</w:t>
      </w:r>
      <w:r>
        <w:t>”</w:t>
      </w:r>
      <w:r w:rsidR="00C6413F">
        <w:t xml:space="preserve"> stated that</w:t>
      </w:r>
      <w:r w:rsidR="00E03693">
        <w:rPr>
          <w:i/>
        </w:rPr>
        <w:t xml:space="preserve"> </w:t>
      </w:r>
      <w:r w:rsidR="004378BD">
        <w:rPr>
          <w:i/>
        </w:rPr>
        <w:t>“</w:t>
      </w:r>
      <w:r w:rsidR="004378BD" w:rsidRPr="004378BD">
        <w:rPr>
          <w:i/>
        </w:rPr>
        <w:t xml:space="preserve">the CSM can wield a frightening level of influence if someone of sound mind and a knack for political </w:t>
      </w:r>
      <w:r w:rsidR="00CA197B">
        <w:rPr>
          <w:i/>
        </w:rPr>
        <w:t>manipulation is in charge</w:t>
      </w:r>
      <w:r w:rsidR="004A2C95">
        <w:rPr>
          <w:i/>
        </w:rPr>
        <w:t>.</w:t>
      </w:r>
      <w:r w:rsidR="004378BD">
        <w:rPr>
          <w:i/>
        </w:rPr>
        <w:t>”</w:t>
      </w:r>
      <w:r w:rsidR="004A2C95">
        <w:t xml:space="preserve"> </w:t>
      </w:r>
      <w:r w:rsidR="002D4C6D">
        <w:t xml:space="preserve">This </w:t>
      </w:r>
      <w:r w:rsidR="00E03693">
        <w:t xml:space="preserve">meant </w:t>
      </w:r>
      <w:r w:rsidR="002D4C6D">
        <w:t xml:space="preserve">that </w:t>
      </w:r>
      <w:r w:rsidR="00DA7716">
        <w:t xml:space="preserve">some </w:t>
      </w:r>
      <w:r w:rsidR="002D4C6D">
        <w:t xml:space="preserve">elite player groups </w:t>
      </w:r>
      <w:r w:rsidR="00E03693">
        <w:t>could, and on occasion did,</w:t>
      </w:r>
      <w:r w:rsidR="002D4C6D">
        <w:t xml:space="preserve"> use the </w:t>
      </w:r>
      <w:r w:rsidR="00E03693">
        <w:t xml:space="preserve">social </w:t>
      </w:r>
      <w:r w:rsidR="002D4C6D">
        <w:t>capital that they possess</w:t>
      </w:r>
      <w:r w:rsidR="00E03693">
        <w:t>ed</w:t>
      </w:r>
      <w:r w:rsidR="002D4C6D">
        <w:t xml:space="preserve"> because of their organizing capacities to benefit themselves over other elite player groups</w:t>
      </w:r>
      <w:r w:rsidR="00277E9A">
        <w:t xml:space="preserve"> as well as over underrepresented </w:t>
      </w:r>
      <w:r w:rsidR="00687F27">
        <w:t>casual players.</w:t>
      </w:r>
      <w:r w:rsidR="00111BDA">
        <w:t xml:space="preserve"> </w:t>
      </w:r>
      <w:r w:rsidR="00277E9A">
        <w:t xml:space="preserve">To remedy this situation, </w:t>
      </w:r>
      <w:r w:rsidR="00F43EDC">
        <w:t>the firm</w:t>
      </w:r>
      <w:r w:rsidR="00277E9A">
        <w:t xml:space="preserve"> pushed </w:t>
      </w:r>
      <w:r w:rsidR="00CA5C63">
        <w:t xml:space="preserve">the </w:t>
      </w:r>
      <w:r w:rsidR="00277E9A">
        <w:t>CSM to evaluate</w:t>
      </w:r>
      <w:r w:rsidR="00C45C0A">
        <w:t xml:space="preserve"> </w:t>
      </w:r>
      <w:r w:rsidR="00AE3930">
        <w:t>several</w:t>
      </w:r>
      <w:r w:rsidR="00C45C0A">
        <w:t xml:space="preserve"> candidates for a new voting system, </w:t>
      </w:r>
      <w:r w:rsidR="00AE3930">
        <w:t xml:space="preserve">and eventually an approach labelled </w:t>
      </w:r>
      <w:r w:rsidR="00F261A2">
        <w:t>“</w:t>
      </w:r>
      <w:r w:rsidR="00F261A2" w:rsidRPr="007B38D5">
        <w:rPr>
          <w:i/>
        </w:rPr>
        <w:t>Single Transferable Vote</w:t>
      </w:r>
      <w:r w:rsidR="00F261A2">
        <w:t>” (</w:t>
      </w:r>
      <w:r w:rsidR="00C45C0A">
        <w:t>STV</w:t>
      </w:r>
      <w:r w:rsidR="00F261A2">
        <w:t>)</w:t>
      </w:r>
      <w:r w:rsidR="00C45C0A" w:rsidRPr="00F56945">
        <w:rPr>
          <w:rStyle w:val="FootnoteReference"/>
        </w:rPr>
        <w:footnoteReference w:id="17"/>
      </w:r>
      <w:r w:rsidR="00C45C0A">
        <w:t xml:space="preserve"> was chosen:</w:t>
      </w:r>
    </w:p>
    <w:p w14:paraId="01EB129A" w14:textId="4F600982" w:rsidR="00C45C0A" w:rsidRPr="001223F2" w:rsidRDefault="00C45C0A" w:rsidP="00FC2B28">
      <w:pPr>
        <w:spacing w:line="240" w:lineRule="auto"/>
        <w:ind w:left="720"/>
      </w:pPr>
      <w:r>
        <w:rPr>
          <w:i/>
        </w:rPr>
        <w:t>“</w:t>
      </w:r>
      <w:r w:rsidRPr="00D51018">
        <w:rPr>
          <w:i/>
        </w:rPr>
        <w:t>In an STV-based voting system, instead of voting for a single candidate, each voter chooses up to 14 candidates and ranks them from 1 to 14. The Wright System is then used to calculate how each voter’s ranked votes are applied to the field of candidates.</w:t>
      </w:r>
      <w:r>
        <w:rPr>
          <w:i/>
        </w:rPr>
        <w:t>”</w:t>
      </w:r>
      <w:r w:rsidR="00945529">
        <w:rPr>
          <w:i/>
        </w:rPr>
        <w:t xml:space="preserve"> </w:t>
      </w:r>
      <w:r w:rsidR="00945529" w:rsidRPr="00FA542C">
        <w:t>(Official announcement in a CCP Devblog)</w:t>
      </w:r>
    </w:p>
    <w:p w14:paraId="531F418C" w14:textId="5C55A587" w:rsidR="00E326E0" w:rsidRDefault="00C45C0A" w:rsidP="0007070B">
      <w:r>
        <w:t xml:space="preserve">Establishing </w:t>
      </w:r>
      <w:r w:rsidR="00277E9A">
        <w:t xml:space="preserve">a new voting </w:t>
      </w:r>
      <w:r>
        <w:t xml:space="preserve">system </w:t>
      </w:r>
      <w:r w:rsidR="000407DE">
        <w:t>thus represented a punctuation</w:t>
      </w:r>
      <w:r w:rsidR="00E03693">
        <w:t xml:space="preserve"> point which changed the relative position of the boundary organization in the EVE Online field, moving it closer to casual players and further </w:t>
      </w:r>
      <w:r w:rsidR="00691BA2">
        <w:t xml:space="preserve">away </w:t>
      </w:r>
      <w:r w:rsidR="00E03693">
        <w:t>from elite players</w:t>
      </w:r>
      <w:r w:rsidR="00E326E0">
        <w:t xml:space="preserve">. The change was meant to increase the </w:t>
      </w:r>
      <w:r w:rsidR="008653E1">
        <w:t>symbolic</w:t>
      </w:r>
      <w:r w:rsidR="00E326E0">
        <w:t xml:space="preserve"> capital of the boundary organization by making sure that it was better integrated with the community as a</w:t>
      </w:r>
      <w:r w:rsidR="008653E1">
        <w:t xml:space="preserve"> whole.</w:t>
      </w:r>
    </w:p>
    <w:p w14:paraId="1CD45C36" w14:textId="4947122E" w:rsidR="003D7D3A" w:rsidRDefault="000055E4" w:rsidP="0007070B">
      <w:r>
        <w:rPr>
          <w:b/>
          <w:i/>
        </w:rPr>
        <w:t>201</w:t>
      </w:r>
      <w:r w:rsidR="00E64A3A">
        <w:rPr>
          <w:b/>
          <w:i/>
        </w:rPr>
        <w:t>5</w:t>
      </w:r>
      <w:r>
        <w:rPr>
          <w:b/>
          <w:i/>
        </w:rPr>
        <w:t>-2016</w:t>
      </w:r>
      <w:r w:rsidRPr="009657BA">
        <w:rPr>
          <w:b/>
          <w:i/>
        </w:rPr>
        <w:t xml:space="preserve">: </w:t>
      </w:r>
      <w:r>
        <w:rPr>
          <w:b/>
          <w:i/>
        </w:rPr>
        <w:t>Accountability.</w:t>
      </w:r>
      <w:r>
        <w:t xml:space="preserve"> The CSM </w:t>
      </w:r>
      <w:r w:rsidR="00E03693">
        <w:t xml:space="preserve">was historically </w:t>
      </w:r>
      <w:r w:rsidR="001D52B1">
        <w:t xml:space="preserve">structured to maintain a </w:t>
      </w:r>
      <w:r>
        <w:t xml:space="preserve">balance </w:t>
      </w:r>
      <w:r w:rsidR="00F2642B">
        <w:t>between</w:t>
      </w:r>
      <w:r>
        <w:t xml:space="preserve"> </w:t>
      </w:r>
      <w:r w:rsidR="00E03693">
        <w:t xml:space="preserve">protecting sensitive information shared by </w:t>
      </w:r>
      <w:r w:rsidR="00F43EDC">
        <w:t>the firm</w:t>
      </w:r>
      <w:r w:rsidR="00CA5C63">
        <w:t>,</w:t>
      </w:r>
      <w:r w:rsidR="00E03693">
        <w:t xml:space="preserve"> such as detailed development plans</w:t>
      </w:r>
      <w:r w:rsidR="00CA5C63">
        <w:t>,</w:t>
      </w:r>
      <w:r w:rsidR="00E03693">
        <w:t xml:space="preserve"> </w:t>
      </w:r>
      <w:r>
        <w:t xml:space="preserve">and </w:t>
      </w:r>
      <w:r w:rsidR="00E03693">
        <w:t xml:space="preserve">providing </w:t>
      </w:r>
      <w:r>
        <w:t>transparen</w:t>
      </w:r>
      <w:r w:rsidR="00E03693">
        <w:t xml:space="preserve">t information to the community about what </w:t>
      </w:r>
      <w:r w:rsidR="00F43EDC">
        <w:t>the firm</w:t>
      </w:r>
      <w:r w:rsidR="00E03693">
        <w:t xml:space="preserve"> was doing to improve </w:t>
      </w:r>
      <w:r w:rsidR="00CA5C63">
        <w:t xml:space="preserve">the </w:t>
      </w:r>
      <w:r w:rsidR="00772BD0">
        <w:t>firm</w:t>
      </w:r>
      <w:r w:rsidR="00E03693">
        <w:t>-community relationship and aid communication</w:t>
      </w:r>
      <w:r>
        <w:t xml:space="preserve">. Managing this tension </w:t>
      </w:r>
      <w:r w:rsidR="00E03693">
        <w:t xml:space="preserve">was </w:t>
      </w:r>
      <w:r>
        <w:t xml:space="preserve">largely governed through a number of interrelated </w:t>
      </w:r>
      <w:r w:rsidR="00A718A6">
        <w:t xml:space="preserve">measures </w:t>
      </w:r>
      <w:r w:rsidR="00511100">
        <w:t>including</w:t>
      </w:r>
      <w:r>
        <w:t xml:space="preserve">: a) </w:t>
      </w:r>
      <w:r w:rsidR="00F43EDC">
        <w:t>the firm</w:t>
      </w:r>
      <w:r w:rsidR="00046151">
        <w:t xml:space="preserve"> limited the amount of information </w:t>
      </w:r>
      <w:r w:rsidR="00046151">
        <w:lastRenderedPageBreak/>
        <w:t xml:space="preserve">it was sharing with </w:t>
      </w:r>
      <w:r w:rsidR="005226FD">
        <w:t xml:space="preserve">the </w:t>
      </w:r>
      <w:r>
        <w:t xml:space="preserve">CSM, b) </w:t>
      </w:r>
      <w:r w:rsidR="00046151">
        <w:t xml:space="preserve">members of the CSM were subject to an </w:t>
      </w:r>
      <w:r>
        <w:t>NDA</w:t>
      </w:r>
      <w:r w:rsidR="00046151">
        <w:t xml:space="preserve"> with </w:t>
      </w:r>
      <w:r w:rsidR="00F43EDC">
        <w:t>the firm</w:t>
      </w:r>
      <w:r>
        <w:t xml:space="preserve">, </w:t>
      </w:r>
      <w:r w:rsidR="00A718A6">
        <w:t>c</w:t>
      </w:r>
      <w:r w:rsidR="00511100">
        <w:t xml:space="preserve">) procedural aspects of CSM meetings were diligently documented and shared with the community. </w:t>
      </w:r>
      <w:r>
        <w:t xml:space="preserve"> </w:t>
      </w:r>
    </w:p>
    <w:p w14:paraId="6B7C7BE4" w14:textId="2E199201" w:rsidR="000055E4" w:rsidRDefault="00A718A6" w:rsidP="0007070B">
      <w:r>
        <w:t xml:space="preserve">In spite of </w:t>
      </w:r>
      <w:r w:rsidR="00CA5C63">
        <w:t>these</w:t>
      </w:r>
      <w:r>
        <w:t xml:space="preserve"> </w:t>
      </w:r>
      <w:r w:rsidRPr="00582257">
        <w:t xml:space="preserve">measures, however, CSM members occasionally </w:t>
      </w:r>
      <w:r w:rsidRPr="005D74BC">
        <w:t xml:space="preserve">leaked NDA-protected information </w:t>
      </w:r>
      <w:r w:rsidRPr="00582257">
        <w:t>to specific elite</w:t>
      </w:r>
      <w:r>
        <w:t xml:space="preserve"> player group</w:t>
      </w:r>
      <w:r w:rsidR="00CA5C63">
        <w:t>s</w:t>
      </w:r>
      <w:r>
        <w:t xml:space="preserve">. These leaks </w:t>
      </w:r>
      <w:r w:rsidR="000055E4">
        <w:t>affect</w:t>
      </w:r>
      <w:r w:rsidR="00046151">
        <w:t>ed</w:t>
      </w:r>
      <w:r w:rsidR="000055E4">
        <w:t xml:space="preserve"> the</w:t>
      </w:r>
      <w:r w:rsidR="00046151">
        <w:t xml:space="preserve"> relative</w:t>
      </w:r>
      <w:r w:rsidR="000055E4">
        <w:t xml:space="preserve"> </w:t>
      </w:r>
      <w:r w:rsidR="00046151">
        <w:t>positions</w:t>
      </w:r>
      <w:r w:rsidR="000055E4">
        <w:t xml:space="preserve"> held by </w:t>
      </w:r>
      <w:r>
        <w:t>various</w:t>
      </w:r>
      <w:r w:rsidR="000055E4">
        <w:t xml:space="preserve"> </w:t>
      </w:r>
      <w:r w:rsidR="00471E31">
        <w:t xml:space="preserve">agents within the </w:t>
      </w:r>
      <w:r w:rsidR="00046151">
        <w:t xml:space="preserve">EVE Online </w:t>
      </w:r>
      <w:r w:rsidR="00471E31">
        <w:t>field</w:t>
      </w:r>
      <w:r w:rsidR="00945529">
        <w:t>, as expressed by “</w:t>
      </w:r>
      <w:r w:rsidR="00945529" w:rsidRPr="00FA542C">
        <w:rPr>
          <w:i/>
        </w:rPr>
        <w:t>Sion Kumitomo</w:t>
      </w:r>
      <w:r w:rsidR="00BE1F9F">
        <w:rPr>
          <w:i/>
        </w:rPr>
        <w:t>,</w:t>
      </w:r>
      <w:r w:rsidR="00945529">
        <w:t>” representative of the elite player group “</w:t>
      </w:r>
      <w:r w:rsidR="00945529" w:rsidRPr="00FA542C">
        <w:rPr>
          <w:i/>
        </w:rPr>
        <w:t>Goonswarm</w:t>
      </w:r>
      <w:r w:rsidR="00945529">
        <w:t>”:</w:t>
      </w:r>
    </w:p>
    <w:p w14:paraId="21A9D6F6" w14:textId="02CFF3E5" w:rsidR="000055E4" w:rsidRPr="00A80DF7" w:rsidRDefault="000055E4" w:rsidP="00FC2B28">
      <w:pPr>
        <w:spacing w:line="240" w:lineRule="auto"/>
        <w:ind w:left="720"/>
        <w:rPr>
          <w:i/>
        </w:rPr>
      </w:pPr>
      <w:r w:rsidRPr="00A80DF7">
        <w:rPr>
          <w:i/>
        </w:rPr>
        <w:t xml:space="preserve">“One of the issues that came up on CCP’s side was the issue of trust and NDA breaches, and CCP claimed, </w:t>
      </w:r>
      <w:r w:rsidR="00144019">
        <w:rPr>
          <w:i/>
        </w:rPr>
        <w:t>‘</w:t>
      </w:r>
      <w:r w:rsidRPr="00A80DF7">
        <w:rPr>
          <w:i/>
        </w:rPr>
        <w:t>Look, you guys leak, that’s a problem for this institution’s ability to be trusted.</w:t>
      </w:r>
      <w:r w:rsidR="00144019">
        <w:rPr>
          <w:i/>
        </w:rPr>
        <w:t>’</w:t>
      </w:r>
      <w:r w:rsidRPr="00A80DF7">
        <w:rPr>
          <w:i/>
        </w:rPr>
        <w:t xml:space="preserve"> But despite the fact that we had meetings about these leaks and the general annoyance about how it was supposedly tanking CSM-CCP relations, no one was willing to do anything meaningful to attempt to resolve the situation. The CSM-CCP relationship continued to slide...”</w:t>
      </w:r>
    </w:p>
    <w:p w14:paraId="31EDE890" w14:textId="59A693D3" w:rsidR="003D7D3A" w:rsidRDefault="003D7D3A" w:rsidP="0007070B">
      <w:r>
        <w:t>While the leaks provided valuable cultural capital to specific council members</w:t>
      </w:r>
      <w:r w:rsidR="004E3046">
        <w:t>’</w:t>
      </w:r>
      <w:r>
        <w:t xml:space="preserve"> powerblocs, they</w:t>
      </w:r>
      <w:r w:rsidR="00046151">
        <w:t xml:space="preserve"> eventually </w:t>
      </w:r>
      <w:r>
        <w:t>served to</w:t>
      </w:r>
      <w:r w:rsidR="002A488A">
        <w:t xml:space="preserve"> </w:t>
      </w:r>
      <w:r w:rsidR="000055E4">
        <w:t xml:space="preserve">diminish the </w:t>
      </w:r>
      <w:r w:rsidR="00293C74">
        <w:t xml:space="preserve">symbolic </w:t>
      </w:r>
      <w:r w:rsidR="000055E4">
        <w:t xml:space="preserve">capital of </w:t>
      </w:r>
      <w:r w:rsidR="00451C72">
        <w:t xml:space="preserve">the </w:t>
      </w:r>
      <w:r w:rsidR="000055E4">
        <w:t xml:space="preserve">CSM. </w:t>
      </w:r>
      <w:r w:rsidR="00B73766">
        <w:t xml:space="preserve">The firm </w:t>
      </w:r>
      <w:r>
        <w:t xml:space="preserve">was </w:t>
      </w:r>
      <w:r w:rsidR="00046151">
        <w:t>reduc</w:t>
      </w:r>
      <w:r>
        <w:t xml:space="preserve">ing </w:t>
      </w:r>
      <w:r w:rsidR="00046151">
        <w:t xml:space="preserve">the amount of sensitive information it </w:t>
      </w:r>
      <w:r>
        <w:t xml:space="preserve">was </w:t>
      </w:r>
      <w:r w:rsidR="00046151">
        <w:t xml:space="preserve">willing to share with CSM, limiting both its legitimacy </w:t>
      </w:r>
      <w:r>
        <w:t>within the</w:t>
      </w:r>
      <w:r w:rsidR="00046151">
        <w:t xml:space="preserve"> community (its symbolic capital) and its ability</w:t>
      </w:r>
      <w:r>
        <w:t xml:space="preserve"> to provide useful feedback to </w:t>
      </w:r>
      <w:r w:rsidR="00B73766">
        <w:t>the firm</w:t>
      </w:r>
      <w:r w:rsidR="00046151">
        <w:t xml:space="preserve">.  </w:t>
      </w:r>
    </w:p>
    <w:p w14:paraId="54DF6F61" w14:textId="0C415CD2" w:rsidR="000055E4" w:rsidRDefault="003D7D3A" w:rsidP="003D7D3A">
      <w:r>
        <w:t xml:space="preserve">Even when CSM members obeyed the NDA, the fact that they gained so much proprietary information about future game releases created an impression that it was an </w:t>
      </w:r>
      <w:r w:rsidR="000055E4">
        <w:t>exclusive club</w:t>
      </w:r>
      <w:r>
        <w:t xml:space="preserve">, distancing </w:t>
      </w:r>
      <w:r w:rsidR="00F43EDC">
        <w:t>the firm</w:t>
      </w:r>
      <w:r w:rsidR="008653E1">
        <w:t xml:space="preserve"> from the community at large—</w:t>
      </w:r>
      <w:r>
        <w:t xml:space="preserve">contrary to the idea </w:t>
      </w:r>
      <w:r w:rsidR="00CA5C63">
        <w:t xml:space="preserve">of having a community council. </w:t>
      </w:r>
      <w:r>
        <w:t xml:space="preserve">To navigate these tensions, </w:t>
      </w:r>
      <w:r w:rsidR="00CA5C63">
        <w:t xml:space="preserve">the </w:t>
      </w:r>
      <w:r w:rsidR="000055E4">
        <w:t xml:space="preserve">CSM constantly modulated the way that </w:t>
      </w:r>
      <w:r w:rsidR="00511100">
        <w:t xml:space="preserve">it dealt with confidential information shared by </w:t>
      </w:r>
      <w:r w:rsidR="00F43EDC">
        <w:t>the firm</w:t>
      </w:r>
      <w:r w:rsidR="00511100">
        <w:t xml:space="preserve"> by</w:t>
      </w:r>
      <w:r w:rsidR="000055E4">
        <w:t xml:space="preserve"> sharing partial insights</w:t>
      </w:r>
      <w:r w:rsidR="00511100">
        <w:t xml:space="preserve"> and obscuring</w:t>
      </w:r>
      <w:r w:rsidR="000055E4">
        <w:t xml:space="preserve"> details</w:t>
      </w:r>
      <w:r w:rsidR="00511100">
        <w:t xml:space="preserve"> while relaying some general information to </w:t>
      </w:r>
      <w:r w:rsidR="004E3046">
        <w:t xml:space="preserve">the </w:t>
      </w:r>
      <w:r w:rsidR="000055E4">
        <w:t xml:space="preserve">community. If specific details </w:t>
      </w:r>
      <w:r w:rsidR="00814C77">
        <w:t>could not</w:t>
      </w:r>
      <w:r w:rsidR="000055E4">
        <w:t xml:space="preserve"> be provided</w:t>
      </w:r>
      <w:r w:rsidR="0006595B">
        <w:t xml:space="preserve"> without breaching the NDA</w:t>
      </w:r>
      <w:r w:rsidR="000055E4">
        <w:t xml:space="preserve">, </w:t>
      </w:r>
      <w:r w:rsidR="004E3046">
        <w:t xml:space="preserve">the </w:t>
      </w:r>
      <w:r>
        <w:t xml:space="preserve">CSM focused on providing </w:t>
      </w:r>
      <w:r w:rsidR="000055E4">
        <w:t>procedural details</w:t>
      </w:r>
      <w:r w:rsidR="00071595">
        <w:t xml:space="preserve"> to maintain legitimacy</w:t>
      </w:r>
      <w:r w:rsidR="000055E4">
        <w:t xml:space="preserve">. </w:t>
      </w:r>
      <w:r>
        <w:t xml:space="preserve">This led to an </w:t>
      </w:r>
      <w:r w:rsidR="000055E4">
        <w:t>increa</w:t>
      </w:r>
      <w:r>
        <w:t>sed</w:t>
      </w:r>
      <w:r w:rsidR="000055E4">
        <w:t xml:space="preserve"> formalization of the CSM minute</w:t>
      </w:r>
      <w:r>
        <w:t>s, w</w:t>
      </w:r>
      <w:r w:rsidR="000055E4">
        <w:t>hich grew more voluminous and detailed over time</w:t>
      </w:r>
      <w:r>
        <w:t xml:space="preserve">. </w:t>
      </w:r>
      <w:r w:rsidR="000055E4">
        <w:t xml:space="preserve"> </w:t>
      </w:r>
    </w:p>
    <w:p w14:paraId="1AC0B93A" w14:textId="192EBC38" w:rsidR="000055E4" w:rsidRDefault="00511100" w:rsidP="0007070B">
      <w:r>
        <w:lastRenderedPageBreak/>
        <w:t xml:space="preserve">By </w:t>
      </w:r>
      <w:r w:rsidR="00345973">
        <w:t>the latter half of</w:t>
      </w:r>
      <w:r>
        <w:t xml:space="preserve"> of 2015, </w:t>
      </w:r>
      <w:r w:rsidR="000055E4">
        <w:t xml:space="preserve">CSM had become highly formalized and demanded a high </w:t>
      </w:r>
      <w:r>
        <w:t xml:space="preserve">degree of </w:t>
      </w:r>
      <w:r w:rsidR="00071595">
        <w:t xml:space="preserve">time </w:t>
      </w:r>
      <w:r>
        <w:t xml:space="preserve">commitment </w:t>
      </w:r>
      <w:r w:rsidR="00071595">
        <w:t xml:space="preserve">among </w:t>
      </w:r>
      <w:r>
        <w:t>elected members</w:t>
      </w:r>
      <w:r w:rsidR="00071595">
        <w:t>,</w:t>
      </w:r>
      <w:r>
        <w:t xml:space="preserve"> while</w:t>
      </w:r>
      <w:r w:rsidR="00071595">
        <w:t xml:space="preserve"> </w:t>
      </w:r>
      <w:r>
        <w:t xml:space="preserve">still </w:t>
      </w:r>
      <w:r w:rsidR="00071595">
        <w:t xml:space="preserve">dealing with occasional </w:t>
      </w:r>
      <w:r>
        <w:t>leak</w:t>
      </w:r>
      <w:r w:rsidR="00071595">
        <w:t>s of</w:t>
      </w:r>
      <w:r>
        <w:t xml:space="preserve"> confidential information</w:t>
      </w:r>
      <w:r w:rsidR="00071595">
        <w:t xml:space="preserve"> by some members</w:t>
      </w:r>
      <w:r>
        <w:t>.</w:t>
      </w:r>
      <w:r w:rsidR="000055E4">
        <w:t xml:space="preserve"> This </w:t>
      </w:r>
      <w:r>
        <w:t xml:space="preserve">situation led to multiple </w:t>
      </w:r>
      <w:r w:rsidR="000055E4">
        <w:t>CSM representatives resigning</w:t>
      </w:r>
      <w:r>
        <w:t xml:space="preserve"> either due to dismay with </w:t>
      </w:r>
      <w:r w:rsidR="00CA5C63">
        <w:t xml:space="preserve">the </w:t>
      </w:r>
      <w:r>
        <w:t>CSM or because of their involvement in leaking</w:t>
      </w:r>
      <w:r w:rsidR="000055E4">
        <w:t>. This, according to CSM member “</w:t>
      </w:r>
      <w:r w:rsidR="000055E4" w:rsidRPr="00E61AE8">
        <w:rPr>
          <w:i/>
        </w:rPr>
        <w:t>Sion Kumitomo</w:t>
      </w:r>
      <w:r w:rsidR="001466A6">
        <w:rPr>
          <w:i/>
        </w:rPr>
        <w:t>,</w:t>
      </w:r>
      <w:r w:rsidR="001466A6">
        <w:t>”</w:t>
      </w:r>
      <w:r w:rsidR="000055E4">
        <w:t xml:space="preserve"> effectively rendered the CSM defunct:</w:t>
      </w:r>
    </w:p>
    <w:p w14:paraId="6E8EA981" w14:textId="7BB9B0BC" w:rsidR="000055E4" w:rsidRDefault="000055E4" w:rsidP="00FC2B28">
      <w:pPr>
        <w:spacing w:line="240" w:lineRule="auto"/>
        <w:ind w:left="720"/>
      </w:pPr>
      <w:r>
        <w:rPr>
          <w:i/>
        </w:rPr>
        <w:t>“</w:t>
      </w:r>
      <w:r w:rsidRPr="00FD1803">
        <w:rPr>
          <w:i/>
        </w:rPr>
        <w:t>It was really productive, really good, a lot of good things about it, and then a lot of that stuff all got smashed into tiny little bits. There was a huge NDA breach on by the CSM or parts of the CSM or certain members of the CSM, and it obliterated all kinds of trust, like we are borderline not functional as an organization right now because when you don’t have that trust, when people don’t actually have the freedom to talk to developers, to talk about this stuff.</w:t>
      </w:r>
      <w:r>
        <w:t xml:space="preserve">” </w:t>
      </w:r>
    </w:p>
    <w:p w14:paraId="203DAF4C" w14:textId="7C2FE32E" w:rsidR="00190500" w:rsidRDefault="000055E4" w:rsidP="00511100">
      <w:r>
        <w:t>The symbolic capital of the CSM was at an all-time low (“</w:t>
      </w:r>
      <w:r w:rsidRPr="006A520B">
        <w:rPr>
          <w:i/>
        </w:rPr>
        <w:t>CSM is effectively dead</w:t>
      </w:r>
      <w:r>
        <w:t>”)</w:t>
      </w:r>
      <w:r w:rsidR="008862B1">
        <w:t xml:space="preserve">, thus also indicating diminished symbolic capital stocks on the part of casual and elite players. To remedy this situation, </w:t>
      </w:r>
      <w:r w:rsidR="00F43EDC">
        <w:t>the firm</w:t>
      </w:r>
      <w:r w:rsidR="00B11945">
        <w:t>,</w:t>
      </w:r>
      <w:r w:rsidR="00511100">
        <w:t xml:space="preserve"> together with the remaining members of </w:t>
      </w:r>
      <w:r w:rsidR="00B11945">
        <w:t xml:space="preserve">the </w:t>
      </w:r>
      <w:r w:rsidR="00511100">
        <w:t>CSM</w:t>
      </w:r>
      <w:r w:rsidR="00B11945">
        <w:t>,</w:t>
      </w:r>
      <w:r w:rsidR="00511100">
        <w:t xml:space="preserve"> decided to</w:t>
      </w:r>
      <w:r>
        <w:t xml:space="preserve"> change the whitepaper governing the basic structures of the CSM</w:t>
      </w:r>
      <w:r w:rsidR="00511100">
        <w:t>, specifically, adding</w:t>
      </w:r>
      <w:r>
        <w:t xml:space="preserve"> a clause for replacing CSM representatives</w:t>
      </w:r>
      <w:r w:rsidR="00435548">
        <w:t xml:space="preserve"> who were either not performing their duties or violating NDA</w:t>
      </w:r>
      <w:r w:rsidR="00511100">
        <w:t>.</w:t>
      </w:r>
      <w:r w:rsidR="00511100">
        <w:rPr>
          <w:i/>
        </w:rPr>
        <w:t xml:space="preserve"> </w:t>
      </w:r>
      <w:r w:rsidR="00511100">
        <w:t xml:space="preserve">This action was aimed at restoring </w:t>
      </w:r>
      <w:r>
        <w:t>the symbolic capital of the CSM</w:t>
      </w:r>
      <w:r w:rsidR="00435548">
        <w:t xml:space="preserve"> by ensuring some personal</w:t>
      </w:r>
      <w:r>
        <w:t xml:space="preserve"> accountab</w:t>
      </w:r>
      <w:r w:rsidR="00435548">
        <w:t xml:space="preserve">ility. By 2016, </w:t>
      </w:r>
      <w:r w:rsidR="00C759D2">
        <w:t xml:space="preserve">at </w:t>
      </w:r>
      <w:r w:rsidR="00435548">
        <w:t xml:space="preserve">the end of our study, the judgement was still out on whether this change would restore </w:t>
      </w:r>
      <w:r w:rsidR="00CA5C63">
        <w:t xml:space="preserve">the </w:t>
      </w:r>
      <w:r w:rsidR="00435548">
        <w:t>CSM’s legitimacy.</w:t>
      </w:r>
    </w:p>
    <w:p w14:paraId="58CF525E" w14:textId="77777777" w:rsidR="007977AD" w:rsidRDefault="007977AD" w:rsidP="00492727">
      <w:pPr>
        <w:pStyle w:val="Heading1"/>
      </w:pPr>
      <w:r>
        <w:t>Discussion</w:t>
      </w:r>
    </w:p>
    <w:p w14:paraId="1E4CAE65" w14:textId="0C1A0036" w:rsidR="00AE286C" w:rsidRDefault="004336FB">
      <w:r>
        <w:t>We</w:t>
      </w:r>
      <w:r w:rsidR="000B6BEF">
        <w:t xml:space="preserve"> asked the following research question: </w:t>
      </w:r>
      <w:r w:rsidR="00BA3ACF">
        <w:rPr>
          <w:i/>
        </w:rPr>
        <w:t>how, i</w:t>
      </w:r>
      <w:r w:rsidR="00BA3ACF" w:rsidRPr="006B2A63">
        <w:rPr>
          <w:i/>
        </w:rPr>
        <w:t>n hosted communities, do boundary organizations evolve to address the mutual interdependence of community an</w:t>
      </w:r>
      <w:r w:rsidR="00BA3ACF">
        <w:rPr>
          <w:i/>
        </w:rPr>
        <w:t xml:space="preserve">d </w:t>
      </w:r>
      <w:r w:rsidR="00772BD0">
        <w:rPr>
          <w:i/>
        </w:rPr>
        <w:t>firm</w:t>
      </w:r>
      <w:r w:rsidR="00BA3ACF">
        <w:rPr>
          <w:i/>
        </w:rPr>
        <w:t>?</w:t>
      </w:r>
      <w:r w:rsidR="00D815AC">
        <w:t xml:space="preserve"> </w:t>
      </w:r>
      <w:r w:rsidR="007977AD">
        <w:t xml:space="preserve">Based on </w:t>
      </w:r>
      <w:r w:rsidR="00AE286C">
        <w:t>our</w:t>
      </w:r>
      <w:r w:rsidR="007977AD">
        <w:t xml:space="preserve"> findings, we can now synthesize a theoretical framework that sheds light on </w:t>
      </w:r>
      <w:r w:rsidR="00F22C20">
        <w:t>this question</w:t>
      </w:r>
      <w:r w:rsidR="00F501AF">
        <w:t>. We</w:t>
      </w:r>
      <w:r w:rsidR="007F2AC9">
        <w:t xml:space="preserve"> </w:t>
      </w:r>
      <w:r w:rsidR="007977AD">
        <w:t xml:space="preserve">do this </w:t>
      </w:r>
      <w:r w:rsidR="002F5618">
        <w:t xml:space="preserve">by </w:t>
      </w:r>
      <w:r w:rsidR="006B4E08">
        <w:t>showing</w:t>
      </w:r>
      <w:r w:rsidR="007977AD">
        <w:t xml:space="preserve"> how</w:t>
      </w:r>
      <w:r w:rsidR="00AE286C">
        <w:t xml:space="preserve"> the boundary organization</w:t>
      </w:r>
      <w:r w:rsidR="00FB7144">
        <w:t xml:space="preserve"> responded to various types of challenges, each of which eventually erupted in a series of crises. These responses embodied </w:t>
      </w:r>
      <w:r w:rsidR="004474F4">
        <w:tab/>
      </w:r>
      <w:r w:rsidR="00AE286C">
        <w:t xml:space="preserve">different types of “voice” as </w:t>
      </w:r>
      <w:r w:rsidR="00AE286C">
        <w:lastRenderedPageBreak/>
        <w:t>well as transparency on the par</w:t>
      </w:r>
      <w:r w:rsidR="005D674A">
        <w:t xml:space="preserve">t of the firm. The evolution of </w:t>
      </w:r>
      <w:r w:rsidR="00AE286C">
        <w:t>voice</w:t>
      </w:r>
      <w:r w:rsidR="005D674A">
        <w:t xml:space="preserve"> is in turn </w:t>
      </w:r>
      <w:r w:rsidR="00AE286C">
        <w:t>associated with the rise and fall of the boundary organization’s symbolic capital, therefore enabling (and inhibiting) it</w:t>
      </w:r>
      <w:r w:rsidR="00A12AC2">
        <w:t xml:space="preserve">s </w:t>
      </w:r>
      <w:r w:rsidR="00AE286C">
        <w:t>function</w:t>
      </w:r>
      <w:r w:rsidR="00A12AC2">
        <w:t>ing</w:t>
      </w:r>
      <w:r w:rsidR="00AE286C">
        <w:t>.</w:t>
      </w:r>
    </w:p>
    <w:p w14:paraId="26CBA790" w14:textId="5CAAA62B" w:rsidR="00D4425A" w:rsidRDefault="00D4425A" w:rsidP="00492727">
      <w:pPr>
        <w:pStyle w:val="Heading2"/>
      </w:pPr>
      <w:r>
        <w:t xml:space="preserve">Towards a Theory of </w:t>
      </w:r>
      <w:r w:rsidR="00677A78">
        <w:t>Evolution</w:t>
      </w:r>
      <w:r>
        <w:t xml:space="preserve"> in </w:t>
      </w:r>
      <w:r w:rsidR="00677A78">
        <w:t>Boundary O</w:t>
      </w:r>
      <w:r w:rsidR="00B72510">
        <w:t>rganization</w:t>
      </w:r>
      <w:r>
        <w:t>s</w:t>
      </w:r>
    </w:p>
    <w:p w14:paraId="68D1B08D" w14:textId="3D632446" w:rsidR="00FB7144" w:rsidRDefault="00FB7144" w:rsidP="00FB7144">
      <w:r>
        <w:t xml:space="preserve">We identify three challenges associated with the </w:t>
      </w:r>
      <w:r w:rsidR="00A22086">
        <w:t>capacity</w:t>
      </w:r>
      <w:r>
        <w:t xml:space="preserve"> of the boundary organization</w:t>
      </w:r>
      <w:r w:rsidR="00A22086">
        <w:t xml:space="preserve"> to </w:t>
      </w:r>
      <w:r w:rsidR="00A22086" w:rsidRPr="00A22086">
        <w:t xml:space="preserve">address the mutual interdependence of community and </w:t>
      </w:r>
      <w:r w:rsidR="00772BD0">
        <w:t>firm</w:t>
      </w:r>
      <w:r w:rsidR="00A22086">
        <w:t xml:space="preserve"> within the </w:t>
      </w:r>
      <w:r>
        <w:t xml:space="preserve">online field: </w:t>
      </w:r>
      <w:r w:rsidRPr="002104DC">
        <w:rPr>
          <w:i/>
        </w:rPr>
        <w:t>authority vis-à-vis the firm</w:t>
      </w:r>
      <w:r>
        <w:t xml:space="preserve">, </w:t>
      </w:r>
      <w:r w:rsidRPr="002104DC">
        <w:rPr>
          <w:i/>
        </w:rPr>
        <w:t>representation of diverse types of users</w:t>
      </w:r>
      <w:r>
        <w:t xml:space="preserve">, and </w:t>
      </w:r>
      <w:r>
        <w:rPr>
          <w:i/>
        </w:rPr>
        <w:t xml:space="preserve">appropriate sharing of the information </w:t>
      </w:r>
      <w:r w:rsidRPr="003F38B2">
        <w:rPr>
          <w:i/>
        </w:rPr>
        <w:t>disclos</w:t>
      </w:r>
      <w:r>
        <w:rPr>
          <w:i/>
        </w:rPr>
        <w:t>ed by the firm</w:t>
      </w:r>
      <w:r>
        <w:t xml:space="preserve">. First, a boundary organization struggles to establish its authority in terms of being able to influence the firm that provides the platform on which the community runs. At the end of the day, the firm is “voluntarily” supporting the boundary organization, and as a private enterprise has no obligations to listen to its input. The firm benefits from learning about users’ interest in certain features, new ideas, and bug reports, but has no official obligation to address them. Thus, when users’ interests do not coincide with the firm’s interests, the firm would rather ignore the input it receives form the boundary organization. Such actions undermine the boundary organization’s authority, thereby reducing its symbolic capital in the field. However, given the economic, social, cultural, and </w:t>
      </w:r>
      <w:r w:rsidR="00897B81">
        <w:t xml:space="preserve">therefore also </w:t>
      </w:r>
      <w:r>
        <w:t>symbolic capital that users collectively hold and that is represented through the boundary organization, the firm’s repeated ignoring of users’ interest and delimitation of the boundary organization may result in users rebelling. In our case, such a rebellion came in the form of mass unsubscriptions, but we can envision other forms of rebellion, for example, users creating an alternative platform, or sabotaging the firm’s success in other ways.</w:t>
      </w:r>
    </w:p>
    <w:p w14:paraId="4F6F0CEE" w14:textId="02EF8BE3" w:rsidR="00FB7144" w:rsidRDefault="00FB7144" w:rsidP="00FB7144">
      <w:r>
        <w:t xml:space="preserve">The second challenge experienced by a boundary organization has to do with the tensions among different types of users. Thus, at the beginning of our case, the boundary organization overrepresented interests of powerful user groups and experienced players at the expense of less </w:t>
      </w:r>
      <w:r>
        <w:lastRenderedPageBreak/>
        <w:t xml:space="preserve">powerful groups and casual players. Much like voter mobilization during political campaigns, powerful groups can undermine democratic processes during the election. If that happens, the boundary organization delegitimizes itself as a representative of a wide set of interests vis-à-vis the firm, which is only willing to grant it legitimacy if it represents a wide user base (many subscriptions). Its symbolic capital diminishes, </w:t>
      </w:r>
      <w:r w:rsidR="00CA5C63">
        <w:t xml:space="preserve">and </w:t>
      </w:r>
      <w:r>
        <w:t xml:space="preserve">it social capital becomes skewed towards certain groups, and it may not even be fully aware of the wider needs of diverse players, limiting its cultural capital as well. In our case, </w:t>
      </w:r>
      <w:r w:rsidR="00CA5C63">
        <w:t>a</w:t>
      </w:r>
      <w:r>
        <w:t xml:space="preserve"> new voting system that ensured proportional representation of different subgroups of users was instituted to address this problem and restore legitimacy to the boundary organization. </w:t>
      </w:r>
    </w:p>
    <w:p w14:paraId="7E71A4F1" w14:textId="33E769D1" w:rsidR="00FB7144" w:rsidRDefault="00FB7144" w:rsidP="0007070B">
      <w:r>
        <w:t>Finally, a boundary organization, by the virtue of its role, is privy to the firm’s sensitive information without which it cannot properly integrate diverse perspectives and provide the firm with useful input</w:t>
      </w:r>
      <w:r w:rsidR="000443A6">
        <w:t xml:space="preserve"> on, for example, </w:t>
      </w:r>
      <w:r>
        <w:t xml:space="preserve">planned features. However, this “insider” information is valuable to players who can plan strategic moves based on such disclosures. Because members of the boundary organization are also users of the platform and members of various alliances, they are tempted to disclose this privileged information to accumulate their individual symbolic or social capital. In this way, boundary organization members (and their alliances) are in tension with other (non-participating) members. This improper use of the information, in turn, prompts the firm to stop disclosing, undermining the symbolic and cultural capital of the boundary organization. In our case, the emphasis on </w:t>
      </w:r>
      <w:r w:rsidR="00CA5C63">
        <w:t xml:space="preserve">the </w:t>
      </w:r>
      <w:r>
        <w:t>boundary organization’s procedural transparency was used a symbolic substitute for the community’s demand for the full sharing of disclosed information. Instead of reassuring the community, however, it created extra unnecessary work. The eventual resolution of this challenge, instead, came in the form of removi</w:t>
      </w:r>
      <w:r w:rsidR="00834A89">
        <w:t xml:space="preserve">ng offenders from the council. </w:t>
      </w:r>
    </w:p>
    <w:p w14:paraId="3F908018" w14:textId="3D7DF02F" w:rsidR="00DE4316" w:rsidRDefault="00834A89" w:rsidP="00DE4316">
      <w:r>
        <w:lastRenderedPageBreak/>
        <w:t xml:space="preserve">Each of these challenges were related to various crises that occurred across the timeline of our case study. These crises served to expose a particular challenge to the attention of the firm and the community. </w:t>
      </w:r>
      <w:r w:rsidR="004E572F">
        <w:t xml:space="preserve">The response to those crises create punctuation points redefining </w:t>
      </w:r>
      <w:r w:rsidR="00CA5C63">
        <w:t xml:space="preserve">the </w:t>
      </w:r>
      <w:r w:rsidR="004E572F">
        <w:t xml:space="preserve">relative positions of agents and the position of the boundary organization in the field. </w:t>
      </w:r>
      <w:r>
        <w:t xml:space="preserve">Table 3 depicts our analysis of each </w:t>
      </w:r>
      <w:r w:rsidR="000443A6">
        <w:t>phase</w:t>
      </w:r>
      <w:r>
        <w:t xml:space="preserve"> defined by a significant change in the relative positions of agents in the field in response to a “crisis” leading up to the change. </w:t>
      </w:r>
    </w:p>
    <w:tbl>
      <w:tblPr>
        <w:tblStyle w:val="TableGrid"/>
        <w:tblW w:w="8995" w:type="dxa"/>
        <w:jc w:val="center"/>
        <w:tblLook w:val="04A0" w:firstRow="1" w:lastRow="0" w:firstColumn="1" w:lastColumn="0" w:noHBand="0" w:noVBand="1"/>
      </w:tblPr>
      <w:tblGrid>
        <w:gridCol w:w="1201"/>
        <w:gridCol w:w="2461"/>
        <w:gridCol w:w="2246"/>
        <w:gridCol w:w="1497"/>
        <w:gridCol w:w="1590"/>
      </w:tblGrid>
      <w:tr w:rsidR="00DE4316" w:rsidRPr="00A80DF7" w14:paraId="7918BCD1" w14:textId="77777777" w:rsidTr="009B0FDA">
        <w:trPr>
          <w:trHeight w:val="368"/>
          <w:jc w:val="center"/>
        </w:trPr>
        <w:tc>
          <w:tcPr>
            <w:tcW w:w="8995" w:type="dxa"/>
            <w:gridSpan w:val="5"/>
          </w:tcPr>
          <w:p w14:paraId="258EF9FA" w14:textId="54880750" w:rsidR="00DE4316" w:rsidRPr="00A80DF7" w:rsidRDefault="00B767A4" w:rsidP="009B0FDA">
            <w:pPr>
              <w:spacing w:line="240" w:lineRule="auto"/>
              <w:jc w:val="center"/>
              <w:rPr>
                <w:rFonts w:ascii="Arial" w:hAnsi="Arial" w:cs="Arial"/>
                <w:b/>
                <w:sz w:val="20"/>
                <w:szCs w:val="20"/>
              </w:rPr>
            </w:pPr>
            <w:r>
              <w:rPr>
                <w:rFonts w:ascii="Arial" w:hAnsi="Arial" w:cs="Arial"/>
                <w:b/>
                <w:sz w:val="20"/>
                <w:szCs w:val="20"/>
              </w:rPr>
              <w:t>Table 3</w:t>
            </w:r>
            <w:r w:rsidR="00DE4316" w:rsidRPr="00A80DF7">
              <w:rPr>
                <w:rFonts w:ascii="Arial" w:hAnsi="Arial" w:cs="Arial"/>
                <w:b/>
                <w:sz w:val="20"/>
                <w:szCs w:val="20"/>
              </w:rPr>
              <w:t xml:space="preserve">. Four </w:t>
            </w:r>
            <w:r w:rsidR="00472768">
              <w:rPr>
                <w:rFonts w:ascii="Arial" w:hAnsi="Arial" w:cs="Arial"/>
                <w:b/>
                <w:sz w:val="20"/>
                <w:szCs w:val="20"/>
              </w:rPr>
              <w:t>phases</w:t>
            </w:r>
            <w:r w:rsidR="00DE4316" w:rsidRPr="00A80DF7">
              <w:rPr>
                <w:rFonts w:ascii="Arial" w:hAnsi="Arial" w:cs="Arial"/>
                <w:b/>
                <w:sz w:val="20"/>
                <w:szCs w:val="20"/>
              </w:rPr>
              <w:t xml:space="preserve"> of the </w:t>
            </w:r>
            <w:r w:rsidR="00DE4316">
              <w:rPr>
                <w:rFonts w:ascii="Arial" w:hAnsi="Arial" w:cs="Arial"/>
                <w:b/>
                <w:sz w:val="20"/>
                <w:szCs w:val="20"/>
              </w:rPr>
              <w:t>boundary organization</w:t>
            </w:r>
          </w:p>
        </w:tc>
      </w:tr>
      <w:tr w:rsidR="00DE4316" w:rsidRPr="00A80DF7" w14:paraId="41141386" w14:textId="77777777" w:rsidTr="009B0FDA">
        <w:trPr>
          <w:trHeight w:val="350"/>
          <w:jc w:val="center"/>
        </w:trPr>
        <w:tc>
          <w:tcPr>
            <w:tcW w:w="1201" w:type="dxa"/>
            <w:vMerge w:val="restart"/>
          </w:tcPr>
          <w:p w14:paraId="45108554" w14:textId="77777777" w:rsidR="00DE4316" w:rsidRPr="00A80DF7" w:rsidRDefault="00DE4316" w:rsidP="009B0FDA">
            <w:pPr>
              <w:spacing w:line="240" w:lineRule="auto"/>
              <w:rPr>
                <w:rFonts w:ascii="Arial" w:hAnsi="Arial" w:cs="Arial"/>
                <w:b/>
                <w:sz w:val="20"/>
                <w:szCs w:val="20"/>
              </w:rPr>
            </w:pPr>
            <w:r w:rsidRPr="00A80DF7">
              <w:rPr>
                <w:rFonts w:ascii="Arial" w:hAnsi="Arial" w:cs="Arial"/>
                <w:b/>
                <w:sz w:val="20"/>
                <w:szCs w:val="20"/>
              </w:rPr>
              <w:t>Time Period</w:t>
            </w:r>
          </w:p>
        </w:tc>
        <w:tc>
          <w:tcPr>
            <w:tcW w:w="2461" w:type="dxa"/>
            <w:vMerge w:val="restart"/>
          </w:tcPr>
          <w:p w14:paraId="25D7B478" w14:textId="77777777" w:rsidR="00DE4316" w:rsidRPr="00A80DF7" w:rsidRDefault="00DE4316" w:rsidP="009B0FDA">
            <w:pPr>
              <w:spacing w:line="240" w:lineRule="auto"/>
              <w:rPr>
                <w:rFonts w:ascii="Arial" w:hAnsi="Arial" w:cs="Arial"/>
                <w:b/>
                <w:sz w:val="20"/>
                <w:szCs w:val="20"/>
              </w:rPr>
            </w:pPr>
            <w:r w:rsidRPr="00A80DF7">
              <w:rPr>
                <w:rFonts w:ascii="Arial" w:hAnsi="Arial" w:cs="Arial"/>
                <w:b/>
                <w:sz w:val="20"/>
                <w:szCs w:val="20"/>
              </w:rPr>
              <w:t>Precipitating punctuation</w:t>
            </w:r>
          </w:p>
        </w:tc>
        <w:tc>
          <w:tcPr>
            <w:tcW w:w="2246" w:type="dxa"/>
            <w:vMerge w:val="restart"/>
          </w:tcPr>
          <w:p w14:paraId="5F3327F9" w14:textId="77777777" w:rsidR="00DE4316" w:rsidRPr="00A80DF7" w:rsidRDefault="00DE4316" w:rsidP="009B0FDA">
            <w:pPr>
              <w:spacing w:line="240" w:lineRule="auto"/>
              <w:rPr>
                <w:rFonts w:ascii="Arial" w:hAnsi="Arial" w:cs="Arial"/>
                <w:b/>
                <w:sz w:val="20"/>
                <w:szCs w:val="20"/>
              </w:rPr>
            </w:pPr>
            <w:r w:rsidRPr="00A80DF7">
              <w:rPr>
                <w:rFonts w:ascii="Arial" w:hAnsi="Arial" w:cs="Arial"/>
                <w:b/>
                <w:sz w:val="20"/>
                <w:szCs w:val="20"/>
              </w:rPr>
              <w:t>Focus</w:t>
            </w:r>
          </w:p>
        </w:tc>
        <w:tc>
          <w:tcPr>
            <w:tcW w:w="1497" w:type="dxa"/>
            <w:vMerge w:val="restart"/>
          </w:tcPr>
          <w:p w14:paraId="48916721" w14:textId="77777777" w:rsidR="00DE4316" w:rsidRPr="00A80DF7" w:rsidRDefault="00DE4316" w:rsidP="009B0FDA">
            <w:pPr>
              <w:spacing w:line="240" w:lineRule="auto"/>
              <w:rPr>
                <w:rFonts w:ascii="Arial" w:hAnsi="Arial" w:cs="Arial"/>
                <w:b/>
                <w:sz w:val="20"/>
                <w:szCs w:val="20"/>
              </w:rPr>
            </w:pPr>
            <w:r>
              <w:rPr>
                <w:rFonts w:ascii="Arial" w:hAnsi="Arial" w:cs="Arial"/>
                <w:b/>
                <w:sz w:val="20"/>
                <w:szCs w:val="20"/>
              </w:rPr>
              <w:t>Community Voice</w:t>
            </w:r>
          </w:p>
        </w:tc>
        <w:tc>
          <w:tcPr>
            <w:tcW w:w="1590" w:type="dxa"/>
            <w:vMerge w:val="restart"/>
          </w:tcPr>
          <w:p w14:paraId="0D2E3781" w14:textId="5D3FD0FC" w:rsidR="00DE4316" w:rsidRPr="00A80DF7" w:rsidRDefault="00A12AC2" w:rsidP="009B0FDA">
            <w:pPr>
              <w:spacing w:line="240" w:lineRule="auto"/>
              <w:rPr>
                <w:rFonts w:ascii="Arial" w:hAnsi="Arial" w:cs="Arial"/>
                <w:b/>
                <w:sz w:val="20"/>
                <w:szCs w:val="20"/>
              </w:rPr>
            </w:pPr>
            <w:r>
              <w:rPr>
                <w:rFonts w:ascii="Arial" w:hAnsi="Arial" w:cs="Arial"/>
                <w:b/>
                <w:sz w:val="20"/>
                <w:szCs w:val="20"/>
              </w:rPr>
              <w:t>Firm’s</w:t>
            </w:r>
            <w:r w:rsidR="00DE4316">
              <w:rPr>
                <w:rFonts w:ascii="Arial" w:hAnsi="Arial" w:cs="Arial"/>
                <w:b/>
                <w:sz w:val="20"/>
                <w:szCs w:val="20"/>
              </w:rPr>
              <w:t xml:space="preserve"> Transparency</w:t>
            </w:r>
          </w:p>
        </w:tc>
      </w:tr>
      <w:tr w:rsidR="00DE4316" w:rsidRPr="00A80DF7" w14:paraId="33332D1B" w14:textId="77777777" w:rsidTr="009B0FDA">
        <w:trPr>
          <w:trHeight w:val="350"/>
          <w:jc w:val="center"/>
        </w:trPr>
        <w:tc>
          <w:tcPr>
            <w:tcW w:w="1201" w:type="dxa"/>
            <w:vMerge/>
          </w:tcPr>
          <w:p w14:paraId="3A3DD658" w14:textId="77777777" w:rsidR="00DE4316" w:rsidRPr="00A80DF7" w:rsidRDefault="00DE4316" w:rsidP="009B0FDA">
            <w:pPr>
              <w:spacing w:line="240" w:lineRule="auto"/>
              <w:rPr>
                <w:rFonts w:ascii="Arial" w:hAnsi="Arial" w:cs="Arial"/>
                <w:b/>
                <w:sz w:val="20"/>
                <w:szCs w:val="20"/>
              </w:rPr>
            </w:pPr>
          </w:p>
        </w:tc>
        <w:tc>
          <w:tcPr>
            <w:tcW w:w="2461" w:type="dxa"/>
            <w:vMerge/>
          </w:tcPr>
          <w:p w14:paraId="7154BF90" w14:textId="77777777" w:rsidR="00DE4316" w:rsidRPr="00A80DF7" w:rsidRDefault="00DE4316" w:rsidP="009B0FDA">
            <w:pPr>
              <w:spacing w:line="240" w:lineRule="auto"/>
              <w:rPr>
                <w:rFonts w:ascii="Arial" w:hAnsi="Arial" w:cs="Arial"/>
                <w:b/>
                <w:sz w:val="20"/>
                <w:szCs w:val="20"/>
              </w:rPr>
            </w:pPr>
          </w:p>
        </w:tc>
        <w:tc>
          <w:tcPr>
            <w:tcW w:w="2246" w:type="dxa"/>
            <w:vMerge/>
          </w:tcPr>
          <w:p w14:paraId="5B45F018" w14:textId="77777777" w:rsidR="00DE4316" w:rsidRPr="00A80DF7" w:rsidRDefault="00DE4316" w:rsidP="009B0FDA">
            <w:pPr>
              <w:spacing w:line="240" w:lineRule="auto"/>
              <w:rPr>
                <w:rFonts w:ascii="Arial" w:hAnsi="Arial" w:cs="Arial"/>
                <w:b/>
                <w:sz w:val="20"/>
                <w:szCs w:val="20"/>
              </w:rPr>
            </w:pPr>
          </w:p>
        </w:tc>
        <w:tc>
          <w:tcPr>
            <w:tcW w:w="1497" w:type="dxa"/>
            <w:vMerge/>
          </w:tcPr>
          <w:p w14:paraId="2518C16E" w14:textId="77777777" w:rsidR="00DE4316" w:rsidRPr="00A80DF7" w:rsidRDefault="00DE4316" w:rsidP="009B0FDA">
            <w:pPr>
              <w:spacing w:line="240" w:lineRule="auto"/>
              <w:rPr>
                <w:rFonts w:ascii="Arial" w:hAnsi="Arial" w:cs="Arial"/>
                <w:b/>
                <w:sz w:val="20"/>
                <w:szCs w:val="20"/>
              </w:rPr>
            </w:pPr>
          </w:p>
        </w:tc>
        <w:tc>
          <w:tcPr>
            <w:tcW w:w="1590" w:type="dxa"/>
            <w:vMerge/>
          </w:tcPr>
          <w:p w14:paraId="41C16457" w14:textId="77777777" w:rsidR="00DE4316" w:rsidRPr="00A80DF7" w:rsidRDefault="00DE4316" w:rsidP="009B0FDA">
            <w:pPr>
              <w:spacing w:line="240" w:lineRule="auto"/>
              <w:rPr>
                <w:rFonts w:ascii="Arial" w:hAnsi="Arial" w:cs="Arial"/>
                <w:b/>
                <w:sz w:val="20"/>
                <w:szCs w:val="20"/>
              </w:rPr>
            </w:pPr>
          </w:p>
        </w:tc>
      </w:tr>
      <w:tr w:rsidR="00DE4316" w:rsidRPr="00A80DF7" w14:paraId="727750D8" w14:textId="77777777" w:rsidTr="009B0FDA">
        <w:trPr>
          <w:jc w:val="center"/>
        </w:trPr>
        <w:tc>
          <w:tcPr>
            <w:tcW w:w="1201" w:type="dxa"/>
          </w:tcPr>
          <w:p w14:paraId="4D5633EF" w14:textId="77777777" w:rsidR="00DE4316" w:rsidRPr="00A80DF7" w:rsidRDefault="00DE4316" w:rsidP="009B0FDA">
            <w:pPr>
              <w:spacing w:line="240" w:lineRule="auto"/>
              <w:jc w:val="left"/>
              <w:rPr>
                <w:rFonts w:ascii="Arial" w:hAnsi="Arial" w:cs="Arial"/>
                <w:sz w:val="20"/>
                <w:szCs w:val="20"/>
              </w:rPr>
            </w:pPr>
            <w:r w:rsidRPr="00A80DF7">
              <w:rPr>
                <w:rFonts w:ascii="Arial" w:hAnsi="Arial" w:cs="Arial"/>
                <w:sz w:val="20"/>
                <w:szCs w:val="20"/>
              </w:rPr>
              <w:t>2008-2011</w:t>
            </w:r>
          </w:p>
        </w:tc>
        <w:tc>
          <w:tcPr>
            <w:tcW w:w="2461" w:type="dxa"/>
          </w:tcPr>
          <w:p w14:paraId="7F132A77" w14:textId="77777777" w:rsidR="00DE4316" w:rsidRPr="00A80DF7" w:rsidRDefault="00DE4316" w:rsidP="009B0FDA">
            <w:pPr>
              <w:spacing w:line="240" w:lineRule="auto"/>
              <w:jc w:val="left"/>
              <w:rPr>
                <w:rFonts w:ascii="Arial" w:hAnsi="Arial" w:cs="Arial"/>
                <w:sz w:val="20"/>
                <w:szCs w:val="20"/>
              </w:rPr>
            </w:pPr>
            <w:r w:rsidRPr="00A80DF7">
              <w:rPr>
                <w:rFonts w:ascii="Arial" w:hAnsi="Arial" w:cs="Arial"/>
                <w:sz w:val="20"/>
                <w:szCs w:val="20"/>
              </w:rPr>
              <w:t>T20 scandal</w:t>
            </w:r>
          </w:p>
        </w:tc>
        <w:tc>
          <w:tcPr>
            <w:tcW w:w="2246" w:type="dxa"/>
          </w:tcPr>
          <w:p w14:paraId="1D5124D9" w14:textId="77777777" w:rsidR="00DE4316" w:rsidRPr="00A80DF7" w:rsidRDefault="00DE4316" w:rsidP="009B0FDA">
            <w:pPr>
              <w:spacing w:line="240" w:lineRule="auto"/>
              <w:jc w:val="left"/>
              <w:rPr>
                <w:rFonts w:ascii="Arial" w:hAnsi="Arial" w:cs="Arial"/>
                <w:sz w:val="20"/>
                <w:szCs w:val="20"/>
              </w:rPr>
            </w:pPr>
            <w:r w:rsidRPr="00A80DF7">
              <w:rPr>
                <w:rFonts w:ascii="Arial" w:hAnsi="Arial" w:cs="Arial"/>
                <w:sz w:val="20"/>
                <w:szCs w:val="20"/>
              </w:rPr>
              <w:t>Triaging Bugs &amp; Feature Requests</w:t>
            </w:r>
          </w:p>
        </w:tc>
        <w:tc>
          <w:tcPr>
            <w:tcW w:w="1497" w:type="dxa"/>
          </w:tcPr>
          <w:p w14:paraId="4CFF57FF" w14:textId="77777777" w:rsidR="00DE4316" w:rsidRPr="00A80DF7" w:rsidRDefault="00DE4316" w:rsidP="009B0FDA">
            <w:pPr>
              <w:spacing w:line="240" w:lineRule="auto"/>
              <w:jc w:val="left"/>
              <w:rPr>
                <w:rFonts w:ascii="Arial" w:hAnsi="Arial" w:cs="Arial"/>
                <w:sz w:val="20"/>
                <w:szCs w:val="20"/>
              </w:rPr>
            </w:pPr>
            <w:r>
              <w:rPr>
                <w:rFonts w:ascii="Arial" w:hAnsi="Arial" w:cs="Arial"/>
                <w:sz w:val="20"/>
                <w:szCs w:val="20"/>
              </w:rPr>
              <w:t>Informational Voice</w:t>
            </w:r>
          </w:p>
        </w:tc>
        <w:tc>
          <w:tcPr>
            <w:tcW w:w="1590" w:type="dxa"/>
          </w:tcPr>
          <w:p w14:paraId="7ADFB031" w14:textId="77777777" w:rsidR="00DE4316" w:rsidRPr="00A80DF7" w:rsidRDefault="00DE4316" w:rsidP="009B0FDA">
            <w:pPr>
              <w:spacing w:line="240" w:lineRule="auto"/>
              <w:jc w:val="left"/>
              <w:rPr>
                <w:rFonts w:ascii="Arial" w:hAnsi="Arial" w:cs="Arial"/>
                <w:sz w:val="20"/>
                <w:szCs w:val="20"/>
              </w:rPr>
            </w:pPr>
            <w:r>
              <w:rPr>
                <w:rFonts w:ascii="Arial" w:hAnsi="Arial" w:cs="Arial"/>
                <w:sz w:val="20"/>
                <w:szCs w:val="20"/>
              </w:rPr>
              <w:t>Limited</w:t>
            </w:r>
          </w:p>
        </w:tc>
      </w:tr>
      <w:tr w:rsidR="00DE4316" w:rsidRPr="00A80DF7" w14:paraId="03168CD9" w14:textId="77777777" w:rsidTr="009B0FDA">
        <w:trPr>
          <w:trHeight w:val="476"/>
          <w:jc w:val="center"/>
        </w:trPr>
        <w:tc>
          <w:tcPr>
            <w:tcW w:w="1201" w:type="dxa"/>
          </w:tcPr>
          <w:p w14:paraId="666550D9" w14:textId="77777777" w:rsidR="00DE4316" w:rsidRPr="00A80DF7" w:rsidRDefault="00DE4316" w:rsidP="009B0FDA">
            <w:pPr>
              <w:spacing w:line="240" w:lineRule="auto"/>
              <w:jc w:val="left"/>
              <w:rPr>
                <w:rFonts w:ascii="Arial" w:hAnsi="Arial" w:cs="Arial"/>
                <w:sz w:val="20"/>
                <w:szCs w:val="20"/>
              </w:rPr>
            </w:pPr>
            <w:r w:rsidRPr="00A80DF7">
              <w:rPr>
                <w:rFonts w:ascii="Arial" w:hAnsi="Arial" w:cs="Arial"/>
                <w:sz w:val="20"/>
                <w:szCs w:val="20"/>
              </w:rPr>
              <w:t>2011-2013</w:t>
            </w:r>
          </w:p>
        </w:tc>
        <w:tc>
          <w:tcPr>
            <w:tcW w:w="2461" w:type="dxa"/>
          </w:tcPr>
          <w:p w14:paraId="57DB81B4" w14:textId="77777777" w:rsidR="00DE4316" w:rsidRPr="00A80DF7" w:rsidRDefault="00DE4316" w:rsidP="009B0FDA">
            <w:pPr>
              <w:spacing w:line="240" w:lineRule="auto"/>
              <w:jc w:val="left"/>
              <w:rPr>
                <w:rFonts w:ascii="Arial" w:hAnsi="Arial" w:cs="Arial"/>
                <w:sz w:val="20"/>
                <w:szCs w:val="20"/>
              </w:rPr>
            </w:pPr>
            <w:r w:rsidRPr="00A80DF7">
              <w:rPr>
                <w:rFonts w:ascii="Arial" w:hAnsi="Arial" w:cs="Arial"/>
                <w:sz w:val="20"/>
                <w:szCs w:val="20"/>
              </w:rPr>
              <w:t>Incarna crisis</w:t>
            </w:r>
          </w:p>
        </w:tc>
        <w:tc>
          <w:tcPr>
            <w:tcW w:w="2246" w:type="dxa"/>
          </w:tcPr>
          <w:p w14:paraId="1B0BAD4F" w14:textId="77777777" w:rsidR="00DE4316" w:rsidRPr="00A80DF7" w:rsidRDefault="00DE4316" w:rsidP="009B0FDA">
            <w:pPr>
              <w:spacing w:line="240" w:lineRule="auto"/>
              <w:jc w:val="left"/>
              <w:rPr>
                <w:rFonts w:ascii="Arial" w:hAnsi="Arial" w:cs="Arial"/>
                <w:sz w:val="20"/>
                <w:szCs w:val="20"/>
              </w:rPr>
            </w:pPr>
            <w:r>
              <w:rPr>
                <w:rFonts w:ascii="Arial" w:hAnsi="Arial" w:cs="Arial"/>
                <w:sz w:val="20"/>
                <w:szCs w:val="20"/>
              </w:rPr>
              <w:t>Providing continuous feedback on features under development</w:t>
            </w:r>
          </w:p>
        </w:tc>
        <w:tc>
          <w:tcPr>
            <w:tcW w:w="1497" w:type="dxa"/>
          </w:tcPr>
          <w:p w14:paraId="2A047E27" w14:textId="77777777" w:rsidR="00DE4316" w:rsidRPr="00A80DF7" w:rsidRDefault="00DE4316" w:rsidP="009B0FDA">
            <w:pPr>
              <w:spacing w:line="240" w:lineRule="auto"/>
              <w:jc w:val="left"/>
              <w:rPr>
                <w:rFonts w:ascii="Arial" w:hAnsi="Arial" w:cs="Arial"/>
                <w:sz w:val="20"/>
                <w:szCs w:val="20"/>
              </w:rPr>
            </w:pPr>
            <w:r>
              <w:rPr>
                <w:rFonts w:ascii="Arial" w:hAnsi="Arial" w:cs="Arial"/>
                <w:sz w:val="20"/>
                <w:szCs w:val="20"/>
              </w:rPr>
              <w:t>Influential Voice</w:t>
            </w:r>
          </w:p>
        </w:tc>
        <w:tc>
          <w:tcPr>
            <w:tcW w:w="1590" w:type="dxa"/>
          </w:tcPr>
          <w:p w14:paraId="09685877" w14:textId="77777777" w:rsidR="00DE4316" w:rsidRPr="00A80DF7" w:rsidRDefault="00DE4316" w:rsidP="009B0FDA">
            <w:pPr>
              <w:spacing w:line="240" w:lineRule="auto"/>
              <w:jc w:val="left"/>
              <w:rPr>
                <w:rFonts w:ascii="Arial" w:hAnsi="Arial" w:cs="Arial"/>
                <w:sz w:val="20"/>
                <w:szCs w:val="20"/>
              </w:rPr>
            </w:pPr>
            <w:r>
              <w:rPr>
                <w:rFonts w:ascii="Arial" w:hAnsi="Arial" w:cs="Arial"/>
                <w:sz w:val="20"/>
                <w:szCs w:val="20"/>
              </w:rPr>
              <w:t>Extensive</w:t>
            </w:r>
          </w:p>
        </w:tc>
      </w:tr>
      <w:tr w:rsidR="00DE4316" w:rsidRPr="00A80DF7" w14:paraId="33477132" w14:textId="77777777" w:rsidTr="009B0FDA">
        <w:trPr>
          <w:trHeight w:val="233"/>
          <w:jc w:val="center"/>
        </w:trPr>
        <w:tc>
          <w:tcPr>
            <w:tcW w:w="1201" w:type="dxa"/>
          </w:tcPr>
          <w:p w14:paraId="13261C7A" w14:textId="77777777" w:rsidR="00DE4316" w:rsidRPr="00A80DF7" w:rsidRDefault="00DE4316" w:rsidP="009B0FDA">
            <w:pPr>
              <w:spacing w:line="240" w:lineRule="auto"/>
              <w:jc w:val="left"/>
              <w:rPr>
                <w:rFonts w:ascii="Arial" w:hAnsi="Arial" w:cs="Arial"/>
                <w:sz w:val="20"/>
                <w:szCs w:val="20"/>
              </w:rPr>
            </w:pPr>
            <w:r w:rsidRPr="00A80DF7">
              <w:rPr>
                <w:rFonts w:ascii="Arial" w:hAnsi="Arial" w:cs="Arial"/>
                <w:sz w:val="20"/>
                <w:szCs w:val="20"/>
              </w:rPr>
              <w:t>2013-2015</w:t>
            </w:r>
          </w:p>
        </w:tc>
        <w:tc>
          <w:tcPr>
            <w:tcW w:w="2461" w:type="dxa"/>
          </w:tcPr>
          <w:p w14:paraId="381F3E47" w14:textId="77777777" w:rsidR="00DE4316" w:rsidRPr="00A80DF7" w:rsidRDefault="00DE4316" w:rsidP="009B0FDA">
            <w:pPr>
              <w:spacing w:line="240" w:lineRule="auto"/>
              <w:jc w:val="left"/>
              <w:rPr>
                <w:rFonts w:ascii="Arial" w:hAnsi="Arial" w:cs="Arial"/>
                <w:sz w:val="20"/>
                <w:szCs w:val="20"/>
              </w:rPr>
            </w:pPr>
            <w:r>
              <w:rPr>
                <w:rFonts w:ascii="Arial" w:hAnsi="Arial" w:cs="Arial"/>
                <w:sz w:val="20"/>
                <w:szCs w:val="20"/>
              </w:rPr>
              <w:t>Crisis of representation</w:t>
            </w:r>
          </w:p>
        </w:tc>
        <w:tc>
          <w:tcPr>
            <w:tcW w:w="2246" w:type="dxa"/>
          </w:tcPr>
          <w:p w14:paraId="21A4FEFD" w14:textId="77777777" w:rsidR="00DE4316" w:rsidRPr="00A80DF7" w:rsidRDefault="00DE4316" w:rsidP="009B0FDA">
            <w:pPr>
              <w:spacing w:line="240" w:lineRule="auto"/>
              <w:jc w:val="left"/>
              <w:rPr>
                <w:rFonts w:ascii="Arial" w:hAnsi="Arial" w:cs="Arial"/>
                <w:sz w:val="20"/>
                <w:szCs w:val="20"/>
              </w:rPr>
            </w:pPr>
            <w:r>
              <w:rPr>
                <w:rFonts w:ascii="Arial" w:hAnsi="Arial" w:cs="Arial"/>
                <w:sz w:val="20"/>
                <w:szCs w:val="20"/>
              </w:rPr>
              <w:t>Diversifying community representation through voting</w:t>
            </w:r>
          </w:p>
        </w:tc>
        <w:tc>
          <w:tcPr>
            <w:tcW w:w="1497" w:type="dxa"/>
          </w:tcPr>
          <w:p w14:paraId="51D6F78A" w14:textId="77777777" w:rsidR="00DE4316" w:rsidRPr="00A80DF7" w:rsidRDefault="00DE4316" w:rsidP="009B0FDA">
            <w:pPr>
              <w:spacing w:line="240" w:lineRule="auto"/>
              <w:jc w:val="left"/>
              <w:rPr>
                <w:rFonts w:ascii="Arial" w:hAnsi="Arial" w:cs="Arial"/>
                <w:sz w:val="20"/>
                <w:szCs w:val="20"/>
              </w:rPr>
            </w:pPr>
            <w:r>
              <w:rPr>
                <w:rFonts w:ascii="Arial" w:hAnsi="Arial" w:cs="Arial"/>
                <w:sz w:val="20"/>
                <w:szCs w:val="20"/>
              </w:rPr>
              <w:t>Diversity of Voices</w:t>
            </w:r>
          </w:p>
        </w:tc>
        <w:tc>
          <w:tcPr>
            <w:tcW w:w="1590" w:type="dxa"/>
          </w:tcPr>
          <w:p w14:paraId="3EE35BD9" w14:textId="77777777" w:rsidR="00DE4316" w:rsidRPr="00A80DF7" w:rsidRDefault="00DE4316" w:rsidP="009B0FDA">
            <w:pPr>
              <w:spacing w:line="240" w:lineRule="auto"/>
              <w:jc w:val="left"/>
              <w:rPr>
                <w:rFonts w:ascii="Arial" w:hAnsi="Arial" w:cs="Arial"/>
                <w:sz w:val="20"/>
                <w:szCs w:val="20"/>
              </w:rPr>
            </w:pPr>
            <w:r>
              <w:rPr>
                <w:rFonts w:ascii="Arial" w:hAnsi="Arial" w:cs="Arial"/>
                <w:sz w:val="20"/>
                <w:szCs w:val="20"/>
              </w:rPr>
              <w:t>Extensive</w:t>
            </w:r>
          </w:p>
        </w:tc>
      </w:tr>
      <w:tr w:rsidR="00DE4316" w:rsidRPr="00A80DF7" w14:paraId="5A13C54D" w14:textId="77777777" w:rsidTr="009B0FDA">
        <w:trPr>
          <w:jc w:val="center"/>
        </w:trPr>
        <w:tc>
          <w:tcPr>
            <w:tcW w:w="1201" w:type="dxa"/>
          </w:tcPr>
          <w:p w14:paraId="56CE4B14" w14:textId="77777777" w:rsidR="00DE4316" w:rsidRPr="00A80DF7" w:rsidRDefault="00DE4316" w:rsidP="009B0FDA">
            <w:pPr>
              <w:spacing w:line="240" w:lineRule="auto"/>
              <w:jc w:val="left"/>
              <w:rPr>
                <w:rFonts w:ascii="Arial" w:hAnsi="Arial" w:cs="Arial"/>
                <w:sz w:val="20"/>
                <w:szCs w:val="20"/>
              </w:rPr>
            </w:pPr>
            <w:r w:rsidRPr="00A80DF7">
              <w:rPr>
                <w:rFonts w:ascii="Arial" w:hAnsi="Arial" w:cs="Arial"/>
                <w:sz w:val="20"/>
                <w:szCs w:val="20"/>
              </w:rPr>
              <w:t>2015-2016</w:t>
            </w:r>
          </w:p>
        </w:tc>
        <w:tc>
          <w:tcPr>
            <w:tcW w:w="2461" w:type="dxa"/>
          </w:tcPr>
          <w:p w14:paraId="432315C8" w14:textId="77777777" w:rsidR="00DE4316" w:rsidRPr="00A80DF7" w:rsidRDefault="00DE4316" w:rsidP="009B0FDA">
            <w:pPr>
              <w:spacing w:line="240" w:lineRule="auto"/>
              <w:jc w:val="left"/>
              <w:rPr>
                <w:rFonts w:ascii="Arial" w:hAnsi="Arial" w:cs="Arial"/>
                <w:sz w:val="20"/>
                <w:szCs w:val="20"/>
              </w:rPr>
            </w:pPr>
            <w:r>
              <w:rPr>
                <w:rFonts w:ascii="Arial" w:hAnsi="Arial" w:cs="Arial"/>
                <w:sz w:val="20"/>
                <w:szCs w:val="20"/>
              </w:rPr>
              <w:t>Confidential Information</w:t>
            </w:r>
            <w:r w:rsidRPr="00A80DF7">
              <w:rPr>
                <w:rFonts w:ascii="Arial" w:hAnsi="Arial" w:cs="Arial"/>
                <w:sz w:val="20"/>
                <w:szCs w:val="20"/>
              </w:rPr>
              <w:t xml:space="preserve"> leaks</w:t>
            </w:r>
          </w:p>
        </w:tc>
        <w:tc>
          <w:tcPr>
            <w:tcW w:w="2246" w:type="dxa"/>
          </w:tcPr>
          <w:p w14:paraId="3407797E" w14:textId="77777777" w:rsidR="00DE4316" w:rsidRDefault="00DE4316" w:rsidP="009B0FDA">
            <w:pPr>
              <w:spacing w:line="240" w:lineRule="auto"/>
              <w:jc w:val="left"/>
              <w:rPr>
                <w:rFonts w:ascii="Arial" w:hAnsi="Arial" w:cs="Arial"/>
                <w:sz w:val="20"/>
                <w:szCs w:val="20"/>
              </w:rPr>
            </w:pPr>
            <w:r>
              <w:rPr>
                <w:rFonts w:ascii="Arial" w:hAnsi="Arial" w:cs="Arial"/>
                <w:sz w:val="20"/>
                <w:szCs w:val="20"/>
              </w:rPr>
              <w:t>Increasing</w:t>
            </w:r>
            <w:r w:rsidRPr="00A80DF7">
              <w:rPr>
                <w:rFonts w:ascii="Arial" w:hAnsi="Arial" w:cs="Arial"/>
                <w:sz w:val="20"/>
                <w:szCs w:val="20"/>
              </w:rPr>
              <w:t xml:space="preserve"> accountability </w:t>
            </w:r>
            <w:r>
              <w:rPr>
                <w:rFonts w:ascii="Arial" w:hAnsi="Arial" w:cs="Arial"/>
                <w:sz w:val="20"/>
                <w:szCs w:val="20"/>
              </w:rPr>
              <w:t>of</w:t>
            </w:r>
            <w:r w:rsidRPr="00A80DF7">
              <w:rPr>
                <w:rFonts w:ascii="Arial" w:hAnsi="Arial" w:cs="Arial"/>
                <w:sz w:val="20"/>
                <w:szCs w:val="20"/>
              </w:rPr>
              <w:t xml:space="preserve"> CSM representatives</w:t>
            </w:r>
            <w:r>
              <w:rPr>
                <w:rFonts w:ascii="Arial" w:hAnsi="Arial" w:cs="Arial"/>
                <w:sz w:val="20"/>
                <w:szCs w:val="20"/>
              </w:rPr>
              <w:t xml:space="preserve"> &amp; processes</w:t>
            </w:r>
          </w:p>
        </w:tc>
        <w:tc>
          <w:tcPr>
            <w:tcW w:w="1497" w:type="dxa"/>
          </w:tcPr>
          <w:p w14:paraId="1DCC9677" w14:textId="77777777" w:rsidR="00DE4316" w:rsidRPr="00A80DF7" w:rsidRDefault="00DE4316" w:rsidP="009B0FDA">
            <w:pPr>
              <w:spacing w:line="240" w:lineRule="auto"/>
              <w:jc w:val="left"/>
              <w:rPr>
                <w:rFonts w:ascii="Arial" w:hAnsi="Arial" w:cs="Arial"/>
                <w:sz w:val="20"/>
                <w:szCs w:val="20"/>
              </w:rPr>
            </w:pPr>
            <w:r>
              <w:rPr>
                <w:rFonts w:ascii="Arial" w:hAnsi="Arial" w:cs="Arial"/>
                <w:sz w:val="20"/>
                <w:szCs w:val="20"/>
              </w:rPr>
              <w:t>Misuse of Voice</w:t>
            </w:r>
          </w:p>
        </w:tc>
        <w:tc>
          <w:tcPr>
            <w:tcW w:w="1590" w:type="dxa"/>
          </w:tcPr>
          <w:p w14:paraId="4CB515D7" w14:textId="77777777" w:rsidR="00DE4316" w:rsidRPr="00A80DF7" w:rsidRDefault="00DE4316" w:rsidP="009B0FDA">
            <w:pPr>
              <w:spacing w:line="240" w:lineRule="auto"/>
              <w:jc w:val="left"/>
              <w:rPr>
                <w:rFonts w:ascii="Arial" w:hAnsi="Arial" w:cs="Arial"/>
                <w:sz w:val="20"/>
                <w:szCs w:val="20"/>
              </w:rPr>
            </w:pPr>
            <w:r>
              <w:rPr>
                <w:rFonts w:ascii="Arial" w:hAnsi="Arial" w:cs="Arial"/>
                <w:sz w:val="20"/>
                <w:szCs w:val="20"/>
              </w:rPr>
              <w:t>Limited</w:t>
            </w:r>
          </w:p>
        </w:tc>
      </w:tr>
    </w:tbl>
    <w:p w14:paraId="6FACB4F5" w14:textId="129D74CD" w:rsidR="004E572F" w:rsidRDefault="004E572F">
      <w:r>
        <w:t xml:space="preserve">As various punctuations change the relative positioning of various agents, the degree of community voice and </w:t>
      </w:r>
      <w:r w:rsidR="00772BD0">
        <w:t>firm</w:t>
      </w:r>
      <w:r>
        <w:t xml:space="preserve"> transparency is modified. </w:t>
      </w:r>
      <w:r w:rsidR="00CA5C63">
        <w:t>The f</w:t>
      </w:r>
      <w:r w:rsidR="00A12AC2">
        <w:t>irm’s</w:t>
      </w:r>
      <w:r>
        <w:t xml:space="preserve"> transparency initially starts out as limited, but is then successively increased, only to fall back again as confidential information starts to leak out from the CSM.</w:t>
      </w:r>
      <w:r w:rsidR="007F0BF3">
        <w:t xml:space="preserve"> In concert with these changes, the degree of voice that the community is being afforded by the relative positioning of various actors changes. What starts out as informational voice, i.e. a one-way flow of information from the community to the firm, evolves into influential voice as the Incarna crisis prompts the firm to include the CSM as an agile stakeholder. This allows the CSM to exert direct pressure on various decision points within the </w:t>
      </w:r>
      <w:r w:rsidR="007F0BF3">
        <w:lastRenderedPageBreak/>
        <w:t xml:space="preserve">firm. As the STV voting system is being </w:t>
      </w:r>
      <w:r w:rsidR="00860063">
        <w:t>implemented</w:t>
      </w:r>
      <w:r w:rsidR="007F0BF3">
        <w:t>, the diversity of voices that are allowed to be heard increases. Finally, voice is being misused, as the CSM leaks confidential information.</w:t>
      </w:r>
    </w:p>
    <w:tbl>
      <w:tblPr>
        <w:tblStyle w:val="TableGrid"/>
        <w:tblW w:w="9535" w:type="dxa"/>
        <w:jc w:val="center"/>
        <w:tblLook w:val="04A0" w:firstRow="1" w:lastRow="0" w:firstColumn="1" w:lastColumn="0" w:noHBand="0" w:noVBand="1"/>
      </w:tblPr>
      <w:tblGrid>
        <w:gridCol w:w="9535"/>
      </w:tblGrid>
      <w:tr w:rsidR="008B7687" w:rsidRPr="00A80DF7" w14:paraId="4F049C3F" w14:textId="77777777" w:rsidTr="005D74BC">
        <w:trPr>
          <w:jc w:val="center"/>
        </w:trPr>
        <w:tc>
          <w:tcPr>
            <w:tcW w:w="9535" w:type="dxa"/>
          </w:tcPr>
          <w:p w14:paraId="2E4959BE" w14:textId="58710B88" w:rsidR="008B7687" w:rsidRPr="00A80DF7" w:rsidRDefault="00C11525" w:rsidP="00A12AC2">
            <w:pPr>
              <w:spacing w:line="240" w:lineRule="auto"/>
              <w:jc w:val="center"/>
              <w:rPr>
                <w:rFonts w:ascii="Arial" w:hAnsi="Arial" w:cs="Arial"/>
                <w:sz w:val="20"/>
                <w:szCs w:val="20"/>
              </w:rPr>
            </w:pPr>
            <w:r>
              <w:rPr>
                <w:rFonts w:ascii="Arial" w:hAnsi="Arial" w:cs="Arial"/>
                <w:noProof/>
                <w:sz w:val="20"/>
                <w:szCs w:val="20"/>
              </w:rPr>
              <w:drawing>
                <wp:inline distT="0" distB="0" distL="0" distR="0" wp14:anchorId="7B41B55F" wp14:editId="47DB13C5">
                  <wp:extent cx="5649154" cy="2129186"/>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figure.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49154" cy="2129186"/>
                          </a:xfrm>
                          <a:prstGeom prst="rect">
                            <a:avLst/>
                          </a:prstGeom>
                        </pic:spPr>
                      </pic:pic>
                    </a:graphicData>
                  </a:graphic>
                </wp:inline>
              </w:drawing>
            </w:r>
          </w:p>
        </w:tc>
      </w:tr>
      <w:tr w:rsidR="008B7687" w:rsidRPr="00A80DF7" w14:paraId="1AAB6558" w14:textId="77777777" w:rsidTr="005D74BC">
        <w:trPr>
          <w:jc w:val="center"/>
        </w:trPr>
        <w:tc>
          <w:tcPr>
            <w:tcW w:w="9535" w:type="dxa"/>
          </w:tcPr>
          <w:p w14:paraId="7EEB0F00" w14:textId="3F6B563E" w:rsidR="008B7687" w:rsidRPr="00A80DF7" w:rsidRDefault="008B7687">
            <w:pPr>
              <w:spacing w:line="240" w:lineRule="auto"/>
              <w:jc w:val="center"/>
              <w:rPr>
                <w:rFonts w:ascii="Arial" w:hAnsi="Arial" w:cs="Arial"/>
                <w:b/>
                <w:sz w:val="20"/>
                <w:szCs w:val="20"/>
              </w:rPr>
            </w:pPr>
            <w:r w:rsidRPr="00A80DF7">
              <w:rPr>
                <w:rFonts w:ascii="Arial" w:hAnsi="Arial" w:cs="Arial"/>
                <w:b/>
                <w:sz w:val="20"/>
                <w:szCs w:val="20"/>
              </w:rPr>
              <w:t xml:space="preserve">Figure 3. </w:t>
            </w:r>
            <w:r w:rsidR="00D02F0C">
              <w:rPr>
                <w:rFonts w:ascii="Arial" w:hAnsi="Arial" w:cs="Arial"/>
                <w:b/>
                <w:sz w:val="20"/>
                <w:szCs w:val="20"/>
              </w:rPr>
              <w:t>Evolution of the Boundary Organization</w:t>
            </w:r>
          </w:p>
        </w:tc>
      </w:tr>
    </w:tbl>
    <w:p w14:paraId="3FEC8E49" w14:textId="77B850D0" w:rsidR="00A333A3" w:rsidRDefault="007F0BF3" w:rsidP="00A12AC2">
      <w:r>
        <w:t>The evolution of voice over time is driven forward by various crises, and is related to the overall growth (and decline) of symbolic capital on part of the boundary organization</w:t>
      </w:r>
      <w:r w:rsidR="00157748">
        <w:t xml:space="preserve"> (see Figure 3 above)</w:t>
      </w:r>
      <w:r>
        <w:t>.</w:t>
      </w:r>
      <w:r w:rsidR="00A333A3">
        <w:t xml:space="preserve"> The change in the voice that is being afforded in the community thus has a direct impact on the amount of symbolic capital that the boundary organization is able to amass. </w:t>
      </w:r>
      <w:r w:rsidR="006C2B31">
        <w:t xml:space="preserve">Inversely, symbolic capital is also needed in order for agents to be able to express their preferred vision of the world, and have such expressions taken seriously by other members of the same online field. </w:t>
      </w:r>
      <w:r w:rsidR="004807D4">
        <w:t>Hence, the rise and fall of symbolic capital is directly tied to the boundary organization trying to address the challenges that it faced within the online field.</w:t>
      </w:r>
    </w:p>
    <w:p w14:paraId="0A0E2379" w14:textId="0F1E75AD" w:rsidR="004807D4" w:rsidRDefault="004807D4" w:rsidP="00A12AC2">
      <w:r>
        <w:t xml:space="preserve">Our theoretical synthesis thus highlights an important aspect of boundary organizations: by necessity they continuously manage various tensions, and therefore can only progress towards more effective functioning temporarily, and in spurts. Since there always will be new challenges, conflicts with regards to power, and tensions between various capital positions,  there will also always be new crises. These crises will force a boundary organization to adjust, through </w:t>
      </w:r>
      <w:r>
        <w:lastRenderedPageBreak/>
        <w:t xml:space="preserve">implementing new policies, guidelines, and structures, which then modifies the symbolic capital wielded by the boundary organization—sometimes for the better, sometimes </w:t>
      </w:r>
      <w:r w:rsidR="00976ED7">
        <w:t>for the worse</w:t>
      </w:r>
      <w:r>
        <w:t>.</w:t>
      </w:r>
    </w:p>
    <w:p w14:paraId="501436FA" w14:textId="7D3E6150" w:rsidR="00634C1B" w:rsidRDefault="004807D4" w:rsidP="0007070B">
      <w:r>
        <w:t>This perspective challenges the modernistic myth of “progress” embodied by stage theories of IS development and implementation, which assume that organizations and IS projects evolve towards higher degrees of functioning. In contrast, we show how</w:t>
      </w:r>
      <w:r w:rsidR="00A85EFB">
        <w:t xml:space="preserve"> the boundary organization continuously struggles for legitimacy </w:t>
      </w:r>
      <w:r w:rsidR="00E1504D">
        <w:t xml:space="preserve">vis-à-vis multiple </w:t>
      </w:r>
      <w:r w:rsidR="00A85EFB">
        <w:t>other agents,</w:t>
      </w:r>
      <w:r w:rsidR="00E1504D">
        <w:t xml:space="preserve"> whose interests it needed to represent and balance. At the same time, we saw that boundary organization itself, as an agent in the field, through its actions</w:t>
      </w:r>
      <w:r w:rsidR="009C4901">
        <w:t>,</w:t>
      </w:r>
      <w:r w:rsidR="00E1504D">
        <w:t xml:space="preserve"> shift</w:t>
      </w:r>
      <w:r w:rsidR="009C4901">
        <w:t>ed</w:t>
      </w:r>
      <w:r w:rsidR="00E1504D">
        <w:t xml:space="preserve"> power relations </w:t>
      </w:r>
      <w:r w:rsidR="009C4901">
        <w:t xml:space="preserve">with </w:t>
      </w:r>
      <w:r w:rsidR="00E1504D">
        <w:t xml:space="preserve">other agents. For example, by gaining the power to influence </w:t>
      </w:r>
      <w:r w:rsidR="00B43193">
        <w:t xml:space="preserve">the </w:t>
      </w:r>
      <w:r w:rsidR="00E1504D">
        <w:t xml:space="preserve">firm’s development plans on </w:t>
      </w:r>
      <w:r w:rsidR="009C4901">
        <w:t xml:space="preserve">an </w:t>
      </w:r>
      <w:r w:rsidR="00E1504D">
        <w:t xml:space="preserve">ongoing basis, the boundary organization increased the relative influence of the community’s </w:t>
      </w:r>
      <w:r w:rsidR="00686A58">
        <w:t>cultural capital</w:t>
      </w:r>
      <w:r w:rsidR="00E1504D">
        <w:t xml:space="preserve"> </w:t>
      </w:r>
      <w:r w:rsidR="009C4901">
        <w:t xml:space="preserve">within </w:t>
      </w:r>
      <w:r w:rsidR="00E1504D">
        <w:t xml:space="preserve">the field as compared to the firms’ interest in gaining economic capital (e.g., by charging for expensive accessories and weapons). </w:t>
      </w:r>
      <w:r w:rsidR="006C2B31">
        <w:t>Inversely, the establishment of the boundary organization as an agent itself within the field led to other tensions, as members of the boundary organization were split between the interests of the boundary organization, and their own interest, related to specific player groups. This caused additional crises in the forms of inappropriate disclosures. Therefore, the boundary organization is continuously contending with various power dynamics, and solutions to past problems may lead to the emergence of new problems.</w:t>
      </w:r>
    </w:p>
    <w:p w14:paraId="070D6EB7" w14:textId="77777777" w:rsidR="004549D9" w:rsidRDefault="004549D9" w:rsidP="00492727">
      <w:pPr>
        <w:pStyle w:val="Heading2"/>
      </w:pPr>
      <w:r>
        <w:t>Theoretical Implications</w:t>
      </w:r>
    </w:p>
    <w:p w14:paraId="0D7CA6F6" w14:textId="29577540" w:rsidR="00FE005B" w:rsidRDefault="00B72510" w:rsidP="0007070B">
      <w:r>
        <w:t xml:space="preserve">The literature on boundary organizations </w:t>
      </w:r>
      <w:r w:rsidR="00FE005B">
        <w:t xml:space="preserve">have largely treated the evolution of boundary organizations along the </w:t>
      </w:r>
      <w:r w:rsidR="00B43193">
        <w:t>lines</w:t>
      </w:r>
      <w:r w:rsidR="00FE005B">
        <w:t xml:space="preserve"> of systems development lifecycles </w:t>
      </w:r>
      <w:r w:rsidR="00FE005B">
        <w:fldChar w:fldCharType="begin" w:fldLock="1"/>
      </w:r>
      <w:r w:rsidR="008F553D">
        <w:instrText>ADDIN CSL_CITATION { "citationItems" : [ { "id" : "ITEM-1", "itemData" : { "author" : [ { "dropping-particle" : "", "family" : "Yeow", "given" : "Adrian", "non-dropping-particle" : "", "parse-names" : false, "suffix" : "" }, { "dropping-particle" : "", "family" : "College", "given" : "Unisim", "non-dropping-particle" : "", "parse-names" : false, "suffix" : "" }, { "dropping-particle" : "", "family" : "Soh", "given" : "Christina", "non-dropping-particle" : "", "parse-names" : false, "suffix" : "" }, { "dropping-particle" : "", "family" : "Chua", "given" : "Cecil", "non-dropping-particle" : "", "parse-names" : false, "suffix" : "" } ], "container-title" : "Information Systems Research", "id" : "ITEM-1", "issue" : "2017", "issued" : { "date-parts" : [ [ "0" ] ] }, "page" : "1-37", "title" : "Boundary Organization Practices for Collaboration in Enterprise Integration WORKING", "type" : "article-journal" }, "uris" : [ "http://www.mendeley.com/documents/?uuid=b1f5ca81-71f2-46a5-9263-8fdb8e9e5e2a" ] } ], "mendeley" : { "formattedCitation" : "(Yeow et al. n.d.)", "manualFormatting" : "(Yeow, College, Soh, &amp; Chua, Forthcoming)", "plainTextFormattedCitation" : "(Yeow et al. n.d.)", "previouslyFormattedCitation" : "(Yeow et al. n.d.)" }, "properties" : { "noteIndex" : 0 }, "schema" : "https://github.com/citation-style-language/schema/raw/master/csl-citation.json" }</w:instrText>
      </w:r>
      <w:r w:rsidR="00FE005B">
        <w:fldChar w:fldCharType="separate"/>
      </w:r>
      <w:r w:rsidR="00FE005B" w:rsidRPr="00FE005B">
        <w:rPr>
          <w:noProof/>
        </w:rPr>
        <w:t xml:space="preserve">(Yeow, College, Soh, &amp; Chua, </w:t>
      </w:r>
      <w:r w:rsidR="00864462">
        <w:rPr>
          <w:noProof/>
        </w:rPr>
        <w:t>Forthcoming</w:t>
      </w:r>
      <w:r w:rsidR="00FE005B" w:rsidRPr="00FE005B">
        <w:rPr>
          <w:noProof/>
        </w:rPr>
        <w:t>)</w:t>
      </w:r>
      <w:r w:rsidR="00FE005B">
        <w:fldChar w:fldCharType="end"/>
      </w:r>
      <w:r w:rsidR="00864462">
        <w:t>. Our findings, however, indicate the ways in which boundary organizations attend to the ebbs and flows of capital stocks throughout the lifecycle.</w:t>
      </w:r>
      <w:r w:rsidR="008F3E65">
        <w:t xml:space="preserve"> This leads to a number of </w:t>
      </w:r>
      <w:r w:rsidR="008F3E65">
        <w:lastRenderedPageBreak/>
        <w:t xml:space="preserve">implications with regards to </w:t>
      </w:r>
      <w:r w:rsidR="00D82BF8">
        <w:t xml:space="preserve">(1) </w:t>
      </w:r>
      <w:r w:rsidR="00CE1677">
        <w:t>challenges</w:t>
      </w:r>
      <w:r w:rsidR="008F3E65">
        <w:t xml:space="preserve">, </w:t>
      </w:r>
      <w:r w:rsidR="00D82BF8">
        <w:t xml:space="preserve">(2) </w:t>
      </w:r>
      <w:r w:rsidR="008F3E65">
        <w:t xml:space="preserve">power, </w:t>
      </w:r>
      <w:r w:rsidR="00D82BF8">
        <w:t xml:space="preserve">(3) </w:t>
      </w:r>
      <w:r w:rsidR="008F3E65">
        <w:t>the adaptive nature of boundary organizations</w:t>
      </w:r>
      <w:r w:rsidR="00D74080">
        <w:t xml:space="preserve">, as well as </w:t>
      </w:r>
      <w:r w:rsidR="00D82BF8">
        <w:t xml:space="preserve">(4) </w:t>
      </w:r>
      <w:r w:rsidR="00D74080">
        <w:t>governance.</w:t>
      </w:r>
      <w:r w:rsidR="008F3E65">
        <w:t xml:space="preserve"> Below we discuss each of these implications in turn.</w:t>
      </w:r>
    </w:p>
    <w:p w14:paraId="25D7AE7E" w14:textId="288FAEC2" w:rsidR="00923E9F" w:rsidRDefault="00923E9F" w:rsidP="0007070B">
      <w:r>
        <w:t xml:space="preserve">First, the identification of three </w:t>
      </w:r>
      <w:r w:rsidR="00883D5B" w:rsidRPr="00883D5B">
        <w:t>challenges: authority vis-a-vis the firm, representation of diverse users, and appropriate sharing of information</w:t>
      </w:r>
      <w:r>
        <w:t xml:space="preserve">, </w:t>
      </w:r>
      <w:r w:rsidR="001B1D93">
        <w:t>provide essential insights into the factors and dynamics</w:t>
      </w:r>
      <w:r w:rsidR="007B4FE4">
        <w:t xml:space="preserve"> which drive the evolution of boundary organizations. These insights are important because they help us to dispel the notion of boundary organizations necessarily developing in a teleological manner</w:t>
      </w:r>
      <w:r w:rsidR="0051790A">
        <w:t xml:space="preserve"> </w:t>
      </w:r>
      <w:r w:rsidR="0051790A">
        <w:fldChar w:fldCharType="begin" w:fldLock="1"/>
      </w:r>
      <w:r w:rsidR="008F553D">
        <w:instrText>ADDIN CSL_CITATION { "citationItems" : [ { "id" : "ITEM-1", "itemData" : { "author" : [ { "dropping-particle" : "", "family" : "Ven", "given" : "Andrew H", "non-dropping-particle" : "Van De", "parse-names" : false, "suffix" : "" }, { "dropping-particle" : "", "family" : "Poole", "given" : "Marshall Scott", "non-dropping-particle" : "", "parse-names" : false, "suffix" : "" } ], "container-title" : "Academy of Management Review", "id" : "ITEM-1", "issue" : "3", "issued" : { "date-parts" : [ [ "1995" ] ] }, "page" : "510-540", "title" : "Explaining Development and Change in Organizations", "type" : "article-journal", "volume" : "20" }, "uris" : [ "http://www.mendeley.com/documents/?uuid=dc256fcb-e575-419e-b639-b09c6d8c810d" ] } ], "mendeley" : { "formattedCitation" : "(Van De Ven and Poole 1995)", "plainTextFormattedCitation" : "(Van De Ven and Poole 1995)", "previouslyFormattedCitation" : "(Van De Ven and Poole 1995)" }, "properties" : { "noteIndex" : 0 }, "schema" : "https://github.com/citation-style-language/schema/raw/master/csl-citation.json" }</w:instrText>
      </w:r>
      <w:r w:rsidR="0051790A">
        <w:fldChar w:fldCharType="separate"/>
      </w:r>
      <w:r w:rsidR="00FD3C8C" w:rsidRPr="00FD3C8C">
        <w:rPr>
          <w:noProof/>
        </w:rPr>
        <w:t>(Van De Ven and Poole 1995)</w:t>
      </w:r>
      <w:r w:rsidR="0051790A">
        <w:fldChar w:fldCharType="end"/>
      </w:r>
      <w:r w:rsidR="008053FE">
        <w:t>, or through planned information systems development cycles</w:t>
      </w:r>
      <w:r w:rsidR="00AD3FBE">
        <w:t xml:space="preserve"> </w:t>
      </w:r>
      <w:r w:rsidR="00AD3FBE">
        <w:fldChar w:fldCharType="begin" w:fldLock="1"/>
      </w:r>
      <w:r w:rsidR="008F553D">
        <w:instrText>ADDIN CSL_CITATION { "citationItems" : [ { "id" : "ITEM-1", "itemData" : { "author" : [ { "dropping-particle" : "", "family" : "Yeow", "given" : "Adrian", "non-dropping-particle" : "", "parse-names" : false, "suffix" : "" }, { "dropping-particle" : "", "family" : "College", "given" : "Unisim", "non-dropping-particle" : "", "parse-names" : false, "suffix" : "" }, { "dropping-particle" : "", "family" : "Soh", "given" : "Christina", "non-dropping-particle" : "", "parse-names" : false, "suffix" : "" }, { "dropping-particle" : "", "family" : "Chua", "given" : "Cecil", "non-dropping-particle" : "", "parse-names" : false, "suffix" : "" } ], "container-title" : "Information Systems Research", "id" : "ITEM-1", "issue" : "2017", "issued" : { "date-parts" : [ [ "0" ] ] }, "page" : "1-37", "title" : "Boundary Organization Practices for Collaboration in Enterprise Integration WORKING", "type" : "article-journal" }, "uris" : [ "http://www.mendeley.com/documents/?uuid=b1f5ca81-71f2-46a5-9263-8fdb8e9e5e2a" ] } ], "mendeley" : { "formattedCitation" : "(Yeow et al. n.d.)", "manualFormatting" : "(Yeow et al., Forthcoming)", "plainTextFormattedCitation" : "(Yeow et al. n.d.)", "previouslyFormattedCitation" : "(Yeow et al. n.d.)" }, "properties" : { "noteIndex" : 0 }, "schema" : "https://github.com/citation-style-language/schema/raw/master/csl-citation.json" }</w:instrText>
      </w:r>
      <w:r w:rsidR="00AD3FBE">
        <w:fldChar w:fldCharType="separate"/>
      </w:r>
      <w:r w:rsidR="00AD3FBE" w:rsidRPr="00AD3FBE">
        <w:rPr>
          <w:noProof/>
        </w:rPr>
        <w:t xml:space="preserve">(Yeow et al., </w:t>
      </w:r>
      <w:r w:rsidR="00010061">
        <w:rPr>
          <w:noProof/>
        </w:rPr>
        <w:t>Forthcoming</w:t>
      </w:r>
      <w:r w:rsidR="00AD3FBE" w:rsidRPr="00AD3FBE">
        <w:rPr>
          <w:noProof/>
        </w:rPr>
        <w:t>)</w:t>
      </w:r>
      <w:r w:rsidR="00AD3FBE">
        <w:fldChar w:fldCharType="end"/>
      </w:r>
      <w:r w:rsidR="00521C57">
        <w:t>. Such views assume and predict a particular trajectory of development. The perspective provided by the study at hand, however, allows us to analyze a multitude of potential directions in the evolution of boundary organization, which enables us to also analyze processes of decline and potential dissolution of such organizations.</w:t>
      </w:r>
      <w:r w:rsidR="003B05D7">
        <w:t xml:space="preserve"> Such analytical tools</w:t>
      </w:r>
      <w:r w:rsidR="00207655">
        <w:t xml:space="preserve"> are helpful, because they help</w:t>
      </w:r>
      <w:r w:rsidR="003B05D7">
        <w:t xml:space="preserve"> </w:t>
      </w:r>
      <w:r w:rsidR="00A20BFE">
        <w:t xml:space="preserve">us </w:t>
      </w:r>
      <w:r w:rsidR="003B05D7">
        <w:t>to study not only success stories, but also to compare various trajectories that boundary organizations may take, so as to identify the factors and processes which may help to explain why growth and increasing performance of boundary organizations occur, as opposed to disintegration.</w:t>
      </w:r>
    </w:p>
    <w:p w14:paraId="2E8F02C6" w14:textId="5AE2DE6E" w:rsidR="008A1F10" w:rsidRDefault="00472A14" w:rsidP="0007070B">
      <w:r>
        <w:t>Second, the explicit integration of power in the analysis through the virtue of Bourdieu’s framework further recognizes that boundary organizations do not n</w:t>
      </w:r>
      <w:r w:rsidR="00780984">
        <w:t>ecessarily evolve towards greater effectiveness and efficiency</w:t>
      </w:r>
      <w:r w:rsidR="00CF00C4">
        <w:t xml:space="preserve"> </w:t>
      </w:r>
      <w:r w:rsidR="00CF00C4">
        <w:fldChar w:fldCharType="begin" w:fldLock="1"/>
      </w:r>
      <w:r w:rsidR="00140DAA">
        <w:instrText>ADDIN CSL_CITATION { "citationItems" : [ { "id" : "ITEM-1", "itemData" : { "author" : [ { "dropping-particle" : "", "family" : "Yeow", "given" : "Adrian", "non-dropping-particle" : "", "parse-names" : false, "suffix" : "" }, { "dropping-particle" : "", "family" : "College", "given" : "Unisim", "non-dropping-particle" : "", "parse-names" : false, "suffix" : "" }, { "dropping-particle" : "", "family" : "Soh", "given" : "Christina", "non-dropping-particle" : "", "parse-names" : false, "suffix" : "" }, { "dropping-particle" : "", "family" : "Chua", "given" : "Cecil", "non-dropping-particle" : "", "parse-names" : false, "suffix" : "" } ], "container-title" : "Information Systems Research", "id" : "ITEM-1", "issue" : "2017", "issued" : { "date-parts" : [ [ "0" ] ] }, "page" : "1-37", "title" : "Boundary Organization Practices for Collaboration in Enterprise Integration WORKING", "type" : "article-journal" }, "uris" : [ "http://www.mendeley.com/documents/?uuid=b1f5ca81-71f2-46a5-9263-8fdb8e9e5e2a" ] } ], "mendeley" : { "formattedCitation" : "(Yeow et al. n.d.)", "manualFormatting" : "(Yeow et al. Forthcoming)", "plainTextFormattedCitation" : "(Yeow et al. n.d.)", "previouslyFormattedCitation" : "(Yeow et al. n.d.)" }, "properties" : { "noteIndex" : 0 }, "schema" : "https://github.com/citation-style-language/schema/raw/master/csl-citation.json" }</w:instrText>
      </w:r>
      <w:r w:rsidR="00CF00C4">
        <w:fldChar w:fldCharType="separate"/>
      </w:r>
      <w:r w:rsidR="00CF00C4" w:rsidRPr="00CF00C4">
        <w:rPr>
          <w:noProof/>
        </w:rPr>
        <w:t xml:space="preserve">(Yeow et al. </w:t>
      </w:r>
      <w:r w:rsidR="00CF00C4">
        <w:rPr>
          <w:noProof/>
        </w:rPr>
        <w:t>Forthcoming</w:t>
      </w:r>
      <w:r w:rsidR="00CF00C4" w:rsidRPr="00CF00C4">
        <w:rPr>
          <w:noProof/>
        </w:rPr>
        <w:t>)</w:t>
      </w:r>
      <w:r w:rsidR="00CF00C4">
        <w:fldChar w:fldCharType="end"/>
      </w:r>
      <w:r w:rsidR="00780984">
        <w:t>. Rather, the perspective provided by the study at hand suggests that boundary organizations are contested spaces, within which multifarious groups</w:t>
      </w:r>
      <w:r w:rsidR="003B38AD">
        <w:t xml:space="preserve"> attempt to advance their interests, while at the same time recognizing that their interests are simultaneously in tension and interdependent </w:t>
      </w:r>
      <w:r w:rsidR="00B43193">
        <w:t>with</w:t>
      </w:r>
      <w:r w:rsidR="003B38AD">
        <w:t xml:space="preserve"> the interest</w:t>
      </w:r>
      <w:r w:rsidR="00B43193">
        <w:t>s</w:t>
      </w:r>
      <w:r w:rsidR="003B38AD">
        <w:t xml:space="preserve"> of other actors within the same social field.</w:t>
      </w:r>
      <w:r w:rsidR="00117628">
        <w:t xml:space="preserve"> </w:t>
      </w:r>
    </w:p>
    <w:p w14:paraId="21FD158B" w14:textId="4C7C0A1C" w:rsidR="00DD12EA" w:rsidRDefault="008A1F10" w:rsidP="0007070B">
      <w:r>
        <w:lastRenderedPageBreak/>
        <w:t>The evolution of the boundary organization, in our case, was largely driven by responses to various forms of crises, and lead to changes in the voice exercised by the boundary organization, and indirectly by various community groups.</w:t>
      </w:r>
      <w:r w:rsidR="00DD0EA8">
        <w:t xml:space="preserve"> These changes lead to the increasing empowerment of the boundary organization as an agent itself, which eventually lead to additional crises related to the disclosure of sensitive information. In this sense, the solution to yesterday’s problems lay the groundwork for tomorrow’s problem</w:t>
      </w:r>
      <w:r w:rsidR="00B43193">
        <w:t>s</w:t>
      </w:r>
      <w:r w:rsidR="00DD0EA8">
        <w:t>. This further suggests that boundary organizations do not simply evolve towards greater maturity and effectiveness, but rather have to continuously manage various conflicts, crises, and tensions, due to the inherent power dynamics that such organizations are set up to manage.</w:t>
      </w:r>
    </w:p>
    <w:p w14:paraId="6D9EA4AC" w14:textId="559CCFAC" w:rsidR="00472A14" w:rsidRDefault="00117628" w:rsidP="0007070B">
      <w:r>
        <w:t>This reframing of boundary organizations opens up a vista of potential analyses. For example, using this lens we can better understand how boundary organizations not only grow, decline, or increase or decrease their level of integration, but also how they come to favor some groups at the expense of others. Arriving at such insights would represent crucial value for boundary organizations looking to provide fair representation of all involved stakeholders</w:t>
      </w:r>
      <w:r w:rsidR="00140DAA">
        <w:t xml:space="preserve"> </w:t>
      </w:r>
      <w:r w:rsidR="00140DAA">
        <w:fldChar w:fldCharType="begin" w:fldLock="1"/>
      </w:r>
      <w:r w:rsidR="0046714B">
        <w:instrText>ADDIN CSL_CITATION { "citationItems" : [ { "id" : "ITEM-1", "itemData" : { "DOI" : "10.2189/asqu.53.3.422", "ISBN" : "00018392", "ISSN" : "0001-8392", "PMID" : "35289381", "abstract" : "Our research examines how parties challenging established social systems to achieve mutual goals. With field interviews and observations from four community projects in the open-source movement, we examine how these projects collaborated with firms defending propietary approaches to software development. Drawing on social movement and organizational theory, we explain how challenging parties not only mobilize to achieve their goals but how they are able to transform contestation into collaboration. Open-source projects are firms held divergent interests but discovered areas of convergent interest and were able to adapt their organizing practices to collaborate through the creation of a boundary organization. By showing how boundary organizations help challengers and defenders manage four crucial domains of organizing pracices - governance, membership, ownership, and control over production - we provide analytic levers for determining when boundary organizations work. At the same time, we reveal the subsequent triadic role structure that unfolded among communities, the boundary organizations they designed, and firms.", "author" : [ { "dropping-particle" : "", "family" : "O'Mahony", "given" : "Siobh\u00e1n", "non-dropping-particle" : "", "parse-names" : false, "suffix" : "" }, { "dropping-particle" : "", "family" : "Bechky", "given" : "Beth a", "non-dropping-particle" : "", "parse-names" : false, "suffix" : "" } ], "container-title" : "Administrative Science Quarterly", "id" : "ITEM-1", "issue" : "3", "issued" : { "date-parts" : [ [ "2008" ] ] }, "page" : "422-459", "title" : "Boundary Organizations: Enabling Collaboration among Unexpected Allies", "type" : "article-journal", "volume" : "53" }, "uris" : [ "http://www.mendeley.com/documents/?uuid=52ac1800-9574-4234-98cf-667895529283" ] } ], "mendeley" : { "formattedCitation" : "(O\u2019Mahony and Bechky 2008)", "plainTextFormattedCitation" : "(O\u2019Mahony and Bechky 2008)", "previouslyFormattedCitation" : "(O\u2019Mahony and Bechky 2008)" }, "properties" : { "noteIndex" : 0 }, "schema" : "https://github.com/citation-style-language/schema/raw/master/csl-citation.json" }</w:instrText>
      </w:r>
      <w:r w:rsidR="00140DAA">
        <w:fldChar w:fldCharType="separate"/>
      </w:r>
      <w:r w:rsidR="00140DAA" w:rsidRPr="00140DAA">
        <w:rPr>
          <w:noProof/>
        </w:rPr>
        <w:t>(O’Mahony and Bechky 2008)</w:t>
      </w:r>
      <w:r w:rsidR="00140DAA">
        <w:fldChar w:fldCharType="end"/>
      </w:r>
      <w:r>
        <w:t>, as well as for representatives of individual groups participating in boundary organizations, who wish to advance their status within said organization.</w:t>
      </w:r>
    </w:p>
    <w:p w14:paraId="53940E4C" w14:textId="6C2ED389" w:rsidR="008E5811" w:rsidRDefault="00883D5B" w:rsidP="0007070B">
      <w:r>
        <w:t>Third</w:t>
      </w:r>
      <w:r w:rsidR="008F3E65">
        <w:t>,</w:t>
      </w:r>
      <w:r w:rsidR="00F56945">
        <w:t xml:space="preserve"> t</w:t>
      </w:r>
      <w:r w:rsidR="00AF0AAD">
        <w:t>he case study shows how</w:t>
      </w:r>
      <w:r w:rsidR="00362D97">
        <w:t>,</w:t>
      </w:r>
      <w:r w:rsidR="00AF0AAD">
        <w:t xml:space="preserve"> at different times, the </w:t>
      </w:r>
      <w:r w:rsidR="00B72510">
        <w:t>boundary organization</w:t>
      </w:r>
      <w:r w:rsidR="008E5811">
        <w:t xml:space="preserve"> </w:t>
      </w:r>
      <w:r w:rsidR="00AF0AAD">
        <w:t>possesses</w:t>
      </w:r>
      <w:r w:rsidR="008E5811">
        <w:t xml:space="preserve"> differing capacities to handle boundaries of varying degrees of sophistication </w:t>
      </w:r>
      <w:r w:rsidR="008E5811">
        <w:fldChar w:fldCharType="begin" w:fldLock="1"/>
      </w:r>
      <w:r w:rsidR="008F553D">
        <w:instrText>ADDIN CSL_CITATION { "citationItems" : [ { "id" : "ITEM-1", "itemData" : { "DOI" : "10.1287/orsc.1040.0094", "ISBN" : "10477039", "ISSN" : "1047-7039", "PMID" : "14514574", "abstract" : "T he paper examines managing knowledge across boundaries in settings where innovation is desired. Innovation is a useful context because it allows us to explore the negative consequences of the path-dependent nature of knowledge. T he paper examines managing knowledge across boundaries in settings where innovation is desired. Innovation is a useful context because it allows us to explore the negative consequences of the path-dependent nature of knowledge. A framework T he paper examines managing knowledge across boundaries in settings where innovation is desired. Innovation is a useful context because it allows us to explore the negative consequences of the path-dependent nature of knowledge. A framework is developed that describes three progressively complex boundaries\u2014syntactic, semantic, and pragmatic\u2014 and three progressively complex processes\u2014transfer, translation, and transformation. The framework is used to specify the practical and political mismatches that occur when innovation is desired and how this relates to the common knowledge that actors use to share and assess each other\u2019s domain-specific knowledge. The development and use of a collaborative engineering tool in the early stages of a vehicle\u2019s development is presented to illustrate the conceptual and prescriptive value of the framework. The implication of this framework on key topics in the organization theory and strategy literatures is then discussed.", "author" : [ { "dropping-particle" : "", "family" : "Carlile", "given" : "Paul R", "non-dropping-particle" : "", "parse-names" : false, "suffix" : "" } ], "container-title" : "Organization Science", "id" : "ITEM-1", "issue" : "5", "issued" : { "date-parts" : [ [ "2004" ] ] }, "note" : "From Duplicate 1 (Transferring, Translating, and Transforming: An Integrative Framework for Managing Knowledge Across Boundaries - Carlile, Paul R)\n\nCarlile, Paul R. 1; Email Address: carlile@bu.edu; Affiliations: 1: Information Systems Department, School of Management, Boston University, 595 Commonwealth Avenue, Boston, Massachusetts 02215; Issue Info: Sep/Oct2004, Vol. 15 Issue 5, p555; Thesaurus Term: KNOWLEDGE management; Thesaurus Term: TECHNOLOGICAL innovations; Thesaurus Term: NEW products; Thesaurus Term: TECHNOLOGY transfer; Thesaurus Term: INNOVATION management; Thesaurus Term: INNOVATIONS in business; Thesaurus Term: COMPETITIVE advantage; Thesaurus Term: ORGANIZATIONAL sociology; Thesaurus Term: INFORMATION processing; Thesaurus Term: ORGANIZATIONAL effectiveness; Thesaurus Term: ORGANIZATIONAL structure; Subject Term: CREATIVE ability in technology; Author-Supplied Keyword: boundary management; Author-Supplied Keyword: innovation; Author-Supplied Keyword: knowledge; Author-Supplied Keyword: path dependence; Author-Supplied Keyword: power; Author-Supplied Keyword: product development; Number of Pages: 14p; Illustrations: 2 Diagrams, 1 Chart; Document Type: Article", "page" : "555\u2013568", "publisher" : "INFORMS: Institute for Operations Research", "title" : "Transfering, Translating, and Transforming: An Integrative Framework for Managing Knowledge Across Boundaries", "type" : "article-journal", "volume" : "15" }, "uris" : [ "http://www.mendeley.com/documents/?uuid=77765d73-8c23-4946-8074-6cda040ddce3" ] } ], "mendeley" : { "formattedCitation" : "(Carlile 2004)", "plainTextFormattedCitation" : "(Carlile 2004)", "previouslyFormattedCitation" : "(Carlile 2004)" }, "properties" : { "noteIndex" : 0 }, "schema" : "https://github.com/citation-style-language/schema/raw/master/csl-citation.json" }</w:instrText>
      </w:r>
      <w:r w:rsidR="008E5811">
        <w:fldChar w:fldCharType="separate"/>
      </w:r>
      <w:r w:rsidR="00FD3C8C" w:rsidRPr="00FD3C8C">
        <w:rPr>
          <w:noProof/>
        </w:rPr>
        <w:t>(Carlile 2004)</w:t>
      </w:r>
      <w:r w:rsidR="008E5811">
        <w:fldChar w:fldCharType="end"/>
      </w:r>
      <w:r w:rsidR="008E5811">
        <w:t xml:space="preserve">. </w:t>
      </w:r>
      <w:r w:rsidR="00254E1E">
        <w:t>The</w:t>
      </w:r>
      <w:r w:rsidR="008E5811">
        <w:t xml:space="preserve"> findings suggest that evolutionary pressures (i.e. the </w:t>
      </w:r>
      <w:r w:rsidR="00AF0AAD">
        <w:t>demands</w:t>
      </w:r>
      <w:r w:rsidR="008E5811">
        <w:t xml:space="preserve"> to manage various tensions) push the </w:t>
      </w:r>
      <w:r w:rsidR="00B72510">
        <w:t>boundary organization</w:t>
      </w:r>
      <w:r w:rsidR="008E5811">
        <w:t xml:space="preserve"> to adapt, hence over time leading to an increase in the degree of requisite variety </w:t>
      </w:r>
      <w:r w:rsidR="008E5811">
        <w:fldChar w:fldCharType="begin" w:fldLock="1"/>
      </w:r>
      <w:r w:rsidR="008F553D">
        <w:instrText>ADDIN CSL_CITATION { "citationItems" : [ { "id" : "ITEM-1", "itemData" : { "author" : [ { "dropping-particle" : "", "family" : "Ashby", "given" : "William Ross", "non-dropping-particle" : "", "parse-names" : false, "suffix" : "" } ], "id" : "ITEM-1", "issued" : { "date-parts" : [ [ "1956" ] ] }, "number-of-pages" : "295", "publisher" : "Chapman &amp; Hall", "publisher-place" : "London, England", "title" : "An Introduction to Cybernetics", "type" : "book" }, "uris" : [ "http://www.mendeley.com/documents/?uuid=4c7e21df-0347-460a-a6e9-d2538ab72f08" ] }, { "id" : "ITEM-2", "itemData" : { "author" : [ { "dropping-particle" : "", "family" : "Beer", "given" : "Stafford", "non-dropping-particle" : "", "parse-names" : false, "suffix" : "" } ], "container-title" : "Journal of the Operational Research Society", "id" : "ITEM-2", "issue" : "1", "issued" : { "date-parts" : [ [ "1984", "1", "1" ] ] }, "language" : "en", "page" : "7-25", "title" : "The Viable System Model: Its Provenance, Development, Methodology and Pathology", "type" : "article-journal", "volume" : "35" }, "uris" : [ "http://www.mendeley.com/documents/?uuid=d8561815-4bca-43f6-8771-ed1d2afd2183" ] } ], "mendeley" : { "formattedCitation" : "(Ashby 1956; Beer 1984)", "plainTextFormattedCitation" : "(Ashby 1956; Beer 1984)", "previouslyFormattedCitation" : "(Ashby 1956; Beer 1984)" }, "properties" : { "noteIndex" : 0 }, "schema" : "https://github.com/citation-style-language/schema/raw/master/csl-citation.json" }</w:instrText>
      </w:r>
      <w:r w:rsidR="008E5811">
        <w:fldChar w:fldCharType="separate"/>
      </w:r>
      <w:r w:rsidR="00FD3C8C" w:rsidRPr="00FD3C8C">
        <w:rPr>
          <w:noProof/>
        </w:rPr>
        <w:t>(Ashby 1956; Beer 1984)</w:t>
      </w:r>
      <w:r w:rsidR="008E5811">
        <w:fldChar w:fldCharType="end"/>
      </w:r>
      <w:r w:rsidR="00697C5F">
        <w:t xml:space="preserve"> on the part of the </w:t>
      </w:r>
      <w:r w:rsidR="00B72510">
        <w:t>boundary organization</w:t>
      </w:r>
      <w:r w:rsidR="00B43193">
        <w:t xml:space="preserve"> (at least temporarily)</w:t>
      </w:r>
      <w:r w:rsidR="00697C5F">
        <w:t xml:space="preserve">. As such, the </w:t>
      </w:r>
      <w:r w:rsidR="00B72510">
        <w:t>boundary organization</w:t>
      </w:r>
      <w:r w:rsidR="00697C5F">
        <w:t xml:space="preserve"> moves </w:t>
      </w:r>
      <w:r w:rsidR="008E5811">
        <w:t xml:space="preserve">from being a “message passing” mechanism (i.e. triaging bugs and feature requests) towards being a sophisticated and refined interface (i.e. a </w:t>
      </w:r>
      <w:r w:rsidR="008E5811">
        <w:lastRenderedPageBreak/>
        <w:t xml:space="preserve">representative stakeholder situated in an accountability matrix) that allows for boundary spanning practices which help to negotiate conflicts with regards to the relative powers of the firm and the community, as well as across multiple, shifting parts of a fluid community </w:t>
      </w:r>
      <w:r w:rsidR="008E5811">
        <w:fldChar w:fldCharType="begin" w:fldLock="1"/>
      </w:r>
      <w:r w:rsidR="008F553D">
        <w:instrText>ADDIN CSL_CITATION { "citationItems" : [ { "id" : "ITEM-1", "itemData" : { "DOI" : "10.1287/orsc.1040.0094", "ISBN" : "10477039", "ISSN" : "1047-7039", "PMID" : "14514574", "abstract" : "T he paper examines managing knowledge across boundaries in settings where innovation is desired. Innovation is a useful context because it allows us to explore the negative consequences of the path-dependent nature of knowledge. T he paper examines managing knowledge across boundaries in settings where innovation is desired. Innovation is a useful context because it allows us to explore the negative consequences of the path-dependent nature of knowledge. A framework T he paper examines managing knowledge across boundaries in settings where innovation is desired. Innovation is a useful context because it allows us to explore the negative consequences of the path-dependent nature of knowledge. A framework is developed that describes three progressively complex boundaries\u2014syntactic, semantic, and pragmatic\u2014 and three progressively complex processes\u2014transfer, translation, and transformation. The framework is used to specify the practical and political mismatches that occur when innovation is desired and how this relates to the common knowledge that actors use to share and assess each other\u2019s domain-specific knowledge. The development and use of a collaborative engineering tool in the early stages of a vehicle\u2019s development is presented to illustrate the conceptual and prescriptive value of the framework. The implication of this framework on key topics in the organization theory and strategy literatures is then discussed.", "author" : [ { "dropping-particle" : "", "family" : "Carlile", "given" : "Paul R", "non-dropping-particle" : "", "parse-names" : false, "suffix" : "" } ], "container-title" : "Organization Science", "id" : "ITEM-1", "issue" : "5", "issued" : { "date-parts" : [ [ "2004" ] ] }, "note" : "From Duplicate 1 (Transferring, Translating, and Transforming: An Integrative Framework for Managing Knowledge Across Boundaries - Carlile, Paul R)\n\nCarlile, Paul R. 1; Email Address: carlile@bu.edu; Affiliations: 1: Information Systems Department, School of Management, Boston University, 595 Commonwealth Avenue, Boston, Massachusetts 02215; Issue Info: Sep/Oct2004, Vol. 15 Issue 5, p555; Thesaurus Term: KNOWLEDGE management; Thesaurus Term: TECHNOLOGICAL innovations; Thesaurus Term: NEW products; Thesaurus Term: TECHNOLOGY transfer; Thesaurus Term: INNOVATION management; Thesaurus Term: INNOVATIONS in business; Thesaurus Term: COMPETITIVE advantage; Thesaurus Term: ORGANIZATIONAL sociology; Thesaurus Term: INFORMATION processing; Thesaurus Term: ORGANIZATIONAL effectiveness; Thesaurus Term: ORGANIZATIONAL structure; Subject Term: CREATIVE ability in technology; Author-Supplied Keyword: boundary management; Author-Supplied Keyword: innovation; Author-Supplied Keyword: knowledge; Author-Supplied Keyword: path dependence; Author-Supplied Keyword: power; Author-Supplied Keyword: product development; Number of Pages: 14p; Illustrations: 2 Diagrams, 1 Chart; Document Type: Article", "page" : "555\u2013568", "publisher" : "INFORMS: Institute for Operations Research", "title" : "Transfering, Translating, and Transforming: An Integrative Framework for Managing Knowledge Across Boundaries", "type" : "article-journal", "volume" : "15" }, "uris" : [ "http://www.mendeley.com/documents/?uuid=77765d73-8c23-4946-8074-6cda040ddce3" ] } ], "mendeley" : { "formattedCitation" : "(Carlile 2004)", "plainTextFormattedCitation" : "(Carlile 2004)", "previouslyFormattedCitation" : "(Carlile 2004)" }, "properties" : { "noteIndex" : 0 }, "schema" : "https://github.com/citation-style-language/schema/raw/master/csl-citation.json" }</w:instrText>
      </w:r>
      <w:r w:rsidR="008E5811">
        <w:fldChar w:fldCharType="separate"/>
      </w:r>
      <w:r w:rsidR="00FD3C8C" w:rsidRPr="00FD3C8C">
        <w:rPr>
          <w:noProof/>
        </w:rPr>
        <w:t>(Carlile 2004)</w:t>
      </w:r>
      <w:r w:rsidR="008E5811">
        <w:fldChar w:fldCharType="end"/>
      </w:r>
      <w:r w:rsidR="008E5811">
        <w:t>.</w:t>
      </w:r>
      <w:r w:rsidR="00C60A0C">
        <w:t xml:space="preserve"> This suggests that </w:t>
      </w:r>
      <w:r w:rsidR="00B72510">
        <w:t>boundary organization</w:t>
      </w:r>
      <w:r w:rsidR="00C60A0C">
        <w:t>s are difficult to design a priori, but rather must be “battle tested”</w:t>
      </w:r>
      <w:r w:rsidR="000D378D">
        <w:t xml:space="preserve"> in the </w:t>
      </w:r>
      <w:r w:rsidR="00AF0AAD">
        <w:t>real world</w:t>
      </w:r>
      <w:r w:rsidR="000D378D">
        <w:t>, so as to over time evolve to embody the requisite degrees of variety vis-à-vis its environment.</w:t>
      </w:r>
    </w:p>
    <w:p w14:paraId="0662513D" w14:textId="216CD22C" w:rsidR="008F553D" w:rsidRDefault="008F553D" w:rsidP="0007070B">
      <w:r>
        <w:t xml:space="preserve">Fourth, and last, the idea of “hosted communities” has implications for the governance of a large range of online communities, platforms, and social networks which rely on the dynamic interaction of firms (i.e. “hosts”) and customer-, fan-, and user-bases of various kinds. While in the past, online interactions might have been susceptible to “swift trust” </w:t>
      </w:r>
      <w:r>
        <w:fldChar w:fldCharType="begin" w:fldLock="1"/>
      </w:r>
      <w:r w:rsidR="00AB2310">
        <w:instrText>ADDIN CSL_CITATION { "citationItems" : [ { "id" : "ITEM-1", "itemData" : { "DOI" : "10.1287/orsc.10.6.791", "ISBN" : "10477039", "ISSN" : "1047-7039", "abstract" : "This paper explores the challenges of creating and maintaining trust in a global virtual team whose members transcend time, space, and culture. The challenges are highlighted by integrating recent literature on work teams, computer-mediated communication groups, cross-cultural communication, and interpersonal and organizational trust. To explore these challenges empirically, we report on a series of descriptive case studies on global virtual teams whose members were separated by location and culture, were challenged by a common collaborative project, and for whom the only economically and practically viable communication medium was asynchronous and synchronous computer-mediated communication. The results suggest that global virtual teams may experience a form of \"swift\" trust, but such trust appears to be very fragile and temporal. The study raises a number of issues to be explored and debated by future research. Pragmatically, the study describes communication behaviors that might facilitate trust in global virtual teams.", "author" : [ { "dropping-particle" : "", "family" : "Jarvenpaa", "given" : "Sirkka L.", "non-dropping-particle" : "", "parse-names" : false, "suffix" : "" }, { "dropping-particle" : "", "family" : "Leidner", "given" : "Dorothy E.", "non-dropping-particle" : "", "parse-names" : false, "suffix" : "" } ], "container-title" : "Organization Science", "id" : "ITEM-1", "issue" : "6", "issued" : { "date-parts" : [ [ "1999", "11", "1" ] ] }, "page" : "791-815", "publisher" : "INFORMS", "title" : "Communication and Trust in Global Virtual Teams", "type" : "article-journal", "volume" : "10" }, "uris" : [ "http://www.mendeley.com/documents/?uuid=5f41eeb9-c24b-495f-9dd5-0a3b1c8b7a30" ] }, { "id" : "ITEM-2", "itemData" : { "abstract" : "A global virtual team is an example of a boundaryless network organization form where a temporary team is assembled on an as-needed basis for the duration of a task and staffed by members from different countries. In such teams, coordination is accomplished via trust and shared communication systems. The focus of the reported study was to explore the antecedents of trust in a global virtual-team setting. Seventyfive teams, consisting of four to six members residing in different countries, interacted and worked together for eight weeks. The two-week trust-building exercises did have a significant effect on the team members' perceptions of the other members' ability, integrity, and benevolence. In the early phases of teamwork, team trust was predicted strongest by perceptions of other team members' integrity, and weakest by perceptions of their benevolence. The effect of other members' perceived ability on trust decreased over time. The members' own propensity to trust had a significant, though unchanging, effect on trust. A qualitative analysis of six teams' electronic mail messages explored strategies that were used by the three highest trust teams, but were used infrequently or not at all by the three lowest trust teams. The strategies suggest the presence of \"swift\" trust. The paper advances a research model for explaining trust in global virtual teams.", "author" : [ { "dropping-particle" : "", "family" : "Jarvenpaa", "given" : "S. L.", "non-dropping-particle" : "", "parse-names" : false, "suffix" : "" }, { "dropping-particle" : "", "family" : "Knoll", "given" : "K.", "non-dropping-particle" : "", "parse-names" : false, "suffix" : "" }, { "dropping-particle" : "", "family" : "Leidner", "given" : "D. E.", "non-dropping-particle" : "", "parse-names" : false, "suffix" : "" } ], "container-title" : "Journal of Management Information Systems", "id" : "ITEM-2", "issue" : "4", "issued" : { "date-parts" : [ [ "1998" ] ] }, "page" : "29-64", "title" : "Is anybody out there? Antecedents of trust in global virtual teams", "type" : "article-journal", "volume" : "14" }, "uris" : [ "http://www.mendeley.com/documents/?uuid=17219da4-ef45-41c5-9a5f-d3e6b98505a9" ] }, { "id" : "ITEM-3", "itemData" : { "DOI" : "10.2753/MIS0742-1222260210", "ISSN" : "0742-1222", "author" : [ { "dropping-particle" : "", "family" : "Robert", "given" : "Lionel P.", "non-dropping-particle" : "", "parse-names" : false, "suffix" : "" }, { "dropping-particle" : "", "family" : "Denis", "given" : "Alan R.", "non-dropping-particle" : "", "parse-names" : false, "suffix" : "" }, { "dropping-particle" : "", "family" : "Hung", "given" : "Yu-Ting Caisy", "non-dropping-particle" : "", "parse-names" : false, "suffix" : "" } ], "container-title" : "Journal of Management Information Systems", "id" : "ITEM-3", "issue" : "2", "issued" : { "date-parts" : [ [ "2009", "9", "1" ] ] }, "page" : "241-279", "title" : "Individual Swift Trust and Knowledge-Based Trust in Face-to-Face and Virtual Team Members", "type" : "article-journal", "volume" : "26" }, "uris" : [ "http://www.mendeley.com/documents/?uuid=6af2b7ef-f187-4fcf-9e29-1a30e7a17c31" ] } ], "mendeley" : { "formattedCitation" : "(Jarvenpaa et al. 1998; Jarvenpaa and Leidner 1999; Robert et al. 2009)", "plainTextFormattedCitation" : "(Jarvenpaa et al. 1998; Jarvenpaa and Leidner 1999; Robert et al. 2009)", "previouslyFormattedCitation" : "(Jarvenpaa et al. 1998; Jarvenpaa and Leidner 1999; Robert et al. 2009)" }, "properties" : { "noteIndex" : 0 }, "schema" : "https://github.com/citation-style-language/schema/raw/master/csl-citation.json" }</w:instrText>
      </w:r>
      <w:r>
        <w:fldChar w:fldCharType="separate"/>
      </w:r>
      <w:r w:rsidRPr="008F553D">
        <w:rPr>
          <w:noProof/>
        </w:rPr>
        <w:t>(Jarvenpaa et al. 1998; Jarvenpaa and Leidner 1999; Robert et al. 2009)</w:t>
      </w:r>
      <w:r>
        <w:fldChar w:fldCharType="end"/>
      </w:r>
      <w:r>
        <w:t xml:space="preserve">, the increasing embedding of users within systems </w:t>
      </w:r>
      <w:r w:rsidR="00A20BFE">
        <w:t>exhibiting</w:t>
      </w:r>
      <w:r>
        <w:t xml:space="preserve"> great complexity and increasing integration into the private aspects of our lives calls for mechanisms for achieving trust which are increasingly intricate. Our study suggests that such systems needs to be governed in participatory ways, so as to provide voice to diverse types of users, as well as transparency into the underlying platforms and infrastructures upon which users interact with each other. As a research field, we can, for example look to political science</w:t>
      </w:r>
      <w:r w:rsidR="00E5255B">
        <w:t xml:space="preserve"> </w:t>
      </w:r>
      <w:r w:rsidR="00E5255B">
        <w:fldChar w:fldCharType="begin" w:fldLock="1"/>
      </w:r>
      <w:r w:rsidR="00E5255B">
        <w:instrText>ADDIN CSL_CITATION { "citationItems" : [ { "id" : "ITEM-1", "itemData" : { "DOI" : "10.1177/0032329201029001002", "ISBN" : "0032-3292", "ISSN" : "00323292", "PMID" : "25246403", "abstract" : "As the tasks of the state have become more complex and the size of polities larger and more heterogeneous, the institutional forms of liberal democracy developed in the nineteenth century\u2014representative democracy plus techno- bureaucratic administration\u2014seem increasingly ill suited to the novel problems we face in the twenty-first century. \u201cDemocracy\u201d as away of organizing the state has come to be narrowly identified with territorially based competitive elections of political leadership for legislative and executive offices.Yet, increasingly, this mechanism of political representation seems ineffective in accomplishing the central ideals of democratic politics: facilitating active political involvement of the citizenry, forging political consensus through dialogue, devising and imple- menting public policies that ground a productive economy and healthy society, and, in more radical egalitarian versions of the democratic ideal, ensuring that all citizens benefit from the nation\u2019s wealth.", "author" : [ { "dropping-particle" : "", "family" : "Fung", "given" : "Archon", "non-dropping-particle" : "", "parse-names" : false, "suffix" : "" }, { "dropping-particle" : "", "family" : "Wright", "given" : "Erik Olin", "non-dropping-particle" : "", "parse-names" : false, "suffix" : "" } ], "container-title" : "Politics and Society", "id" : "ITEM-1", "issue" : "1", "issued" : { "date-parts" : [ [ "2001" ] ] }, "page" : "5-41", "title" : "Deepening democracy: Innovations in empowered participatory governance", "type" : "article-journal", "volume" : "29" }, "uris" : [ "http://www.mendeley.com/documents/?uuid=0c7614ac-5936-4ed5-9e36-0e67a4848bd5" ] } ], "mendeley" : { "formattedCitation" : "(Fung and Wright 2001)", "plainTextFormattedCitation" : "(Fung and Wright 2001)" }, "properties" : { "noteIndex" : 0 }, "schema" : "https://github.com/citation-style-language/schema/raw/master/csl-citation.json" }</w:instrText>
      </w:r>
      <w:r w:rsidR="00E5255B">
        <w:fldChar w:fldCharType="separate"/>
      </w:r>
      <w:r w:rsidR="00E5255B" w:rsidRPr="00E5255B">
        <w:rPr>
          <w:noProof/>
        </w:rPr>
        <w:t>(</w:t>
      </w:r>
      <w:r w:rsidR="00E5255B">
        <w:rPr>
          <w:noProof/>
        </w:rPr>
        <w:t xml:space="preserve">e.g. </w:t>
      </w:r>
      <w:bookmarkStart w:id="0" w:name="_GoBack"/>
      <w:bookmarkEnd w:id="0"/>
      <w:r w:rsidR="00E5255B" w:rsidRPr="00E5255B">
        <w:rPr>
          <w:noProof/>
        </w:rPr>
        <w:t>Fung and Wright 2001)</w:t>
      </w:r>
      <w:r w:rsidR="00E5255B">
        <w:fldChar w:fldCharType="end"/>
      </w:r>
      <w:r>
        <w:t xml:space="preserve"> to understand how democratic institutions serve to (or fail to) engender trust in various situations.</w:t>
      </w:r>
    </w:p>
    <w:p w14:paraId="71BD8F6E" w14:textId="76E5B210" w:rsidR="00DA0068" w:rsidRDefault="00DA0068" w:rsidP="00492727">
      <w:pPr>
        <w:pStyle w:val="Heading2"/>
      </w:pPr>
      <w:r>
        <w:t>Practical Implications</w:t>
      </w:r>
    </w:p>
    <w:p w14:paraId="3CBEF61E" w14:textId="272B6820" w:rsidR="00913350" w:rsidRDefault="00DA0068" w:rsidP="0007070B">
      <w:r w:rsidRPr="00DA0068">
        <w:t xml:space="preserve">This </w:t>
      </w:r>
      <w:r w:rsidR="00081F6C">
        <w:t>case study</w:t>
      </w:r>
      <w:r>
        <w:t xml:space="preserve"> holds important lessons for </w:t>
      </w:r>
      <w:r w:rsidR="008434B1">
        <w:t xml:space="preserve">firm </w:t>
      </w:r>
      <w:r>
        <w:t xml:space="preserve">managers wishing to work more effectively with the online communities with which their </w:t>
      </w:r>
      <w:r w:rsidR="003F755D">
        <w:t>firm</w:t>
      </w:r>
      <w:r>
        <w:t>s interact and intersect.</w:t>
      </w:r>
      <w:r w:rsidR="00C1560E">
        <w:t xml:space="preserve"> Most notably, the insights within this paper hints at how managers </w:t>
      </w:r>
      <w:r w:rsidR="00913350">
        <w:t xml:space="preserve">can create trust within online communities, through arranging for participatory development processes which enable diverse voices to be heard at the </w:t>
      </w:r>
      <w:r w:rsidR="00913350">
        <w:lastRenderedPageBreak/>
        <w:t>same time as providing transparency into decisions made with regards to the online community.</w:t>
      </w:r>
      <w:r w:rsidR="00C1560E">
        <w:t xml:space="preserve"> </w:t>
      </w:r>
      <w:r w:rsidR="00913350">
        <w:t xml:space="preserve">In particular, our study suggests that </w:t>
      </w:r>
      <w:r w:rsidR="008F553D">
        <w:t xml:space="preserve">endowing community members with voice is a tricky endeavor—voice can also be misused, and may in such situations erode capital stocks that have been strenuously built over long periods of time. </w:t>
      </w:r>
    </w:p>
    <w:p w14:paraId="71B7056F" w14:textId="57346788" w:rsidR="008F553D" w:rsidRDefault="008F553D" w:rsidP="0007070B">
      <w:r>
        <w:t>Recent crises within the online community world (e.g. the Cambridge Analytica-Facebook scandal) has raised questions with regards to trust, transparency, and voice on social networks and other platforms. Seen in this light, our case study highlights an important opportunity—creating governance systems, which akin to political systems, allow online community members to participate in the shaping of the communities, platforms, and social networks that they are part of. As such communities become important parts of the basic information infrastructure of contemporary societies, finding ways of democratizing the underlying systems becomes increasingly important.</w:t>
      </w:r>
    </w:p>
    <w:p w14:paraId="50351E32" w14:textId="0C686188" w:rsidR="00B665CE" w:rsidRDefault="00395B8C" w:rsidP="00492727">
      <w:pPr>
        <w:pStyle w:val="Heading2"/>
      </w:pPr>
      <w:r>
        <w:t xml:space="preserve">Limitations &amp; </w:t>
      </w:r>
      <w:r w:rsidR="00B665CE" w:rsidRPr="00395B8C">
        <w:t>Future Research</w:t>
      </w:r>
    </w:p>
    <w:p w14:paraId="4C881BC1" w14:textId="211E27D1" w:rsidR="00572AC4" w:rsidRDefault="00572AC4" w:rsidP="0007070B">
      <w:r>
        <w:t xml:space="preserve">This study is limited in that it examines a single case, from the context of MMOGs. </w:t>
      </w:r>
      <w:r w:rsidR="00B10F1C">
        <w:t>MMOG participants</w:t>
      </w:r>
      <w:r>
        <w:t xml:space="preserve"> may have different incentives compared to volunteer participants in ot</w:t>
      </w:r>
      <w:r w:rsidR="00B10F1C">
        <w:t>her online communities (e.g. hedonism</w:t>
      </w:r>
      <w:r>
        <w:t xml:space="preserve"> vs. utility), which may impact the idiosyncratic characteristics captured in this case study. However, volunteering is at the root of all online communities hosted by </w:t>
      </w:r>
      <w:r w:rsidR="003F755D">
        <w:t>firm</w:t>
      </w:r>
      <w:r>
        <w:t>s, and therefore it can be expected that the overall patterns hold across different types of such communities. To further examine this, research focused on establishing contextual differences across different types of hosted online communities will be valuable. Further, these communities leave ample digital trace data, which thus provides opportunities for computational analyses of various kinds. It could, for example, be interesting to examine how social network structures evolve in relation to different capital stock configurations, as well as how</w:t>
      </w:r>
      <w:r w:rsidR="00863D8F">
        <w:t xml:space="preserve"> semantic</w:t>
      </w:r>
      <w:r>
        <w:t xml:space="preserve"> </w:t>
      </w:r>
      <w:r>
        <w:lastRenderedPageBreak/>
        <w:t xml:space="preserve">indicators extracted using text mining techniques vary along </w:t>
      </w:r>
      <w:r w:rsidR="00863D8F">
        <w:t>as</w:t>
      </w:r>
      <w:r>
        <w:t xml:space="preserve"> the evolution of </w:t>
      </w:r>
      <w:r w:rsidR="00B72510">
        <w:t>boundary organization</w:t>
      </w:r>
      <w:r>
        <w:t>s</w:t>
      </w:r>
      <w:r w:rsidR="00863D8F">
        <w:t xml:space="preserve"> progress</w:t>
      </w:r>
      <w:r>
        <w:t>.</w:t>
      </w:r>
    </w:p>
    <w:p w14:paraId="44B3647D" w14:textId="77769713" w:rsidR="009A51C2" w:rsidRDefault="00B665CE" w:rsidP="00492727">
      <w:pPr>
        <w:outlineLvl w:val="0"/>
        <w:rPr>
          <w:b/>
        </w:rPr>
      </w:pPr>
      <w:r w:rsidRPr="00395B8C">
        <w:rPr>
          <w:b/>
        </w:rPr>
        <w:t>Conclusion</w:t>
      </w:r>
    </w:p>
    <w:p w14:paraId="3F05D54E" w14:textId="49E7F702" w:rsidR="00587681" w:rsidRDefault="002F48DC" w:rsidP="0007070B">
      <w:r>
        <w:t>Hosted o</w:t>
      </w:r>
      <w:r w:rsidR="00587681">
        <w:t xml:space="preserve">nline communities increasingly negotiate tensions between </w:t>
      </w:r>
      <w:r w:rsidR="00A05543">
        <w:t xml:space="preserve">the organizing </w:t>
      </w:r>
      <w:r w:rsidR="0030145C">
        <w:t>mechanisms</w:t>
      </w:r>
      <w:r w:rsidR="00A05543">
        <w:t xml:space="preserve"> of </w:t>
      </w:r>
      <w:r w:rsidR="005D5881">
        <w:t>corporate control</w:t>
      </w:r>
      <w:r w:rsidR="00587681">
        <w:t xml:space="preserve"> and </w:t>
      </w:r>
      <w:r w:rsidR="005D5881">
        <w:t>community volunteering</w:t>
      </w:r>
      <w:r w:rsidR="00587681">
        <w:t>.</w:t>
      </w:r>
      <w:r w:rsidR="00864462">
        <w:t xml:space="preserve"> </w:t>
      </w:r>
      <w:r w:rsidR="00587681">
        <w:t xml:space="preserve">This study examines how </w:t>
      </w:r>
      <w:r w:rsidR="00B72510">
        <w:t>boundary organization</w:t>
      </w:r>
      <w:r w:rsidR="00587681">
        <w:t xml:space="preserve">s </w:t>
      </w:r>
      <w:r w:rsidR="00864462">
        <w:t>in such contexts evolve to adjust to the ebbs and flows of divergent and convergent interests in the organizations that they span</w:t>
      </w:r>
      <w:r w:rsidR="00587681">
        <w:t>.</w:t>
      </w:r>
      <w:r w:rsidR="00472AFD">
        <w:t xml:space="preserve"> Through emphasizing </w:t>
      </w:r>
      <w:r w:rsidR="00FA738C">
        <w:t>power as it manifests in different capital stocks, our study enables us to move beyond rational myths of constant improvement, and towards a view of boundary organizations as contested spaces.</w:t>
      </w:r>
    </w:p>
    <w:p w14:paraId="4CD5C5B7" w14:textId="10884F6D" w:rsidR="00397123" w:rsidRDefault="00397123" w:rsidP="00492727">
      <w:pPr>
        <w:pStyle w:val="Heading1"/>
        <w:spacing w:line="240" w:lineRule="auto"/>
      </w:pPr>
      <w:r>
        <w:t>References</w:t>
      </w:r>
    </w:p>
    <w:p w14:paraId="1C4B4A50" w14:textId="593609EE" w:rsidR="00E5255B" w:rsidRPr="00E5255B" w:rsidRDefault="00397123" w:rsidP="00E5255B">
      <w:pPr>
        <w:widowControl w:val="0"/>
        <w:autoSpaceDE w:val="0"/>
        <w:autoSpaceDN w:val="0"/>
        <w:adjustRightInd w:val="0"/>
        <w:spacing w:line="240" w:lineRule="auto"/>
        <w:ind w:left="480" w:hanging="480"/>
        <w:rPr>
          <w:rFonts w:cs="Times New Roman"/>
          <w:noProof/>
        </w:rPr>
      </w:pPr>
      <w:r>
        <w:fldChar w:fldCharType="begin" w:fldLock="1"/>
      </w:r>
      <w:r>
        <w:instrText xml:space="preserve">ADDIN Mendeley Bibliography CSL_BIBLIOGRAPHY </w:instrText>
      </w:r>
      <w:r>
        <w:fldChar w:fldCharType="separate"/>
      </w:r>
      <w:r w:rsidR="00E5255B" w:rsidRPr="00E5255B">
        <w:rPr>
          <w:rFonts w:cs="Times New Roman"/>
          <w:noProof/>
        </w:rPr>
        <w:t xml:space="preserve">Abbott, A. 1995. “Things of Boundaries,” </w:t>
      </w:r>
      <w:r w:rsidR="00E5255B" w:rsidRPr="00E5255B">
        <w:rPr>
          <w:rFonts w:cs="Times New Roman"/>
          <w:i/>
          <w:iCs/>
          <w:noProof/>
        </w:rPr>
        <w:t>Social Research</w:t>
      </w:r>
      <w:r w:rsidR="00E5255B" w:rsidRPr="00E5255B">
        <w:rPr>
          <w:rFonts w:cs="Times New Roman"/>
          <w:noProof/>
        </w:rPr>
        <w:t xml:space="preserve"> (62:4), pp. 857–882.</w:t>
      </w:r>
    </w:p>
    <w:p w14:paraId="0F6EA353"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Animesh, A., Pinsonneault, A., Yang, S., and Oh, W. 2011. “An Odyssey into Virtual Worlds: Exploring the Impacts of Technological and Spatial Environments on Intention to Purchase Virtual Products,” </w:t>
      </w:r>
      <w:r w:rsidRPr="00E5255B">
        <w:rPr>
          <w:rFonts w:cs="Times New Roman"/>
          <w:i/>
          <w:iCs/>
          <w:noProof/>
        </w:rPr>
        <w:t>MIS Quarterly</w:t>
      </w:r>
      <w:r w:rsidRPr="00E5255B">
        <w:rPr>
          <w:rFonts w:cs="Times New Roman"/>
          <w:noProof/>
        </w:rPr>
        <w:t xml:space="preserve"> (35:3), pp. 789–810.</w:t>
      </w:r>
    </w:p>
    <w:p w14:paraId="227C6CD6"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Ashby, W. R. 1956. </w:t>
      </w:r>
      <w:r w:rsidRPr="00E5255B">
        <w:rPr>
          <w:rFonts w:cs="Times New Roman"/>
          <w:i/>
          <w:iCs/>
          <w:noProof/>
        </w:rPr>
        <w:t>An Introduction to Cybernetics</w:t>
      </w:r>
      <w:r w:rsidRPr="00E5255B">
        <w:rPr>
          <w:rFonts w:cs="Times New Roman"/>
          <w:noProof/>
        </w:rPr>
        <w:t>, London, England: Chapman &amp; Hall.</w:t>
      </w:r>
    </w:p>
    <w:p w14:paraId="1A6824BD"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Baldwin, C. Y., and Clark, K. B. 2000. </w:t>
      </w:r>
      <w:r w:rsidRPr="00E5255B">
        <w:rPr>
          <w:rFonts w:cs="Times New Roman"/>
          <w:i/>
          <w:iCs/>
          <w:noProof/>
        </w:rPr>
        <w:t>Design Rules: The Power of Modularity</w:t>
      </w:r>
      <w:r w:rsidRPr="00E5255B">
        <w:rPr>
          <w:rFonts w:cs="Times New Roman"/>
          <w:noProof/>
        </w:rPr>
        <w:t>, Boston, MA: MIT Press.</w:t>
      </w:r>
    </w:p>
    <w:p w14:paraId="285615B8"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Beer, S. 1984. “The Viable System Model: Its Provenance, Development, Methodology and Pathology,” </w:t>
      </w:r>
      <w:r w:rsidRPr="00E5255B">
        <w:rPr>
          <w:rFonts w:cs="Times New Roman"/>
          <w:i/>
          <w:iCs/>
          <w:noProof/>
        </w:rPr>
        <w:t>Journal of the Operational Research Society</w:t>
      </w:r>
      <w:r w:rsidRPr="00E5255B">
        <w:rPr>
          <w:rFonts w:cs="Times New Roman"/>
          <w:noProof/>
        </w:rPr>
        <w:t xml:space="preserve"> (35:1), pp. 7–25.</w:t>
      </w:r>
    </w:p>
    <w:p w14:paraId="098BEA05"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Berente, N., Hansen, S., and Pike, J. 2011. “Arguing the Value of Virtual Worlds: Patterns of Discursive Sensemaking of an Innovative Technology,” </w:t>
      </w:r>
      <w:r w:rsidRPr="00E5255B">
        <w:rPr>
          <w:rFonts w:cs="Times New Roman"/>
          <w:i/>
          <w:iCs/>
          <w:noProof/>
        </w:rPr>
        <w:t>MIS Quarterly</w:t>
      </w:r>
      <w:r w:rsidRPr="00E5255B">
        <w:rPr>
          <w:rFonts w:cs="Times New Roman"/>
          <w:noProof/>
        </w:rPr>
        <w:t xml:space="preserve"> (35:3), pp. 685–709.</w:t>
      </w:r>
    </w:p>
    <w:p w14:paraId="579D81CE"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Bourdieu, P. 1971. “Intellectual Field and Creative Project,” </w:t>
      </w:r>
      <w:r w:rsidRPr="00E5255B">
        <w:rPr>
          <w:rFonts w:cs="Times New Roman"/>
          <w:i/>
          <w:iCs/>
          <w:noProof/>
        </w:rPr>
        <w:t>Knowledge and Control. New Directions for the Sociology of Education</w:t>
      </w:r>
      <w:r w:rsidRPr="00E5255B">
        <w:rPr>
          <w:rFonts w:cs="Times New Roman"/>
          <w:noProof/>
        </w:rPr>
        <w:t xml:space="preserve"> (November), pp. 161–188. (https://doi.org/10.1177/053901846900800205).</w:t>
      </w:r>
    </w:p>
    <w:p w14:paraId="50899A52"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Bourdieu, P. 1972. “Structures and the Habitus,” in </w:t>
      </w:r>
      <w:r w:rsidRPr="00E5255B">
        <w:rPr>
          <w:rFonts w:cs="Times New Roman"/>
          <w:i/>
          <w:iCs/>
          <w:noProof/>
        </w:rPr>
        <w:t>Outline of Theory of Practice</w:t>
      </w:r>
      <w:r w:rsidRPr="00E5255B">
        <w:rPr>
          <w:rFonts w:cs="Times New Roman"/>
          <w:noProof/>
        </w:rPr>
        <w:t>, H. Moore and T. Sanders (eds.), Cambridge University Press, pp. 72–91.</w:t>
      </w:r>
    </w:p>
    <w:p w14:paraId="49F21780"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Bourdieu, P. 1977. </w:t>
      </w:r>
      <w:r w:rsidRPr="00E5255B">
        <w:rPr>
          <w:rFonts w:cs="Times New Roman"/>
          <w:i/>
          <w:iCs/>
          <w:noProof/>
        </w:rPr>
        <w:t>Outline of a Theory of Practice</w:t>
      </w:r>
      <w:r w:rsidRPr="00E5255B">
        <w:rPr>
          <w:rFonts w:cs="Times New Roman"/>
          <w:noProof/>
        </w:rPr>
        <w:t>, Cambridge, UK: Cambridge University Press.</w:t>
      </w:r>
    </w:p>
    <w:p w14:paraId="677C6FED"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Bourdieu, P. 1986. “The Forms of Capital,” in </w:t>
      </w:r>
      <w:r w:rsidRPr="00E5255B">
        <w:rPr>
          <w:rFonts w:cs="Times New Roman"/>
          <w:i/>
          <w:iCs/>
          <w:noProof/>
        </w:rPr>
        <w:t>Handbook of Theory and Research for the Sociology of Education</w:t>
      </w:r>
      <w:r w:rsidRPr="00E5255B">
        <w:rPr>
          <w:rFonts w:cs="Times New Roman"/>
          <w:noProof/>
        </w:rPr>
        <w:t>, J. Richardson (ed.), Westport, CT: Greenwood, pp. 241–258. (https://doi.org/10.1002/9780470755679.ch15).</w:t>
      </w:r>
    </w:p>
    <w:p w14:paraId="2BDEBC8D"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Bourdieu, P. 1998. </w:t>
      </w:r>
      <w:r w:rsidRPr="00E5255B">
        <w:rPr>
          <w:rFonts w:cs="Times New Roman"/>
          <w:i/>
          <w:iCs/>
          <w:noProof/>
        </w:rPr>
        <w:t>Practical Reason: On the Theory of Action</w:t>
      </w:r>
      <w:r w:rsidRPr="00E5255B">
        <w:rPr>
          <w:rFonts w:cs="Times New Roman"/>
          <w:noProof/>
        </w:rPr>
        <w:t>, Stanford University Press.</w:t>
      </w:r>
    </w:p>
    <w:p w14:paraId="1AF444D1"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lastRenderedPageBreak/>
        <w:t xml:space="preserve">Carlile, P. R. 2004. “Transfering, Translating, and Transforming: An Integrative Framework for Managing Knowledge Across Boundaries,” </w:t>
      </w:r>
      <w:r w:rsidRPr="00E5255B">
        <w:rPr>
          <w:rFonts w:cs="Times New Roman"/>
          <w:i/>
          <w:iCs/>
          <w:noProof/>
        </w:rPr>
        <w:t>Organization Science</w:t>
      </w:r>
      <w:r w:rsidRPr="00E5255B">
        <w:rPr>
          <w:rFonts w:cs="Times New Roman"/>
          <w:noProof/>
        </w:rPr>
        <w:t xml:space="preserve"> (15:5), INFORMS: Institute for Operations Research, pp. 555–568. (https://doi.org/10.1287/orsc.1040.0094).</w:t>
      </w:r>
    </w:p>
    <w:p w14:paraId="2800C65E"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Chadwick, A. 2007. “Digital Network Repertoires and Organizational Hybridity,” </w:t>
      </w:r>
      <w:r w:rsidRPr="00E5255B">
        <w:rPr>
          <w:rFonts w:cs="Times New Roman"/>
          <w:i/>
          <w:iCs/>
          <w:noProof/>
        </w:rPr>
        <w:t>Political Communication</w:t>
      </w:r>
      <w:r w:rsidRPr="00E5255B">
        <w:rPr>
          <w:rFonts w:cs="Times New Roman"/>
          <w:noProof/>
        </w:rPr>
        <w:t xml:space="preserve"> (24:3), pp. 283–301. (https://doi.org/10.1080/10584600701471666).</w:t>
      </w:r>
    </w:p>
    <w:p w14:paraId="40C6BFB7"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Crowston, K., Wei, K., Howison, J., and Wiggins, A. 2012. “Free/Libre Open-Source Software Development: What We Know and What We Do Not Know,” </w:t>
      </w:r>
      <w:r w:rsidRPr="00E5255B">
        <w:rPr>
          <w:rFonts w:cs="Times New Roman"/>
          <w:i/>
          <w:iCs/>
          <w:noProof/>
        </w:rPr>
        <w:t>ACM Computing Surveys</w:t>
      </w:r>
      <w:r w:rsidRPr="00E5255B">
        <w:rPr>
          <w:rFonts w:cs="Times New Roman"/>
          <w:noProof/>
        </w:rPr>
        <w:t xml:space="preserve"> (44:2), pp. 1–35.</w:t>
      </w:r>
    </w:p>
    <w:p w14:paraId="23B5B8D5"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Eaton, B., Elaluf-Calderwood, S., Sørensen, C., and Yoo, Y. 2015. “Distributed Tuning of Boundary Resources: The Case of Apple’s IOS Service System,” </w:t>
      </w:r>
      <w:r w:rsidRPr="00E5255B">
        <w:rPr>
          <w:rFonts w:cs="Times New Roman"/>
          <w:i/>
          <w:iCs/>
          <w:noProof/>
        </w:rPr>
        <w:t>MIS Quarterly</w:t>
      </w:r>
      <w:r w:rsidRPr="00E5255B">
        <w:rPr>
          <w:rFonts w:cs="Times New Roman"/>
          <w:noProof/>
        </w:rPr>
        <w:t xml:space="preserve"> (39:1), pp. 217–243.</w:t>
      </w:r>
    </w:p>
    <w:p w14:paraId="0D8085B2"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Eisenhardt, K. M. 1989. “Building Theories from Case Study Research,” </w:t>
      </w:r>
      <w:r w:rsidRPr="00E5255B">
        <w:rPr>
          <w:rFonts w:cs="Times New Roman"/>
          <w:i/>
          <w:iCs/>
          <w:noProof/>
        </w:rPr>
        <w:t>Academy of Management Review</w:t>
      </w:r>
      <w:r w:rsidRPr="00E5255B">
        <w:rPr>
          <w:rFonts w:cs="Times New Roman"/>
          <w:noProof/>
        </w:rPr>
        <w:t xml:space="preserve"> (14:4), pp. 532–550.</w:t>
      </w:r>
    </w:p>
    <w:p w14:paraId="1695A7A0"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Emirbayer, M., and Johnson, V. 2008. “Bourdieu and Organizational Analysis,” </w:t>
      </w:r>
      <w:r w:rsidRPr="00E5255B">
        <w:rPr>
          <w:rFonts w:cs="Times New Roman"/>
          <w:i/>
          <w:iCs/>
          <w:noProof/>
        </w:rPr>
        <w:t>Theory and Society</w:t>
      </w:r>
      <w:r w:rsidRPr="00E5255B">
        <w:rPr>
          <w:rFonts w:cs="Times New Roman"/>
          <w:noProof/>
        </w:rPr>
        <w:t xml:space="preserve"> (37:1), pp. 1–44.</w:t>
      </w:r>
    </w:p>
    <w:p w14:paraId="064C742E"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Faraj, S., Jarvenpaa, S. L., and Majchrzak, A. 2011. “Knowledge Collaboration in Online Communities,” </w:t>
      </w:r>
      <w:r w:rsidRPr="00E5255B">
        <w:rPr>
          <w:rFonts w:cs="Times New Roman"/>
          <w:i/>
          <w:iCs/>
          <w:noProof/>
        </w:rPr>
        <w:t>Organization Science</w:t>
      </w:r>
      <w:r w:rsidRPr="00E5255B">
        <w:rPr>
          <w:rFonts w:cs="Times New Roman"/>
          <w:noProof/>
        </w:rPr>
        <w:t xml:space="preserve"> (22:5), pp. 1224–1239.</w:t>
      </w:r>
    </w:p>
    <w:p w14:paraId="3E11AE07"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Fitzgerald, B. 2006. “The Transformation of Open Source Software,” </w:t>
      </w:r>
      <w:r w:rsidRPr="00E5255B">
        <w:rPr>
          <w:rFonts w:cs="Times New Roman"/>
          <w:i/>
          <w:iCs/>
          <w:noProof/>
        </w:rPr>
        <w:t>MIS Quarterly</w:t>
      </w:r>
      <w:r w:rsidRPr="00E5255B">
        <w:rPr>
          <w:rFonts w:cs="Times New Roman"/>
          <w:noProof/>
        </w:rPr>
        <w:t xml:space="preserve"> (30:3), pp. 587–598.</w:t>
      </w:r>
    </w:p>
    <w:p w14:paraId="474E078D"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Fung, A., and Wright, E. O. 2001. “Deepening Democracy: Innovations in Empowered Participatory Governance,” </w:t>
      </w:r>
      <w:r w:rsidRPr="00E5255B">
        <w:rPr>
          <w:rFonts w:cs="Times New Roman"/>
          <w:i/>
          <w:iCs/>
          <w:noProof/>
        </w:rPr>
        <w:t>Politics and Society</w:t>
      </w:r>
      <w:r w:rsidRPr="00E5255B">
        <w:rPr>
          <w:rFonts w:cs="Times New Roman"/>
          <w:noProof/>
        </w:rPr>
        <w:t xml:space="preserve"> (29:1), pp. 5–41. (https://doi.org/10.1177/0032329201029001002).</w:t>
      </w:r>
    </w:p>
    <w:p w14:paraId="1784913B"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Germonprez, M., Kendall, J. E., Kendall, K. E., Mathiassen, L., Young, B., and Warner, B. 2017. “A Theory of Responsive Design: A Field Study of Corporate Engagement with Open Source Communities,” </w:t>
      </w:r>
      <w:r w:rsidRPr="00E5255B">
        <w:rPr>
          <w:rFonts w:cs="Times New Roman"/>
          <w:i/>
          <w:iCs/>
          <w:noProof/>
        </w:rPr>
        <w:t>Information Systems Research</w:t>
      </w:r>
      <w:r w:rsidRPr="00E5255B">
        <w:rPr>
          <w:rFonts w:cs="Times New Roman"/>
          <w:noProof/>
        </w:rPr>
        <w:t xml:space="preserve"> (28:1), pp. 64–83. (https://doi.org/10.1287/isre.2016.0662).</w:t>
      </w:r>
    </w:p>
    <w:p w14:paraId="53C43237"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Glaser, B. G., and Strauss, A. L. 1967. </w:t>
      </w:r>
      <w:r w:rsidRPr="00E5255B">
        <w:rPr>
          <w:rFonts w:cs="Times New Roman"/>
          <w:i/>
          <w:iCs/>
          <w:noProof/>
        </w:rPr>
        <w:t>The Discovery of Grounded Theory: Strategies for Qualitative Research</w:t>
      </w:r>
      <w:r w:rsidRPr="00E5255B">
        <w:rPr>
          <w:rFonts w:cs="Times New Roman"/>
          <w:noProof/>
        </w:rPr>
        <w:t>, Piscataway, New Jersey: Transaction Publishers.</w:t>
      </w:r>
    </w:p>
    <w:p w14:paraId="28C74126"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Groen, A. 2016. </w:t>
      </w:r>
      <w:r w:rsidRPr="00E5255B">
        <w:rPr>
          <w:rFonts w:cs="Times New Roman"/>
          <w:i/>
          <w:iCs/>
          <w:noProof/>
        </w:rPr>
        <w:t>Empires of EVE: A History of the Great Wars of EVE Online</w:t>
      </w:r>
      <w:r w:rsidRPr="00E5255B">
        <w:rPr>
          <w:rFonts w:cs="Times New Roman"/>
          <w:noProof/>
        </w:rPr>
        <w:t>.</w:t>
      </w:r>
    </w:p>
    <w:p w14:paraId="7F1B081F"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Guston, D. H. 1999. “Stabilising the Boundary between U.S. Politics and Science: The Role of the Office of Technology Transfer as a Boundary Organisation,” </w:t>
      </w:r>
      <w:r w:rsidRPr="00E5255B">
        <w:rPr>
          <w:rFonts w:cs="Times New Roman"/>
          <w:i/>
          <w:iCs/>
          <w:noProof/>
        </w:rPr>
        <w:t>Social Studies of Science</w:t>
      </w:r>
      <w:r w:rsidRPr="00E5255B">
        <w:rPr>
          <w:rFonts w:cs="Times New Roman"/>
          <w:noProof/>
        </w:rPr>
        <w:t xml:space="preserve"> (29:1), pp. 87–111.</w:t>
      </w:r>
    </w:p>
    <w:p w14:paraId="4B138BBE"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Guston D. H. 2001. “Boundary Organizations in Environmental Policy and Science : An Introduction Author ( s ): David H . Guston Source : Science , Technology , &amp; Human Values , Vol . 26 , No . 4 , Special Issue : Boundary Organizations in Environmental Policy and Science ( A,” </w:t>
      </w:r>
      <w:r w:rsidRPr="00E5255B">
        <w:rPr>
          <w:rFonts w:cs="Times New Roman"/>
          <w:i/>
          <w:iCs/>
          <w:noProof/>
        </w:rPr>
        <w:t>Science , Technology , &amp; Human Values</w:t>
      </w:r>
      <w:r w:rsidRPr="00E5255B">
        <w:rPr>
          <w:rFonts w:cs="Times New Roman"/>
          <w:noProof/>
        </w:rPr>
        <w:t xml:space="preserve"> (26:4), pp. 399–408.</w:t>
      </w:r>
    </w:p>
    <w:p w14:paraId="47E4C2E0"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Headland, T. N., Pike, K. L., and Harris, M. 1990. </w:t>
      </w:r>
      <w:r w:rsidRPr="00E5255B">
        <w:rPr>
          <w:rFonts w:cs="Times New Roman"/>
          <w:i/>
          <w:iCs/>
          <w:noProof/>
        </w:rPr>
        <w:t>Emics and Etics: The Insider/Outsider Debate. Frontiers of Anthropology, Vol. 7.</w:t>
      </w:r>
      <w:r w:rsidRPr="00E5255B">
        <w:rPr>
          <w:rFonts w:cs="Times New Roman"/>
          <w:noProof/>
        </w:rPr>
        <w:t>, Thousand Oaks, CA: Sage Publications.</w:t>
      </w:r>
    </w:p>
    <w:p w14:paraId="2E14F6D3"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von Hippel, E., and von Krogh, G. 2003. “Open Source Software and the ‘Private-Collective’ Innovation Model: Issues for Organization Science,” </w:t>
      </w:r>
      <w:r w:rsidRPr="00E5255B">
        <w:rPr>
          <w:rFonts w:cs="Times New Roman"/>
          <w:i/>
          <w:iCs/>
          <w:noProof/>
        </w:rPr>
        <w:t>Organization Science</w:t>
      </w:r>
      <w:r w:rsidRPr="00E5255B">
        <w:rPr>
          <w:rFonts w:cs="Times New Roman"/>
          <w:noProof/>
        </w:rPr>
        <w:t xml:space="preserve"> (14:2), pp. 209–</w:t>
      </w:r>
      <w:r w:rsidRPr="00E5255B">
        <w:rPr>
          <w:rFonts w:cs="Times New Roman"/>
          <w:noProof/>
        </w:rPr>
        <w:lastRenderedPageBreak/>
        <w:t>223.</w:t>
      </w:r>
    </w:p>
    <w:p w14:paraId="754DC242"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Jarvenpaa, S. L., Knoll, K., and Leidner, D. E. 1998. “Is Anybody out There? Antecedents of Trust in Global Virtual Teams,” </w:t>
      </w:r>
      <w:r w:rsidRPr="00E5255B">
        <w:rPr>
          <w:rFonts w:cs="Times New Roman"/>
          <w:i/>
          <w:iCs/>
          <w:noProof/>
        </w:rPr>
        <w:t>Journal of Management Information Systems</w:t>
      </w:r>
      <w:r w:rsidRPr="00E5255B">
        <w:rPr>
          <w:rFonts w:cs="Times New Roman"/>
          <w:noProof/>
        </w:rPr>
        <w:t xml:space="preserve"> (14:4), pp. 29–64.</w:t>
      </w:r>
    </w:p>
    <w:p w14:paraId="4322545D"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Jarvenpaa, S. L., and Leidner, D. E. 1999. “Communication and Trust in Global Virtual Teams,” </w:t>
      </w:r>
      <w:r w:rsidRPr="00E5255B">
        <w:rPr>
          <w:rFonts w:cs="Times New Roman"/>
          <w:i/>
          <w:iCs/>
          <w:noProof/>
        </w:rPr>
        <w:t>Organization Science</w:t>
      </w:r>
      <w:r w:rsidRPr="00E5255B">
        <w:rPr>
          <w:rFonts w:cs="Times New Roman"/>
          <w:noProof/>
        </w:rPr>
        <w:t xml:space="preserve"> (10:6), INFORMS, pp. 791–815. (https://doi.org/10.1287/orsc.10.6.791).</w:t>
      </w:r>
    </w:p>
    <w:p w14:paraId="170B4D54"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Levina, N., and Arriaga, M. 2014. “Distinction and Status Production on User-Generated Content Platforms: Using Bourdieu’s Theory of Cultural Production to Understand Social Dynamics in Online Fields,” </w:t>
      </w:r>
      <w:r w:rsidRPr="00E5255B">
        <w:rPr>
          <w:rFonts w:cs="Times New Roman"/>
          <w:i/>
          <w:iCs/>
          <w:noProof/>
        </w:rPr>
        <w:t>Information Systems Research</w:t>
      </w:r>
      <w:r w:rsidRPr="00E5255B">
        <w:rPr>
          <w:rFonts w:cs="Times New Roman"/>
          <w:noProof/>
        </w:rPr>
        <w:t xml:space="preserve"> (25:3), pp. 468–488.</w:t>
      </w:r>
    </w:p>
    <w:p w14:paraId="27A24551"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Levina, N., and Vaast, E. 2005. “The Emergence of Boundary Spanning Competence in Practice: Implications for Implementation and Use of Information Systems,” </w:t>
      </w:r>
      <w:r w:rsidRPr="00E5255B">
        <w:rPr>
          <w:rFonts w:cs="Times New Roman"/>
          <w:i/>
          <w:iCs/>
          <w:noProof/>
        </w:rPr>
        <w:t>MIS Quarterly</w:t>
      </w:r>
      <w:r w:rsidRPr="00E5255B">
        <w:rPr>
          <w:rFonts w:cs="Times New Roman"/>
          <w:noProof/>
        </w:rPr>
        <w:t xml:space="preserve"> (29:2), pp. 335–363.</w:t>
      </w:r>
    </w:p>
    <w:p w14:paraId="1749F7F0"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Lindberg, A., Berente, N., Gaskin, J., and Lyytinen, K. 2016. “Coordinating Interdependencies in Online Communities: A Study of an Open Source Software Project,” </w:t>
      </w:r>
      <w:r w:rsidRPr="00E5255B">
        <w:rPr>
          <w:rFonts w:cs="Times New Roman"/>
          <w:i/>
          <w:iCs/>
          <w:noProof/>
        </w:rPr>
        <w:t>Information Systems Research</w:t>
      </w:r>
      <w:r w:rsidRPr="00E5255B">
        <w:rPr>
          <w:rFonts w:cs="Times New Roman"/>
          <w:noProof/>
        </w:rPr>
        <w:t xml:space="preserve"> (27:4), pp. 751–772.</w:t>
      </w:r>
    </w:p>
    <w:p w14:paraId="0BB97EEB"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Newman, M., and Robey, D. 1992. “A Social Process Model of User-Analyst Relationship,” </w:t>
      </w:r>
      <w:r w:rsidRPr="00E5255B">
        <w:rPr>
          <w:rFonts w:cs="Times New Roman"/>
          <w:i/>
          <w:iCs/>
          <w:noProof/>
        </w:rPr>
        <w:t>MIS Quarterly</w:t>
      </w:r>
      <w:r w:rsidRPr="00E5255B">
        <w:rPr>
          <w:rFonts w:cs="Times New Roman"/>
          <w:noProof/>
        </w:rPr>
        <w:t xml:space="preserve"> (16:2), pp. 249–266. (https://doi.org/10.2307/4132321).</w:t>
      </w:r>
    </w:p>
    <w:p w14:paraId="6646B0D8"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O’Mahony, S., and Bechky, B. a. 2008. “Boundary Organizations: Enabling Collaboration among Unexpected Allies,” </w:t>
      </w:r>
      <w:r w:rsidRPr="00E5255B">
        <w:rPr>
          <w:rFonts w:cs="Times New Roman"/>
          <w:i/>
          <w:iCs/>
          <w:noProof/>
        </w:rPr>
        <w:t>Administrative Science Quarterly</w:t>
      </w:r>
      <w:r w:rsidRPr="00E5255B">
        <w:rPr>
          <w:rFonts w:cs="Times New Roman"/>
          <w:noProof/>
        </w:rPr>
        <w:t xml:space="preserve"> (53:3), pp. 422–459. (https://doi.org/10.2189/asqu.53.3.422).</w:t>
      </w:r>
    </w:p>
    <w:p w14:paraId="40FB4681"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Robert, L. P., Denis, A. R., and Hung, Y.-T. C. 2009. “Individual Swift Trust and Knowledge-Based Trust in Face-to-Face and Virtual Team Members,” </w:t>
      </w:r>
      <w:r w:rsidRPr="00E5255B">
        <w:rPr>
          <w:rFonts w:cs="Times New Roman"/>
          <w:i/>
          <w:iCs/>
          <w:noProof/>
        </w:rPr>
        <w:t>Journal of Management Information Systems</w:t>
      </w:r>
      <w:r w:rsidRPr="00E5255B">
        <w:rPr>
          <w:rFonts w:cs="Times New Roman"/>
          <w:noProof/>
        </w:rPr>
        <w:t xml:space="preserve"> (26:2), pp. 241–279. (https://doi.org/10.2753/MIS0742-1222260210).</w:t>
      </w:r>
    </w:p>
    <w:p w14:paraId="02CC9C42"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Szmigin, I., Canning, L., and Reppel, A. E. 2005. “Online Community: Enhancing the Relationship Marketing Concept through Customer Bonding,” </w:t>
      </w:r>
      <w:r w:rsidRPr="00E5255B">
        <w:rPr>
          <w:rFonts w:cs="Times New Roman"/>
          <w:i/>
          <w:iCs/>
          <w:noProof/>
        </w:rPr>
        <w:t>International Journal of Service Industry Management</w:t>
      </w:r>
      <w:r w:rsidRPr="00E5255B">
        <w:rPr>
          <w:rFonts w:cs="Times New Roman"/>
          <w:noProof/>
        </w:rPr>
        <w:t xml:space="preserve"> (16), pp. 480–496. (https://doi.org/10.1108/09564230510625778).</w:t>
      </w:r>
    </w:p>
    <w:p w14:paraId="7E9337D6"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Thompson, J. D. 1967. “Organizations in Action: Social Science Bases of Administrative Theory,” </w:t>
      </w:r>
      <w:r w:rsidRPr="00E5255B">
        <w:rPr>
          <w:rFonts w:cs="Times New Roman"/>
          <w:i/>
          <w:iCs/>
          <w:noProof/>
        </w:rPr>
        <w:t>Trans. Publishers</w:t>
      </w:r>
      <w:r w:rsidRPr="00E5255B">
        <w:rPr>
          <w:rFonts w:cs="Times New Roman"/>
          <w:noProof/>
        </w:rPr>
        <w:t>, New Brunswick, NJ: Transaction Publishers.</w:t>
      </w:r>
    </w:p>
    <w:p w14:paraId="70D1FEDC"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Thornton, P. H., Ocasio, W., and Lounsbury, M. 2012. </w:t>
      </w:r>
      <w:r w:rsidRPr="00E5255B">
        <w:rPr>
          <w:rFonts w:cs="Times New Roman"/>
          <w:i/>
          <w:iCs/>
          <w:noProof/>
        </w:rPr>
        <w:t>The Institutional Logics Perspective: A New Approach to Culture, Structure, and Process</w:t>
      </w:r>
      <w:r w:rsidRPr="00E5255B">
        <w:rPr>
          <w:rFonts w:cs="Times New Roman"/>
          <w:noProof/>
        </w:rPr>
        <w:t>, Oxford University Press.</w:t>
      </w:r>
    </w:p>
    <w:p w14:paraId="432B20E7"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Vaast, E., and Walsham, G. 2011. “Grounded Theorizing for Electronically Mediated Social Contexts,” </w:t>
      </w:r>
      <w:r w:rsidRPr="00E5255B">
        <w:rPr>
          <w:rFonts w:cs="Times New Roman"/>
          <w:i/>
          <w:iCs/>
          <w:noProof/>
        </w:rPr>
        <w:t>European Journal of Information Systems</w:t>
      </w:r>
      <w:r w:rsidRPr="00E5255B">
        <w:rPr>
          <w:rFonts w:cs="Times New Roman"/>
          <w:noProof/>
        </w:rPr>
        <w:t xml:space="preserve"> (22:1), Nature Publishing Group, pp. 9–25.</w:t>
      </w:r>
    </w:p>
    <w:p w14:paraId="689A15CF"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Van De Ven, A. H., and Poole, M. S. 1995. “Explaining Development and Change in Organizations,” </w:t>
      </w:r>
      <w:r w:rsidRPr="00E5255B">
        <w:rPr>
          <w:rFonts w:cs="Times New Roman"/>
          <w:i/>
          <w:iCs/>
          <w:noProof/>
        </w:rPr>
        <w:t>Academy of Management Review</w:t>
      </w:r>
      <w:r w:rsidRPr="00E5255B">
        <w:rPr>
          <w:rFonts w:cs="Times New Roman"/>
          <w:noProof/>
        </w:rPr>
        <w:t xml:space="preserve"> (20:3), pp. 510–540.</w:t>
      </w:r>
    </w:p>
    <w:p w14:paraId="7A438282"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Watson, R. T., Boudreau, M.-C., York, P. T., Greiner, M. E., and Wynn, D. 2008. “The Business of Open Source,” </w:t>
      </w:r>
      <w:r w:rsidRPr="00E5255B">
        <w:rPr>
          <w:rFonts w:cs="Times New Roman"/>
          <w:i/>
          <w:iCs/>
          <w:noProof/>
        </w:rPr>
        <w:t>Communications of the ACM</w:t>
      </w:r>
      <w:r w:rsidRPr="00E5255B">
        <w:rPr>
          <w:rFonts w:cs="Times New Roman"/>
          <w:noProof/>
        </w:rPr>
        <w:t xml:space="preserve"> (51:4), pp. 41–46. (https://doi.org/10.1145/1330311.1330321).</w:t>
      </w:r>
    </w:p>
    <w:p w14:paraId="0AF2AD0A"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Winter, S., Berente, N., Howison, J., and Butler, B. 2014. “Beyond the Organizational ‘Container’: Conceptualizing 21st Century Sociotechnical Work,” </w:t>
      </w:r>
      <w:r w:rsidRPr="00E5255B">
        <w:rPr>
          <w:rFonts w:cs="Times New Roman"/>
          <w:i/>
          <w:iCs/>
          <w:noProof/>
        </w:rPr>
        <w:t>Information and Organization</w:t>
      </w:r>
      <w:r w:rsidRPr="00E5255B">
        <w:rPr>
          <w:rFonts w:cs="Times New Roman"/>
          <w:noProof/>
        </w:rPr>
        <w:t xml:space="preserve"> (24:4), </w:t>
      </w:r>
      <w:r w:rsidRPr="00E5255B">
        <w:rPr>
          <w:rFonts w:cs="Times New Roman"/>
          <w:noProof/>
        </w:rPr>
        <w:lastRenderedPageBreak/>
        <w:t>pp. 250–269.</w:t>
      </w:r>
    </w:p>
    <w:p w14:paraId="1AE51D32"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Yeow, A., College, U., Soh, C., and Chua, C. (n.d.). “Boundary Organization Practices for Collaboration in Enterprise Integration WORKING,” </w:t>
      </w:r>
      <w:r w:rsidRPr="00E5255B">
        <w:rPr>
          <w:rFonts w:cs="Times New Roman"/>
          <w:i/>
          <w:iCs/>
          <w:noProof/>
        </w:rPr>
        <w:t>Information Systems Research</w:t>
      </w:r>
      <w:r w:rsidRPr="00E5255B">
        <w:rPr>
          <w:rFonts w:cs="Times New Roman"/>
          <w:noProof/>
        </w:rPr>
        <w:t xml:space="preserve"> (2017), pp. 1–37.</w:t>
      </w:r>
    </w:p>
    <w:p w14:paraId="629DC25B" w14:textId="77777777" w:rsidR="00E5255B" w:rsidRPr="00E5255B" w:rsidRDefault="00E5255B" w:rsidP="00E5255B">
      <w:pPr>
        <w:widowControl w:val="0"/>
        <w:autoSpaceDE w:val="0"/>
        <w:autoSpaceDN w:val="0"/>
        <w:adjustRightInd w:val="0"/>
        <w:spacing w:line="240" w:lineRule="auto"/>
        <w:ind w:left="480" w:hanging="480"/>
        <w:rPr>
          <w:rFonts w:cs="Times New Roman"/>
          <w:noProof/>
        </w:rPr>
      </w:pPr>
      <w:r w:rsidRPr="00E5255B">
        <w:rPr>
          <w:rFonts w:cs="Times New Roman"/>
          <w:noProof/>
        </w:rPr>
        <w:t xml:space="preserve">Zbaracki, M. J., and Bergen, M. 2010. “When Truces Collapse: A Longitudinal Study of Price-Adjustment Routines,” </w:t>
      </w:r>
      <w:r w:rsidRPr="00E5255B">
        <w:rPr>
          <w:rFonts w:cs="Times New Roman"/>
          <w:i/>
          <w:iCs/>
          <w:noProof/>
        </w:rPr>
        <w:t>Organization Science</w:t>
      </w:r>
      <w:r w:rsidRPr="00E5255B">
        <w:rPr>
          <w:rFonts w:cs="Times New Roman"/>
          <w:noProof/>
        </w:rPr>
        <w:t xml:space="preserve"> (21:5), pp. 955–972.</w:t>
      </w:r>
    </w:p>
    <w:p w14:paraId="7985ECD3" w14:textId="3EEE23F2" w:rsidR="00C2445A" w:rsidRPr="008B7687" w:rsidRDefault="00397123" w:rsidP="00E5255B">
      <w:pPr>
        <w:widowControl w:val="0"/>
        <w:autoSpaceDE w:val="0"/>
        <w:autoSpaceDN w:val="0"/>
        <w:adjustRightInd w:val="0"/>
        <w:spacing w:line="240" w:lineRule="auto"/>
        <w:ind w:left="480" w:hanging="480"/>
        <w:rPr>
          <w:rFonts w:eastAsiaTheme="majorEastAsia" w:cstheme="majorBidi"/>
          <w:b/>
          <w:caps/>
          <w:color w:val="000000" w:themeColor="text1"/>
          <w:szCs w:val="32"/>
        </w:rPr>
      </w:pPr>
      <w:r>
        <w:fldChar w:fldCharType="end"/>
      </w:r>
      <w:r w:rsidR="005435F4" w:rsidRPr="008B7687">
        <w:rPr>
          <w:rFonts w:eastAsiaTheme="majorEastAsia" w:cstheme="majorBidi"/>
          <w:b/>
          <w:caps/>
          <w:color w:val="000000" w:themeColor="text1"/>
          <w:szCs w:val="32"/>
        </w:rPr>
        <w:t xml:space="preserve"> </w:t>
      </w:r>
    </w:p>
    <w:sectPr w:rsidR="00C2445A" w:rsidRPr="008B7687" w:rsidSect="007B38D5">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73849" w14:textId="77777777" w:rsidR="00A479ED" w:rsidRDefault="00A479ED" w:rsidP="008D6D8B">
      <w:r>
        <w:separator/>
      </w:r>
    </w:p>
  </w:endnote>
  <w:endnote w:type="continuationSeparator" w:id="0">
    <w:p w14:paraId="375D08A4" w14:textId="77777777" w:rsidR="00A479ED" w:rsidRDefault="00A479ED" w:rsidP="008D6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mo">
    <w:altName w:val="Calibri"/>
    <w:panose1 w:val="020B0604020202020204"/>
    <w:charset w:val="00"/>
    <w:family w:val="swiss"/>
    <w:pitch w:val="default"/>
    <w:sig w:usb0="E0000AFF" w:usb1="500078FF" w:usb2="00000021" w:usb3="00000000" w:csb0="600001BF" w:csb1="DFF70000"/>
  </w:font>
  <w:font w:name="Helvetica">
    <w:panose1 w:val="00000000000000000000"/>
    <w:charset w:val="00"/>
    <w:family w:val="auto"/>
    <w:pitch w:val="variable"/>
    <w:sig w:usb0="E0002AFF" w:usb1="D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4EDDF" w14:textId="77777777" w:rsidR="001542F8" w:rsidRDefault="001542F8" w:rsidP="00C716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E14B5C" w14:textId="77777777" w:rsidR="001542F8" w:rsidRDefault="001542F8" w:rsidP="00DD09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78E57" w14:textId="77777777" w:rsidR="001542F8" w:rsidRDefault="001542F8" w:rsidP="00C716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35</w:t>
    </w:r>
    <w:r>
      <w:rPr>
        <w:rStyle w:val="PageNumber"/>
      </w:rPr>
      <w:fldChar w:fldCharType="end"/>
    </w:r>
  </w:p>
  <w:p w14:paraId="38E4C788" w14:textId="77777777" w:rsidR="001542F8" w:rsidRDefault="001542F8" w:rsidP="00DD09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FAF1B" w14:textId="77777777" w:rsidR="00A479ED" w:rsidRDefault="00A479ED" w:rsidP="008D6D8B">
      <w:r>
        <w:separator/>
      </w:r>
    </w:p>
  </w:footnote>
  <w:footnote w:type="continuationSeparator" w:id="0">
    <w:p w14:paraId="44917EDB" w14:textId="77777777" w:rsidR="00A479ED" w:rsidRDefault="00A479ED" w:rsidP="008D6D8B">
      <w:r>
        <w:continuationSeparator/>
      </w:r>
    </w:p>
  </w:footnote>
  <w:footnote w:id="1">
    <w:p w14:paraId="67FD7B76" w14:textId="032685BB" w:rsidR="00C534B7" w:rsidRPr="00F04C89" w:rsidRDefault="00C534B7" w:rsidP="00C534B7">
      <w:pPr>
        <w:pStyle w:val="FootnoteText"/>
        <w:spacing w:line="240" w:lineRule="auto"/>
        <w:rPr>
          <w:sz w:val="24"/>
        </w:rPr>
      </w:pPr>
      <w:r w:rsidRPr="00F04C89">
        <w:rPr>
          <w:rStyle w:val="FootnoteReference"/>
          <w:sz w:val="24"/>
        </w:rPr>
        <w:footnoteRef/>
      </w:r>
      <w:r w:rsidRPr="00F04C89">
        <w:rPr>
          <w:sz w:val="24"/>
        </w:rPr>
        <w:t xml:space="preserve"> </w:t>
      </w:r>
      <w:hyperlink r:id="rId1" w:history="1">
        <w:r w:rsidRPr="00F04C89">
          <w:rPr>
            <w:rStyle w:val="FootnoteReference"/>
            <w:noProof/>
            <w:sz w:val="24"/>
          </w:rPr>
          <w:t>https://thehub.lyft.com/driver-advisory-council?utm_medium=Email&amp;utm_source=ExactTarget&amp;utm_campaign=83043019</w:t>
        </w:r>
      </w:hyperlink>
    </w:p>
  </w:footnote>
  <w:footnote w:id="2">
    <w:p w14:paraId="03D90E72" w14:textId="020D2F37" w:rsidR="00C534B7" w:rsidRPr="00F04C89" w:rsidRDefault="00C534B7" w:rsidP="00C534B7">
      <w:pPr>
        <w:pStyle w:val="FootnoteText"/>
        <w:spacing w:line="240" w:lineRule="auto"/>
        <w:rPr>
          <w:sz w:val="24"/>
        </w:rPr>
      </w:pPr>
      <w:r w:rsidRPr="00F04C89">
        <w:rPr>
          <w:rStyle w:val="FootnoteReference"/>
          <w:sz w:val="24"/>
        </w:rPr>
        <w:footnoteRef/>
      </w:r>
      <w:r w:rsidRPr="00F04C89">
        <w:rPr>
          <w:sz w:val="24"/>
        </w:rPr>
        <w:t xml:space="preserve"> </w:t>
      </w:r>
      <w:hyperlink r:id="rId2" w:history="1">
        <w:r w:rsidRPr="00F04C89">
          <w:rPr>
            <w:rStyle w:val="FootnoteReference"/>
            <w:noProof/>
            <w:sz w:val="24"/>
          </w:rPr>
          <w:t>https://www.yelpblog.com/2014/02/why-do-you-yelp-new-elite-advisory-council-shares-their-stories</w:t>
        </w:r>
      </w:hyperlink>
    </w:p>
  </w:footnote>
  <w:footnote w:id="3">
    <w:p w14:paraId="0B62DF41" w14:textId="5277CE98" w:rsidR="00C534B7" w:rsidRPr="00F04C89" w:rsidRDefault="00C534B7" w:rsidP="00C534B7">
      <w:pPr>
        <w:pStyle w:val="FootnoteText"/>
        <w:spacing w:line="240" w:lineRule="auto"/>
        <w:rPr>
          <w:sz w:val="24"/>
        </w:rPr>
      </w:pPr>
      <w:r w:rsidRPr="00F04C89">
        <w:rPr>
          <w:rStyle w:val="FootnoteReference"/>
          <w:sz w:val="24"/>
        </w:rPr>
        <w:footnoteRef/>
      </w:r>
      <w:r w:rsidRPr="00F04C89">
        <w:rPr>
          <w:sz w:val="24"/>
        </w:rPr>
        <w:t xml:space="preserve"> </w:t>
      </w:r>
      <w:hyperlink r:id="rId3" w:history="1">
        <w:r w:rsidRPr="00F04C89">
          <w:rPr>
            <w:rStyle w:val="FootnoteReference"/>
            <w:noProof/>
            <w:sz w:val="24"/>
          </w:rPr>
          <w:t>https://YouTube.googleblog.com/2007/11/meet-inaugural-community-council.html</w:t>
        </w:r>
      </w:hyperlink>
    </w:p>
  </w:footnote>
  <w:footnote w:id="4">
    <w:p w14:paraId="62160EAB" w14:textId="64E87419" w:rsidR="00C534B7" w:rsidRPr="00F04C89" w:rsidRDefault="00C534B7" w:rsidP="00C534B7">
      <w:pPr>
        <w:pStyle w:val="FootnoteText"/>
        <w:spacing w:line="240" w:lineRule="auto"/>
        <w:rPr>
          <w:sz w:val="24"/>
        </w:rPr>
      </w:pPr>
      <w:r w:rsidRPr="00F04C89">
        <w:rPr>
          <w:rStyle w:val="FootnoteReference"/>
          <w:sz w:val="24"/>
        </w:rPr>
        <w:footnoteRef/>
      </w:r>
      <w:r w:rsidRPr="00F04C89">
        <w:rPr>
          <w:sz w:val="24"/>
        </w:rPr>
        <w:t xml:space="preserve"> </w:t>
      </w:r>
      <w:hyperlink r:id="rId4" w:history="1">
        <w:r w:rsidRPr="00F04C89">
          <w:rPr>
            <w:rStyle w:val="FootnoteReference"/>
            <w:noProof/>
            <w:sz w:val="24"/>
          </w:rPr>
          <w:t>https://YouTube.googleblog.com/2016/09/growing-our-trusted-flagger-program.html</w:t>
        </w:r>
      </w:hyperlink>
    </w:p>
  </w:footnote>
  <w:footnote w:id="5">
    <w:p w14:paraId="36475854" w14:textId="53CAAB52" w:rsidR="00C534B7" w:rsidRDefault="00C534B7" w:rsidP="00C534B7">
      <w:pPr>
        <w:pStyle w:val="FootnoteText"/>
        <w:spacing w:line="240" w:lineRule="auto"/>
      </w:pPr>
      <w:r w:rsidRPr="00F04C89">
        <w:rPr>
          <w:rStyle w:val="FootnoteReference"/>
          <w:sz w:val="24"/>
        </w:rPr>
        <w:footnoteRef/>
      </w:r>
      <w:r w:rsidRPr="00F04C89">
        <w:rPr>
          <w:sz w:val="24"/>
        </w:rPr>
        <w:t xml:space="preserve"> </w:t>
      </w:r>
      <w:hyperlink r:id="rId5" w:history="1">
        <w:r w:rsidRPr="00F04C89">
          <w:rPr>
            <w:rStyle w:val="FootnoteReference"/>
            <w:noProof/>
            <w:sz w:val="24"/>
          </w:rPr>
          <w:t>http://autodesk.blogs.com/between_the_lines/2015/08/autocad-beta-program-transforms-to-year-around-customer-council.html</w:t>
        </w:r>
      </w:hyperlink>
    </w:p>
  </w:footnote>
  <w:footnote w:id="6">
    <w:p w14:paraId="6B921077" w14:textId="5A40E352" w:rsidR="001542F8" w:rsidRDefault="001542F8">
      <w:pPr>
        <w:pStyle w:val="FootnoteText"/>
      </w:pPr>
      <w:r>
        <w:rPr>
          <w:rStyle w:val="FootnoteReference"/>
        </w:rPr>
        <w:footnoteRef/>
      </w:r>
      <w:r>
        <w:t xml:space="preserve"> </w:t>
      </w:r>
      <w:r w:rsidRPr="00CB3C8E">
        <w:t>https://www.eveonline.com/</w:t>
      </w:r>
    </w:p>
  </w:footnote>
  <w:footnote w:id="7">
    <w:p w14:paraId="7E1D1F1C" w14:textId="77777777" w:rsidR="001542F8" w:rsidRDefault="001542F8" w:rsidP="00F04C89">
      <w:pPr>
        <w:pStyle w:val="FootnoteText"/>
        <w:spacing w:line="240" w:lineRule="auto"/>
      </w:pPr>
      <w:r w:rsidRPr="00F56945">
        <w:rPr>
          <w:rStyle w:val="FootnoteReference"/>
        </w:rPr>
        <w:footnoteRef/>
      </w:r>
      <w:r>
        <w:t xml:space="preserve"> </w:t>
      </w:r>
      <w:r w:rsidRPr="008F274E">
        <w:t>http://marketsforisk.blogspot.com/2016/04/ccp-financial-statements-for-2015-review.html</w:t>
      </w:r>
    </w:p>
  </w:footnote>
  <w:footnote w:id="8">
    <w:p w14:paraId="6AB62C26" w14:textId="6CBDFEEF" w:rsidR="006F3061" w:rsidRPr="00F04C89" w:rsidRDefault="006F3061" w:rsidP="006F3061">
      <w:pPr>
        <w:pStyle w:val="FootnoteText"/>
        <w:spacing w:line="240" w:lineRule="auto"/>
        <w:rPr>
          <w:sz w:val="24"/>
        </w:rPr>
      </w:pPr>
      <w:r w:rsidRPr="00F04C89">
        <w:rPr>
          <w:rStyle w:val="FootnoteReference"/>
          <w:sz w:val="24"/>
        </w:rPr>
        <w:footnoteRef/>
      </w:r>
      <w:r w:rsidRPr="00F04C89">
        <w:rPr>
          <w:sz w:val="24"/>
        </w:rPr>
        <w:t xml:space="preserve"> </w:t>
      </w:r>
      <w:hyperlink r:id="rId6" w:history="1">
        <w:r w:rsidRPr="00F04C89">
          <w:rPr>
            <w:rStyle w:val="FootnoteReference"/>
            <w:rFonts w:eastAsiaTheme="minorHAnsi" w:cstheme="minorBidi"/>
            <w:color w:val="auto"/>
            <w:sz w:val="24"/>
          </w:rPr>
          <w:t>https://www.YouTube.com/watc h?time_continue=88&amp;v=nVWC6I-FLEA</w:t>
        </w:r>
      </w:hyperlink>
    </w:p>
  </w:footnote>
  <w:footnote w:id="9">
    <w:p w14:paraId="5F62B449" w14:textId="77777777" w:rsidR="001542F8" w:rsidRPr="00F04C89" w:rsidRDefault="001542F8" w:rsidP="006F3061">
      <w:pPr>
        <w:pStyle w:val="FootnoteText"/>
        <w:spacing w:line="240" w:lineRule="auto"/>
        <w:rPr>
          <w:rStyle w:val="Hyperlink"/>
          <w:rFonts w:cs="Times New Roman"/>
          <w:sz w:val="24"/>
        </w:rPr>
      </w:pPr>
      <w:r w:rsidRPr="00F04C89">
        <w:rPr>
          <w:rStyle w:val="FootnoteReference"/>
          <w:sz w:val="24"/>
        </w:rPr>
        <w:footnoteRef/>
      </w:r>
      <w:r w:rsidRPr="00F04C89">
        <w:rPr>
          <w:sz w:val="24"/>
        </w:rPr>
        <w:t xml:space="preserve"> </w:t>
      </w:r>
      <w:r w:rsidRPr="00F04C89">
        <w:rPr>
          <w:rStyle w:val="FootnoteReference"/>
          <w:rFonts w:eastAsiaTheme="minorHAnsi" w:cstheme="minorBidi"/>
          <w:color w:val="auto"/>
          <w:sz w:val="24"/>
        </w:rPr>
        <w:t>http://www.eve-offline.net/?server=tranquility</w:t>
      </w:r>
    </w:p>
  </w:footnote>
  <w:footnote w:id="10">
    <w:p w14:paraId="15521D2B" w14:textId="393A12DB" w:rsidR="006F3061" w:rsidRDefault="006F3061">
      <w:pPr>
        <w:pStyle w:val="FootnoteText"/>
      </w:pPr>
      <w:r w:rsidRPr="00F04C89">
        <w:rPr>
          <w:rStyle w:val="FootnoteReference"/>
          <w:sz w:val="24"/>
        </w:rPr>
        <w:footnoteRef/>
      </w:r>
      <w:r w:rsidRPr="00F04C89">
        <w:rPr>
          <w:sz w:val="24"/>
        </w:rPr>
        <w:t xml:space="preserve"> </w:t>
      </w:r>
      <w:hyperlink r:id="rId7">
        <w:r w:rsidRPr="00F04C89">
          <w:rPr>
            <w:rStyle w:val="FootnoteReference"/>
            <w:noProof/>
            <w:sz w:val="24"/>
          </w:rPr>
          <w:t>http://www.forbes.com/sites/erikkain/2014/01/29/massive-eve-online-battle-could-cost-500000-in-real-money</w:t>
        </w:r>
      </w:hyperlink>
    </w:p>
  </w:footnote>
  <w:footnote w:id="11">
    <w:p w14:paraId="5FB162C5" w14:textId="3C3285B7" w:rsidR="00BC4CF1" w:rsidRPr="00BC4CF1" w:rsidRDefault="00BC4CF1" w:rsidP="00BC4CF1">
      <w:pPr>
        <w:pStyle w:val="FootnoteText"/>
        <w:spacing w:line="240" w:lineRule="auto"/>
        <w:rPr>
          <w:sz w:val="24"/>
        </w:rPr>
      </w:pPr>
      <w:r w:rsidRPr="00BC4CF1">
        <w:rPr>
          <w:rStyle w:val="FootnoteReference"/>
          <w:sz w:val="24"/>
        </w:rPr>
        <w:footnoteRef/>
      </w:r>
      <w:r w:rsidRPr="00BC4CF1">
        <w:rPr>
          <w:sz w:val="24"/>
        </w:rPr>
        <w:t xml:space="preserve"> </w:t>
      </w:r>
      <w:hyperlink r:id="rId8">
        <w:r w:rsidRPr="00BC4CF1">
          <w:rPr>
            <w:rStyle w:val="FootnoteReference"/>
            <w:noProof/>
            <w:sz w:val="24"/>
          </w:rPr>
          <w:t>http://www.theatlantic.com/technology/archive/2015/03/the-very-real-politics-of-a-virtual-society/386698/</w:t>
        </w:r>
      </w:hyperlink>
    </w:p>
  </w:footnote>
  <w:footnote w:id="12">
    <w:p w14:paraId="09CEF98B" w14:textId="05BEFD8E" w:rsidR="00BC4CF1" w:rsidRPr="00BC4CF1" w:rsidRDefault="00BC4CF1" w:rsidP="00BC4CF1">
      <w:pPr>
        <w:pStyle w:val="FootnoteText"/>
        <w:spacing w:line="240" w:lineRule="auto"/>
        <w:rPr>
          <w:sz w:val="24"/>
        </w:rPr>
      </w:pPr>
      <w:r w:rsidRPr="00BC4CF1">
        <w:rPr>
          <w:rStyle w:val="FootnoteReference"/>
          <w:sz w:val="24"/>
        </w:rPr>
        <w:footnoteRef/>
      </w:r>
      <w:r w:rsidRPr="00BC4CF1">
        <w:rPr>
          <w:sz w:val="24"/>
        </w:rPr>
        <w:t xml:space="preserve"> </w:t>
      </w:r>
      <w:hyperlink r:id="rId9" w:history="1">
        <w:r w:rsidRPr="00BC4CF1">
          <w:rPr>
            <w:rStyle w:val="FootnoteReference"/>
            <w:noProof/>
            <w:sz w:val="24"/>
          </w:rPr>
          <w:t>http://cdn1.eveonline.com/community/csm/CSM-WHITEPAPER.pdf</w:t>
        </w:r>
      </w:hyperlink>
    </w:p>
  </w:footnote>
  <w:footnote w:id="13">
    <w:p w14:paraId="6AEE5EEB" w14:textId="0949EE89" w:rsidR="00B82A6A" w:rsidRPr="00B44ABE" w:rsidRDefault="00B82A6A" w:rsidP="00B44ABE">
      <w:pPr>
        <w:pStyle w:val="FootnoteText"/>
        <w:spacing w:line="240" w:lineRule="auto"/>
        <w:rPr>
          <w:sz w:val="24"/>
        </w:rPr>
      </w:pPr>
      <w:r w:rsidRPr="00B44ABE">
        <w:rPr>
          <w:rStyle w:val="FootnoteReference"/>
          <w:sz w:val="24"/>
        </w:rPr>
        <w:footnoteRef/>
      </w:r>
      <w:r w:rsidRPr="00B44ABE">
        <w:rPr>
          <w:sz w:val="24"/>
        </w:rPr>
        <w:t xml:space="preserve"> </w:t>
      </w:r>
      <w:hyperlink r:id="rId10" w:history="1">
        <w:r w:rsidRPr="00B44ABE">
          <w:rPr>
            <w:rStyle w:val="FootnoteReference"/>
            <w:noProof/>
            <w:sz w:val="24"/>
          </w:rPr>
          <w:t>http://www.gamesindustry.biz/articles/2012-05-03-ccp-games-embracing-the-law-of-unintended-consequences</w:t>
        </w:r>
      </w:hyperlink>
    </w:p>
  </w:footnote>
  <w:footnote w:id="14">
    <w:p w14:paraId="39B49A72" w14:textId="293549F9" w:rsidR="00CE4621" w:rsidRPr="00CE4621" w:rsidRDefault="00CE4621">
      <w:pPr>
        <w:pStyle w:val="FootnoteText"/>
        <w:rPr>
          <w:sz w:val="24"/>
        </w:rPr>
      </w:pPr>
      <w:r w:rsidRPr="00CE4621">
        <w:rPr>
          <w:rStyle w:val="FootnoteReference"/>
          <w:sz w:val="24"/>
        </w:rPr>
        <w:footnoteRef/>
      </w:r>
      <w:r w:rsidRPr="00CE4621">
        <w:rPr>
          <w:sz w:val="24"/>
        </w:rPr>
        <w:t xml:space="preserve"> </w:t>
      </w:r>
      <w:hyperlink r:id="rId11" w:history="1">
        <w:r w:rsidRPr="00CE4621">
          <w:rPr>
            <w:rStyle w:val="FootnoteReference"/>
            <w:noProof/>
            <w:sz w:val="24"/>
          </w:rPr>
          <w:t>https://en.wikipedia.org/wiki/Robert's_Rules_of_Order</w:t>
        </w:r>
      </w:hyperlink>
    </w:p>
  </w:footnote>
  <w:footnote w:id="15">
    <w:p w14:paraId="646FC9C1" w14:textId="2F2B2D62" w:rsidR="001542F8" w:rsidRDefault="001542F8">
      <w:pPr>
        <w:pStyle w:val="FootnoteText"/>
      </w:pPr>
      <w:r>
        <w:rPr>
          <w:rStyle w:val="FootnoteReference"/>
        </w:rPr>
        <w:footnoteRef/>
      </w:r>
      <w:r>
        <w:t xml:space="preserve"> </w:t>
      </w:r>
      <w:r w:rsidRPr="00221537">
        <w:t>https://www.engadget.com/2011/11/16/eve-online-monument-commemorates-the-summer-riots/</w:t>
      </w:r>
    </w:p>
  </w:footnote>
  <w:footnote w:id="16">
    <w:p w14:paraId="64BD47FF" w14:textId="0E874153" w:rsidR="001542F8" w:rsidRDefault="001542F8">
      <w:pPr>
        <w:pStyle w:val="FootnoteText"/>
      </w:pPr>
      <w:r>
        <w:rPr>
          <w:rStyle w:val="FootnoteReference"/>
        </w:rPr>
        <w:footnoteRef/>
      </w:r>
      <w:r>
        <w:t xml:space="preserve"> The expression “CSM 6” refers to the 6</w:t>
      </w:r>
      <w:r w:rsidRPr="005D74BC">
        <w:rPr>
          <w:vertAlign w:val="superscript"/>
        </w:rPr>
        <w:t>th</w:t>
      </w:r>
      <w:r>
        <w:t xml:space="preserve"> CSM, i.e. the set of representatives elected 6 years after the CSM was initially formed.</w:t>
      </w:r>
    </w:p>
  </w:footnote>
  <w:footnote w:id="17">
    <w:p w14:paraId="6D620699" w14:textId="7CD529B9" w:rsidR="001542F8" w:rsidRDefault="001542F8" w:rsidP="00C45C0A">
      <w:pPr>
        <w:pStyle w:val="FootnoteText"/>
      </w:pPr>
      <w:r w:rsidRPr="00F56945">
        <w:rPr>
          <w:rStyle w:val="FootnoteReference"/>
        </w:rPr>
        <w:footnoteRef/>
      </w:r>
      <w:r>
        <w:t xml:space="preserve"> STV is a “voting system designed to achieve proportional representation through ranked voting,” see </w:t>
      </w:r>
      <w:hyperlink r:id="rId12" w:history="1">
        <w:r w:rsidRPr="005F1269">
          <w:rPr>
            <w:rStyle w:val="Hyperlink"/>
          </w:rPr>
          <w:t>https://en.wikipedia.org/wiki/Single_transferable_vote</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850DB" w14:textId="5A43D6FE" w:rsidR="001542F8" w:rsidRDefault="001542F8" w:rsidP="0015507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67F8"/>
    <w:multiLevelType w:val="hybridMultilevel"/>
    <w:tmpl w:val="C3FC4A26"/>
    <w:lvl w:ilvl="0" w:tplc="D444BB5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D3DDD"/>
    <w:multiLevelType w:val="hybridMultilevel"/>
    <w:tmpl w:val="F36C3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3103A"/>
    <w:multiLevelType w:val="hybridMultilevel"/>
    <w:tmpl w:val="6D9693BA"/>
    <w:lvl w:ilvl="0" w:tplc="045CB200">
      <w:start w:val="1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C7C03"/>
    <w:multiLevelType w:val="hybridMultilevel"/>
    <w:tmpl w:val="A4AE5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C66A9"/>
    <w:multiLevelType w:val="hybridMultilevel"/>
    <w:tmpl w:val="689ED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265B1"/>
    <w:multiLevelType w:val="hybridMultilevel"/>
    <w:tmpl w:val="7390F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00648"/>
    <w:multiLevelType w:val="hybridMultilevel"/>
    <w:tmpl w:val="0F5ECBF4"/>
    <w:lvl w:ilvl="0" w:tplc="29D2C034">
      <w:start w:val="201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203F93"/>
    <w:multiLevelType w:val="hybridMultilevel"/>
    <w:tmpl w:val="78AE32B2"/>
    <w:lvl w:ilvl="0" w:tplc="D444BB56">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1379C"/>
    <w:multiLevelType w:val="hybridMultilevel"/>
    <w:tmpl w:val="C49AC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135BD6"/>
    <w:multiLevelType w:val="hybridMultilevel"/>
    <w:tmpl w:val="B3B23C1A"/>
    <w:lvl w:ilvl="0" w:tplc="D444BB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E740F"/>
    <w:multiLevelType w:val="hybridMultilevel"/>
    <w:tmpl w:val="963E5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3E3B8C"/>
    <w:multiLevelType w:val="hybridMultilevel"/>
    <w:tmpl w:val="6DA004AA"/>
    <w:lvl w:ilvl="0" w:tplc="D444BB56">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5F3DD0"/>
    <w:multiLevelType w:val="hybridMultilevel"/>
    <w:tmpl w:val="A4AE5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17F49"/>
    <w:multiLevelType w:val="hybridMultilevel"/>
    <w:tmpl w:val="51C0A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85941"/>
    <w:multiLevelType w:val="hybridMultilevel"/>
    <w:tmpl w:val="BE846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12D86"/>
    <w:multiLevelType w:val="hybridMultilevel"/>
    <w:tmpl w:val="47028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61AFE"/>
    <w:multiLevelType w:val="hybridMultilevel"/>
    <w:tmpl w:val="CEFC59BA"/>
    <w:lvl w:ilvl="0" w:tplc="D444BB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6C0799"/>
    <w:multiLevelType w:val="hybridMultilevel"/>
    <w:tmpl w:val="4652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02756B"/>
    <w:multiLevelType w:val="hybridMultilevel"/>
    <w:tmpl w:val="2CDEA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EE1331"/>
    <w:multiLevelType w:val="hybridMultilevel"/>
    <w:tmpl w:val="C94A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C44A60"/>
    <w:multiLevelType w:val="hybridMultilevel"/>
    <w:tmpl w:val="352A0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DA1637"/>
    <w:multiLevelType w:val="hybridMultilevel"/>
    <w:tmpl w:val="E44CE97C"/>
    <w:lvl w:ilvl="0" w:tplc="D444BB56">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B649A"/>
    <w:multiLevelType w:val="hybridMultilevel"/>
    <w:tmpl w:val="F8183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760E15"/>
    <w:multiLevelType w:val="hybridMultilevel"/>
    <w:tmpl w:val="40C4110C"/>
    <w:lvl w:ilvl="0" w:tplc="045CB200">
      <w:start w:val="1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76767A"/>
    <w:multiLevelType w:val="hybridMultilevel"/>
    <w:tmpl w:val="0BF0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4D29BC"/>
    <w:multiLevelType w:val="hybridMultilevel"/>
    <w:tmpl w:val="C8EA2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5A7A02"/>
    <w:multiLevelType w:val="hybridMultilevel"/>
    <w:tmpl w:val="E0F24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B973EA"/>
    <w:multiLevelType w:val="hybridMultilevel"/>
    <w:tmpl w:val="E4BA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66591A"/>
    <w:multiLevelType w:val="hybridMultilevel"/>
    <w:tmpl w:val="F1362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1757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C50485"/>
    <w:multiLevelType w:val="hybridMultilevel"/>
    <w:tmpl w:val="EF66D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C03B11"/>
    <w:multiLevelType w:val="hybridMultilevel"/>
    <w:tmpl w:val="CD84EE48"/>
    <w:lvl w:ilvl="0" w:tplc="E6BC5942">
      <w:start w:val="1"/>
      <w:numFmt w:val="decimal"/>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2519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9E11BAD"/>
    <w:multiLevelType w:val="hybridMultilevel"/>
    <w:tmpl w:val="CBF4E2FA"/>
    <w:lvl w:ilvl="0" w:tplc="D444BB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2B6677"/>
    <w:multiLevelType w:val="hybridMultilevel"/>
    <w:tmpl w:val="D1320442"/>
    <w:lvl w:ilvl="0" w:tplc="716E05E0">
      <w:start w:val="1"/>
      <w:numFmt w:val="upperLetter"/>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FD777B"/>
    <w:multiLevelType w:val="hybridMultilevel"/>
    <w:tmpl w:val="2FAC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27430A"/>
    <w:multiLevelType w:val="hybridMultilevel"/>
    <w:tmpl w:val="4FDE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B20535"/>
    <w:multiLevelType w:val="hybridMultilevel"/>
    <w:tmpl w:val="2CDE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7342C7"/>
    <w:multiLevelType w:val="hybridMultilevel"/>
    <w:tmpl w:val="EBFA5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CD2FA5"/>
    <w:multiLevelType w:val="hybridMultilevel"/>
    <w:tmpl w:val="4C0CF3CC"/>
    <w:lvl w:ilvl="0" w:tplc="1D5EFF3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3156DC"/>
    <w:multiLevelType w:val="hybridMultilevel"/>
    <w:tmpl w:val="EC04D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0"/>
  </w:num>
  <w:num w:numId="4">
    <w:abstractNumId w:val="17"/>
  </w:num>
  <w:num w:numId="5">
    <w:abstractNumId w:val="19"/>
  </w:num>
  <w:num w:numId="6">
    <w:abstractNumId w:val="4"/>
  </w:num>
  <w:num w:numId="7">
    <w:abstractNumId w:val="27"/>
  </w:num>
  <w:num w:numId="8">
    <w:abstractNumId w:val="9"/>
  </w:num>
  <w:num w:numId="9">
    <w:abstractNumId w:val="38"/>
  </w:num>
  <w:num w:numId="10">
    <w:abstractNumId w:val="16"/>
  </w:num>
  <w:num w:numId="11">
    <w:abstractNumId w:val="33"/>
  </w:num>
  <w:num w:numId="12">
    <w:abstractNumId w:val="7"/>
  </w:num>
  <w:num w:numId="13">
    <w:abstractNumId w:val="21"/>
  </w:num>
  <w:num w:numId="14">
    <w:abstractNumId w:val="36"/>
  </w:num>
  <w:num w:numId="15">
    <w:abstractNumId w:val="26"/>
  </w:num>
  <w:num w:numId="16">
    <w:abstractNumId w:val="14"/>
  </w:num>
  <w:num w:numId="17">
    <w:abstractNumId w:val="28"/>
  </w:num>
  <w:num w:numId="18">
    <w:abstractNumId w:val="31"/>
  </w:num>
  <w:num w:numId="19">
    <w:abstractNumId w:val="40"/>
  </w:num>
  <w:num w:numId="20">
    <w:abstractNumId w:val="25"/>
  </w:num>
  <w:num w:numId="21">
    <w:abstractNumId w:val="8"/>
  </w:num>
  <w:num w:numId="22">
    <w:abstractNumId w:val="6"/>
  </w:num>
  <w:num w:numId="23">
    <w:abstractNumId w:val="23"/>
  </w:num>
  <w:num w:numId="24">
    <w:abstractNumId w:val="2"/>
  </w:num>
  <w:num w:numId="25">
    <w:abstractNumId w:val="39"/>
  </w:num>
  <w:num w:numId="26">
    <w:abstractNumId w:val="15"/>
  </w:num>
  <w:num w:numId="27">
    <w:abstractNumId w:val="35"/>
  </w:num>
  <w:num w:numId="28">
    <w:abstractNumId w:val="5"/>
  </w:num>
  <w:num w:numId="29">
    <w:abstractNumId w:val="22"/>
  </w:num>
  <w:num w:numId="30">
    <w:abstractNumId w:val="13"/>
  </w:num>
  <w:num w:numId="31">
    <w:abstractNumId w:val="30"/>
  </w:num>
  <w:num w:numId="32">
    <w:abstractNumId w:val="34"/>
  </w:num>
  <w:num w:numId="33">
    <w:abstractNumId w:val="37"/>
  </w:num>
  <w:num w:numId="34">
    <w:abstractNumId w:val="18"/>
  </w:num>
  <w:num w:numId="35">
    <w:abstractNumId w:val="24"/>
  </w:num>
  <w:num w:numId="36">
    <w:abstractNumId w:val="29"/>
  </w:num>
  <w:num w:numId="37">
    <w:abstractNumId w:val="32"/>
  </w:num>
  <w:num w:numId="38">
    <w:abstractNumId w:val="1"/>
  </w:num>
  <w:num w:numId="39">
    <w:abstractNumId w:val="20"/>
  </w:num>
  <w:num w:numId="40">
    <w:abstractNumId w:val="12"/>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8B"/>
    <w:rsid w:val="00001280"/>
    <w:rsid w:val="00002402"/>
    <w:rsid w:val="000031CF"/>
    <w:rsid w:val="0000359D"/>
    <w:rsid w:val="000037B2"/>
    <w:rsid w:val="00003C9D"/>
    <w:rsid w:val="0000440F"/>
    <w:rsid w:val="00004695"/>
    <w:rsid w:val="0000507D"/>
    <w:rsid w:val="000055E4"/>
    <w:rsid w:val="00006AAA"/>
    <w:rsid w:val="00006C26"/>
    <w:rsid w:val="00006FA7"/>
    <w:rsid w:val="00010061"/>
    <w:rsid w:val="00010087"/>
    <w:rsid w:val="00011391"/>
    <w:rsid w:val="000113B4"/>
    <w:rsid w:val="00012315"/>
    <w:rsid w:val="00013153"/>
    <w:rsid w:val="000137AD"/>
    <w:rsid w:val="000138DF"/>
    <w:rsid w:val="00013A46"/>
    <w:rsid w:val="0001477D"/>
    <w:rsid w:val="00014872"/>
    <w:rsid w:val="00014FF5"/>
    <w:rsid w:val="000155FC"/>
    <w:rsid w:val="0001608F"/>
    <w:rsid w:val="00016771"/>
    <w:rsid w:val="00016BD9"/>
    <w:rsid w:val="00016E28"/>
    <w:rsid w:val="000173D7"/>
    <w:rsid w:val="000174C0"/>
    <w:rsid w:val="00017C99"/>
    <w:rsid w:val="00017EFE"/>
    <w:rsid w:val="00020915"/>
    <w:rsid w:val="00020D4D"/>
    <w:rsid w:val="0002139C"/>
    <w:rsid w:val="0002182C"/>
    <w:rsid w:val="000218A8"/>
    <w:rsid w:val="00021DC9"/>
    <w:rsid w:val="00021FD0"/>
    <w:rsid w:val="00022CEA"/>
    <w:rsid w:val="00022DE3"/>
    <w:rsid w:val="00022EB5"/>
    <w:rsid w:val="000230AB"/>
    <w:rsid w:val="0002313F"/>
    <w:rsid w:val="000232C6"/>
    <w:rsid w:val="00023AE6"/>
    <w:rsid w:val="00023CE1"/>
    <w:rsid w:val="00024DB3"/>
    <w:rsid w:val="000252C3"/>
    <w:rsid w:val="000257DB"/>
    <w:rsid w:val="00025C82"/>
    <w:rsid w:val="00025E5B"/>
    <w:rsid w:val="0002660B"/>
    <w:rsid w:val="00026982"/>
    <w:rsid w:val="00026FEF"/>
    <w:rsid w:val="00027AFF"/>
    <w:rsid w:val="00027BF9"/>
    <w:rsid w:val="00027C4B"/>
    <w:rsid w:val="0003044A"/>
    <w:rsid w:val="00030720"/>
    <w:rsid w:val="00030F8F"/>
    <w:rsid w:val="000320EB"/>
    <w:rsid w:val="00032639"/>
    <w:rsid w:val="00032A20"/>
    <w:rsid w:val="00034C6E"/>
    <w:rsid w:val="00036D25"/>
    <w:rsid w:val="00037ABC"/>
    <w:rsid w:val="000407DE"/>
    <w:rsid w:val="00040D62"/>
    <w:rsid w:val="00040E79"/>
    <w:rsid w:val="00041029"/>
    <w:rsid w:val="00041096"/>
    <w:rsid w:val="000422E4"/>
    <w:rsid w:val="00042B56"/>
    <w:rsid w:val="00042E28"/>
    <w:rsid w:val="000442A4"/>
    <w:rsid w:val="000443A6"/>
    <w:rsid w:val="0004467E"/>
    <w:rsid w:val="00044AE0"/>
    <w:rsid w:val="00045A64"/>
    <w:rsid w:val="00046151"/>
    <w:rsid w:val="00047E6F"/>
    <w:rsid w:val="00051C7C"/>
    <w:rsid w:val="0005216C"/>
    <w:rsid w:val="00052805"/>
    <w:rsid w:val="00052D03"/>
    <w:rsid w:val="00053A71"/>
    <w:rsid w:val="00056454"/>
    <w:rsid w:val="000600A6"/>
    <w:rsid w:val="00060DEA"/>
    <w:rsid w:val="00061186"/>
    <w:rsid w:val="000618E1"/>
    <w:rsid w:val="00061916"/>
    <w:rsid w:val="0006513E"/>
    <w:rsid w:val="000655AC"/>
    <w:rsid w:val="0006595B"/>
    <w:rsid w:val="00065B84"/>
    <w:rsid w:val="00065F13"/>
    <w:rsid w:val="000667CF"/>
    <w:rsid w:val="00066B4D"/>
    <w:rsid w:val="00066C10"/>
    <w:rsid w:val="000673F3"/>
    <w:rsid w:val="0007070B"/>
    <w:rsid w:val="00071050"/>
    <w:rsid w:val="00071595"/>
    <w:rsid w:val="00072398"/>
    <w:rsid w:val="00072B26"/>
    <w:rsid w:val="000737E1"/>
    <w:rsid w:val="000741B3"/>
    <w:rsid w:val="0007493F"/>
    <w:rsid w:val="00074F7A"/>
    <w:rsid w:val="00074FC7"/>
    <w:rsid w:val="000753C3"/>
    <w:rsid w:val="00075BE7"/>
    <w:rsid w:val="0007649C"/>
    <w:rsid w:val="00076713"/>
    <w:rsid w:val="00076A36"/>
    <w:rsid w:val="000778C3"/>
    <w:rsid w:val="00080866"/>
    <w:rsid w:val="00081888"/>
    <w:rsid w:val="00081E55"/>
    <w:rsid w:val="00081F6C"/>
    <w:rsid w:val="0008278C"/>
    <w:rsid w:val="00082D69"/>
    <w:rsid w:val="00082E29"/>
    <w:rsid w:val="000830F1"/>
    <w:rsid w:val="0008400F"/>
    <w:rsid w:val="00084ACE"/>
    <w:rsid w:val="00084F73"/>
    <w:rsid w:val="00086567"/>
    <w:rsid w:val="0008743B"/>
    <w:rsid w:val="0008784B"/>
    <w:rsid w:val="00087DD9"/>
    <w:rsid w:val="00090788"/>
    <w:rsid w:val="00090A61"/>
    <w:rsid w:val="00090F6A"/>
    <w:rsid w:val="00091CF8"/>
    <w:rsid w:val="00092CA8"/>
    <w:rsid w:val="00092D60"/>
    <w:rsid w:val="000935CC"/>
    <w:rsid w:val="00093E00"/>
    <w:rsid w:val="00095918"/>
    <w:rsid w:val="00095FBB"/>
    <w:rsid w:val="0009606F"/>
    <w:rsid w:val="000968A8"/>
    <w:rsid w:val="000968AB"/>
    <w:rsid w:val="00096AA8"/>
    <w:rsid w:val="000978BF"/>
    <w:rsid w:val="00097B16"/>
    <w:rsid w:val="000A0770"/>
    <w:rsid w:val="000A08E9"/>
    <w:rsid w:val="000A2932"/>
    <w:rsid w:val="000A2BC3"/>
    <w:rsid w:val="000A2DF3"/>
    <w:rsid w:val="000A3260"/>
    <w:rsid w:val="000A3360"/>
    <w:rsid w:val="000A36F6"/>
    <w:rsid w:val="000A37E3"/>
    <w:rsid w:val="000A38CF"/>
    <w:rsid w:val="000A3DB9"/>
    <w:rsid w:val="000A414D"/>
    <w:rsid w:val="000A4722"/>
    <w:rsid w:val="000A535A"/>
    <w:rsid w:val="000A53C6"/>
    <w:rsid w:val="000A56F7"/>
    <w:rsid w:val="000A5B40"/>
    <w:rsid w:val="000A6710"/>
    <w:rsid w:val="000A6F1E"/>
    <w:rsid w:val="000A785A"/>
    <w:rsid w:val="000A7A3B"/>
    <w:rsid w:val="000B02B2"/>
    <w:rsid w:val="000B04CE"/>
    <w:rsid w:val="000B0537"/>
    <w:rsid w:val="000B07A9"/>
    <w:rsid w:val="000B1481"/>
    <w:rsid w:val="000B1C05"/>
    <w:rsid w:val="000B1DD9"/>
    <w:rsid w:val="000B2316"/>
    <w:rsid w:val="000B3C79"/>
    <w:rsid w:val="000B40E3"/>
    <w:rsid w:val="000B4451"/>
    <w:rsid w:val="000B453D"/>
    <w:rsid w:val="000B470F"/>
    <w:rsid w:val="000B4AF6"/>
    <w:rsid w:val="000B5849"/>
    <w:rsid w:val="000B64E5"/>
    <w:rsid w:val="000B6BEF"/>
    <w:rsid w:val="000B6D56"/>
    <w:rsid w:val="000C35EA"/>
    <w:rsid w:val="000C3AF8"/>
    <w:rsid w:val="000C4539"/>
    <w:rsid w:val="000C47B5"/>
    <w:rsid w:val="000C5B00"/>
    <w:rsid w:val="000C66A3"/>
    <w:rsid w:val="000C6DB3"/>
    <w:rsid w:val="000C77BB"/>
    <w:rsid w:val="000C7A78"/>
    <w:rsid w:val="000D12AE"/>
    <w:rsid w:val="000D1D1B"/>
    <w:rsid w:val="000D25D8"/>
    <w:rsid w:val="000D374E"/>
    <w:rsid w:val="000D378D"/>
    <w:rsid w:val="000D3C9F"/>
    <w:rsid w:val="000D3D41"/>
    <w:rsid w:val="000D475B"/>
    <w:rsid w:val="000D4C70"/>
    <w:rsid w:val="000D4DAF"/>
    <w:rsid w:val="000D53FF"/>
    <w:rsid w:val="000D543D"/>
    <w:rsid w:val="000D5610"/>
    <w:rsid w:val="000D5881"/>
    <w:rsid w:val="000D61EF"/>
    <w:rsid w:val="000D6596"/>
    <w:rsid w:val="000D6672"/>
    <w:rsid w:val="000D693C"/>
    <w:rsid w:val="000D7380"/>
    <w:rsid w:val="000D7765"/>
    <w:rsid w:val="000E0199"/>
    <w:rsid w:val="000E09C1"/>
    <w:rsid w:val="000E1488"/>
    <w:rsid w:val="000E1986"/>
    <w:rsid w:val="000E24EA"/>
    <w:rsid w:val="000E2C7E"/>
    <w:rsid w:val="000E3422"/>
    <w:rsid w:val="000E4613"/>
    <w:rsid w:val="000E56D7"/>
    <w:rsid w:val="000E5831"/>
    <w:rsid w:val="000E584B"/>
    <w:rsid w:val="000E5CCA"/>
    <w:rsid w:val="000E6424"/>
    <w:rsid w:val="000E6C20"/>
    <w:rsid w:val="000F115E"/>
    <w:rsid w:val="000F2AB6"/>
    <w:rsid w:val="000F2C33"/>
    <w:rsid w:val="000F2D2E"/>
    <w:rsid w:val="000F3089"/>
    <w:rsid w:val="000F36AB"/>
    <w:rsid w:val="000F3C8F"/>
    <w:rsid w:val="000F41F1"/>
    <w:rsid w:val="000F6396"/>
    <w:rsid w:val="000F6CD4"/>
    <w:rsid w:val="000F793D"/>
    <w:rsid w:val="000F7F1A"/>
    <w:rsid w:val="00100095"/>
    <w:rsid w:val="00100143"/>
    <w:rsid w:val="0010192E"/>
    <w:rsid w:val="001022CD"/>
    <w:rsid w:val="00102C35"/>
    <w:rsid w:val="00103BFE"/>
    <w:rsid w:val="00103D15"/>
    <w:rsid w:val="00103DCE"/>
    <w:rsid w:val="00105B35"/>
    <w:rsid w:val="0011002B"/>
    <w:rsid w:val="00110B75"/>
    <w:rsid w:val="001110B8"/>
    <w:rsid w:val="001117F8"/>
    <w:rsid w:val="00111BDA"/>
    <w:rsid w:val="001124A8"/>
    <w:rsid w:val="001139F7"/>
    <w:rsid w:val="00113EEE"/>
    <w:rsid w:val="00115D77"/>
    <w:rsid w:val="00116BDB"/>
    <w:rsid w:val="001172CE"/>
    <w:rsid w:val="00117628"/>
    <w:rsid w:val="0012001B"/>
    <w:rsid w:val="001206D3"/>
    <w:rsid w:val="00121A7B"/>
    <w:rsid w:val="001223F2"/>
    <w:rsid w:val="00122822"/>
    <w:rsid w:val="00122DDB"/>
    <w:rsid w:val="00123738"/>
    <w:rsid w:val="00123A89"/>
    <w:rsid w:val="00123F22"/>
    <w:rsid w:val="00124290"/>
    <w:rsid w:val="0012472E"/>
    <w:rsid w:val="001248AD"/>
    <w:rsid w:val="00124C4A"/>
    <w:rsid w:val="00124E6A"/>
    <w:rsid w:val="001256B3"/>
    <w:rsid w:val="00126BAC"/>
    <w:rsid w:val="00127D33"/>
    <w:rsid w:val="00127DC9"/>
    <w:rsid w:val="00130A55"/>
    <w:rsid w:val="0013117A"/>
    <w:rsid w:val="0013222D"/>
    <w:rsid w:val="00133F08"/>
    <w:rsid w:val="001347A7"/>
    <w:rsid w:val="00134ABE"/>
    <w:rsid w:val="0013592E"/>
    <w:rsid w:val="00136D78"/>
    <w:rsid w:val="00137531"/>
    <w:rsid w:val="001375EC"/>
    <w:rsid w:val="00137E7C"/>
    <w:rsid w:val="00140425"/>
    <w:rsid w:val="00140DAA"/>
    <w:rsid w:val="00140DD5"/>
    <w:rsid w:val="00141356"/>
    <w:rsid w:val="0014225C"/>
    <w:rsid w:val="001425F8"/>
    <w:rsid w:val="00142F18"/>
    <w:rsid w:val="001433F2"/>
    <w:rsid w:val="00144019"/>
    <w:rsid w:val="001460C4"/>
    <w:rsid w:val="0014667E"/>
    <w:rsid w:val="001466A6"/>
    <w:rsid w:val="00147A3F"/>
    <w:rsid w:val="00150071"/>
    <w:rsid w:val="00151BE7"/>
    <w:rsid w:val="00151DDE"/>
    <w:rsid w:val="00152423"/>
    <w:rsid w:val="0015348D"/>
    <w:rsid w:val="0015377F"/>
    <w:rsid w:val="001539D3"/>
    <w:rsid w:val="001542F8"/>
    <w:rsid w:val="00155075"/>
    <w:rsid w:val="0015520C"/>
    <w:rsid w:val="00155348"/>
    <w:rsid w:val="001557A1"/>
    <w:rsid w:val="0015711A"/>
    <w:rsid w:val="001571D7"/>
    <w:rsid w:val="001574DD"/>
    <w:rsid w:val="00157748"/>
    <w:rsid w:val="00160843"/>
    <w:rsid w:val="0016085F"/>
    <w:rsid w:val="00161254"/>
    <w:rsid w:val="0016196A"/>
    <w:rsid w:val="00161A3D"/>
    <w:rsid w:val="00163766"/>
    <w:rsid w:val="001642BC"/>
    <w:rsid w:val="00165007"/>
    <w:rsid w:val="0016591E"/>
    <w:rsid w:val="00165AB0"/>
    <w:rsid w:val="00165D3C"/>
    <w:rsid w:val="00166952"/>
    <w:rsid w:val="00167400"/>
    <w:rsid w:val="001674B2"/>
    <w:rsid w:val="001675E3"/>
    <w:rsid w:val="00167830"/>
    <w:rsid w:val="00170D0D"/>
    <w:rsid w:val="00170F03"/>
    <w:rsid w:val="00171459"/>
    <w:rsid w:val="00171D25"/>
    <w:rsid w:val="001726ED"/>
    <w:rsid w:val="00174871"/>
    <w:rsid w:val="0017556D"/>
    <w:rsid w:val="001809E8"/>
    <w:rsid w:val="001813CF"/>
    <w:rsid w:val="00182522"/>
    <w:rsid w:val="00183942"/>
    <w:rsid w:val="00183BC5"/>
    <w:rsid w:val="00184466"/>
    <w:rsid w:val="00184517"/>
    <w:rsid w:val="00184BC1"/>
    <w:rsid w:val="001851A8"/>
    <w:rsid w:val="00186075"/>
    <w:rsid w:val="00186F5D"/>
    <w:rsid w:val="00187593"/>
    <w:rsid w:val="0018772E"/>
    <w:rsid w:val="00187A42"/>
    <w:rsid w:val="00187FD0"/>
    <w:rsid w:val="00190307"/>
    <w:rsid w:val="00190500"/>
    <w:rsid w:val="00190A0E"/>
    <w:rsid w:val="0019162C"/>
    <w:rsid w:val="0019247B"/>
    <w:rsid w:val="001926FF"/>
    <w:rsid w:val="001928AB"/>
    <w:rsid w:val="001937DE"/>
    <w:rsid w:val="00193B2F"/>
    <w:rsid w:val="00195932"/>
    <w:rsid w:val="00195DEF"/>
    <w:rsid w:val="00196898"/>
    <w:rsid w:val="00196F3B"/>
    <w:rsid w:val="00196F64"/>
    <w:rsid w:val="00196FE7"/>
    <w:rsid w:val="00197718"/>
    <w:rsid w:val="00197B51"/>
    <w:rsid w:val="00197BD8"/>
    <w:rsid w:val="001A00E1"/>
    <w:rsid w:val="001A0638"/>
    <w:rsid w:val="001A0EF4"/>
    <w:rsid w:val="001A1EAD"/>
    <w:rsid w:val="001A1F94"/>
    <w:rsid w:val="001A3235"/>
    <w:rsid w:val="001A491E"/>
    <w:rsid w:val="001A50BC"/>
    <w:rsid w:val="001A5236"/>
    <w:rsid w:val="001A5692"/>
    <w:rsid w:val="001A66CB"/>
    <w:rsid w:val="001A7159"/>
    <w:rsid w:val="001A767A"/>
    <w:rsid w:val="001A7B2D"/>
    <w:rsid w:val="001A7BD6"/>
    <w:rsid w:val="001A7C1E"/>
    <w:rsid w:val="001B028F"/>
    <w:rsid w:val="001B09C5"/>
    <w:rsid w:val="001B0CD0"/>
    <w:rsid w:val="001B1229"/>
    <w:rsid w:val="001B14E5"/>
    <w:rsid w:val="001B1D93"/>
    <w:rsid w:val="001B218E"/>
    <w:rsid w:val="001B2EEB"/>
    <w:rsid w:val="001B32B1"/>
    <w:rsid w:val="001B3509"/>
    <w:rsid w:val="001B3AD0"/>
    <w:rsid w:val="001B5430"/>
    <w:rsid w:val="001B54FD"/>
    <w:rsid w:val="001B5637"/>
    <w:rsid w:val="001B5774"/>
    <w:rsid w:val="001B595B"/>
    <w:rsid w:val="001B5A0C"/>
    <w:rsid w:val="001B5B1B"/>
    <w:rsid w:val="001B5C4B"/>
    <w:rsid w:val="001B6080"/>
    <w:rsid w:val="001B6AB0"/>
    <w:rsid w:val="001B7A60"/>
    <w:rsid w:val="001C0F8C"/>
    <w:rsid w:val="001C11AD"/>
    <w:rsid w:val="001C12ED"/>
    <w:rsid w:val="001C1922"/>
    <w:rsid w:val="001C2266"/>
    <w:rsid w:val="001C22DB"/>
    <w:rsid w:val="001C3E86"/>
    <w:rsid w:val="001C403D"/>
    <w:rsid w:val="001C5A1E"/>
    <w:rsid w:val="001D02E1"/>
    <w:rsid w:val="001D0BC3"/>
    <w:rsid w:val="001D1A14"/>
    <w:rsid w:val="001D2769"/>
    <w:rsid w:val="001D360A"/>
    <w:rsid w:val="001D4502"/>
    <w:rsid w:val="001D4829"/>
    <w:rsid w:val="001D52B1"/>
    <w:rsid w:val="001D5F22"/>
    <w:rsid w:val="001D60EF"/>
    <w:rsid w:val="001D6538"/>
    <w:rsid w:val="001D690D"/>
    <w:rsid w:val="001E010A"/>
    <w:rsid w:val="001E03B0"/>
    <w:rsid w:val="001E04F0"/>
    <w:rsid w:val="001E0A7D"/>
    <w:rsid w:val="001E0C81"/>
    <w:rsid w:val="001E1159"/>
    <w:rsid w:val="001E1828"/>
    <w:rsid w:val="001E24F3"/>
    <w:rsid w:val="001E2693"/>
    <w:rsid w:val="001E31A2"/>
    <w:rsid w:val="001E31E8"/>
    <w:rsid w:val="001E40FE"/>
    <w:rsid w:val="001E5249"/>
    <w:rsid w:val="001E573E"/>
    <w:rsid w:val="001E5F78"/>
    <w:rsid w:val="001E6247"/>
    <w:rsid w:val="001E71DA"/>
    <w:rsid w:val="001F03E9"/>
    <w:rsid w:val="001F0B26"/>
    <w:rsid w:val="001F1285"/>
    <w:rsid w:val="001F2E3E"/>
    <w:rsid w:val="001F33E5"/>
    <w:rsid w:val="001F3EBC"/>
    <w:rsid w:val="001F422C"/>
    <w:rsid w:val="001F427E"/>
    <w:rsid w:val="001F47E0"/>
    <w:rsid w:val="001F5C95"/>
    <w:rsid w:val="001F611F"/>
    <w:rsid w:val="001F61BE"/>
    <w:rsid w:val="001F64A3"/>
    <w:rsid w:val="001F7A9B"/>
    <w:rsid w:val="00202AE8"/>
    <w:rsid w:val="00203265"/>
    <w:rsid w:val="002036EC"/>
    <w:rsid w:val="00203A51"/>
    <w:rsid w:val="00203E31"/>
    <w:rsid w:val="00203E85"/>
    <w:rsid w:val="00203FBD"/>
    <w:rsid w:val="002065F5"/>
    <w:rsid w:val="00206794"/>
    <w:rsid w:val="00207243"/>
    <w:rsid w:val="00207655"/>
    <w:rsid w:val="00207E77"/>
    <w:rsid w:val="0021014D"/>
    <w:rsid w:val="002104DC"/>
    <w:rsid w:val="0021098B"/>
    <w:rsid w:val="00211BD0"/>
    <w:rsid w:val="00211E8E"/>
    <w:rsid w:val="00211F43"/>
    <w:rsid w:val="00212036"/>
    <w:rsid w:val="002122DC"/>
    <w:rsid w:val="00212415"/>
    <w:rsid w:val="00212FF6"/>
    <w:rsid w:val="002130AC"/>
    <w:rsid w:val="00213964"/>
    <w:rsid w:val="00213B5C"/>
    <w:rsid w:val="00213EFC"/>
    <w:rsid w:val="00214420"/>
    <w:rsid w:val="0021487C"/>
    <w:rsid w:val="00215002"/>
    <w:rsid w:val="00215D60"/>
    <w:rsid w:val="00216318"/>
    <w:rsid w:val="002201B7"/>
    <w:rsid w:val="00220771"/>
    <w:rsid w:val="00221537"/>
    <w:rsid w:val="00221F5F"/>
    <w:rsid w:val="00221F69"/>
    <w:rsid w:val="00222069"/>
    <w:rsid w:val="00222431"/>
    <w:rsid w:val="00222A78"/>
    <w:rsid w:val="0022409B"/>
    <w:rsid w:val="002240C9"/>
    <w:rsid w:val="00224501"/>
    <w:rsid w:val="00225463"/>
    <w:rsid w:val="00225AAC"/>
    <w:rsid w:val="00225EF2"/>
    <w:rsid w:val="0022601C"/>
    <w:rsid w:val="0022658E"/>
    <w:rsid w:val="002268DB"/>
    <w:rsid w:val="00226A5C"/>
    <w:rsid w:val="00226C8B"/>
    <w:rsid w:val="00226CA9"/>
    <w:rsid w:val="00230192"/>
    <w:rsid w:val="002304C9"/>
    <w:rsid w:val="00230BB8"/>
    <w:rsid w:val="0023119C"/>
    <w:rsid w:val="00231E10"/>
    <w:rsid w:val="002322F8"/>
    <w:rsid w:val="00233EC6"/>
    <w:rsid w:val="00234270"/>
    <w:rsid w:val="00234518"/>
    <w:rsid w:val="002347EF"/>
    <w:rsid w:val="00234D3A"/>
    <w:rsid w:val="00235474"/>
    <w:rsid w:val="00235B5D"/>
    <w:rsid w:val="00236151"/>
    <w:rsid w:val="002364F2"/>
    <w:rsid w:val="00236F42"/>
    <w:rsid w:val="00237DD1"/>
    <w:rsid w:val="00237EE5"/>
    <w:rsid w:val="00240B47"/>
    <w:rsid w:val="00240EB7"/>
    <w:rsid w:val="00243146"/>
    <w:rsid w:val="00243A2B"/>
    <w:rsid w:val="00243B4A"/>
    <w:rsid w:val="00245CDE"/>
    <w:rsid w:val="00245D7C"/>
    <w:rsid w:val="00246A79"/>
    <w:rsid w:val="00247129"/>
    <w:rsid w:val="0024726B"/>
    <w:rsid w:val="00247981"/>
    <w:rsid w:val="00250341"/>
    <w:rsid w:val="002518E5"/>
    <w:rsid w:val="0025191B"/>
    <w:rsid w:val="002526F4"/>
    <w:rsid w:val="00253B7E"/>
    <w:rsid w:val="002542A5"/>
    <w:rsid w:val="002544AA"/>
    <w:rsid w:val="00254886"/>
    <w:rsid w:val="00254E1E"/>
    <w:rsid w:val="002550D1"/>
    <w:rsid w:val="002552C1"/>
    <w:rsid w:val="0025581A"/>
    <w:rsid w:val="0025595B"/>
    <w:rsid w:val="00255AE8"/>
    <w:rsid w:val="00256194"/>
    <w:rsid w:val="002564D3"/>
    <w:rsid w:val="0026029F"/>
    <w:rsid w:val="002603C0"/>
    <w:rsid w:val="0026058C"/>
    <w:rsid w:val="0026117B"/>
    <w:rsid w:val="00261399"/>
    <w:rsid w:val="00261453"/>
    <w:rsid w:val="00262144"/>
    <w:rsid w:val="00262A0D"/>
    <w:rsid w:val="00262D28"/>
    <w:rsid w:val="00262DB6"/>
    <w:rsid w:val="00263251"/>
    <w:rsid w:val="00263455"/>
    <w:rsid w:val="00263984"/>
    <w:rsid w:val="00263CA0"/>
    <w:rsid w:val="0026455F"/>
    <w:rsid w:val="00265548"/>
    <w:rsid w:val="00265713"/>
    <w:rsid w:val="00265940"/>
    <w:rsid w:val="00266411"/>
    <w:rsid w:val="00267A2B"/>
    <w:rsid w:val="00267B8D"/>
    <w:rsid w:val="00270303"/>
    <w:rsid w:val="002706F3"/>
    <w:rsid w:val="0027217F"/>
    <w:rsid w:val="00272583"/>
    <w:rsid w:val="00273DDF"/>
    <w:rsid w:val="00274ADF"/>
    <w:rsid w:val="00275152"/>
    <w:rsid w:val="0027523D"/>
    <w:rsid w:val="0027556C"/>
    <w:rsid w:val="002756AD"/>
    <w:rsid w:val="00275E23"/>
    <w:rsid w:val="00275E5E"/>
    <w:rsid w:val="00276686"/>
    <w:rsid w:val="00276ED4"/>
    <w:rsid w:val="00277135"/>
    <w:rsid w:val="00277E9A"/>
    <w:rsid w:val="00281B41"/>
    <w:rsid w:val="00281FB2"/>
    <w:rsid w:val="0028236E"/>
    <w:rsid w:val="00282D70"/>
    <w:rsid w:val="00284846"/>
    <w:rsid w:val="002854A6"/>
    <w:rsid w:val="00286537"/>
    <w:rsid w:val="002874FF"/>
    <w:rsid w:val="00287D73"/>
    <w:rsid w:val="0029095B"/>
    <w:rsid w:val="0029126F"/>
    <w:rsid w:val="0029170B"/>
    <w:rsid w:val="00292E2E"/>
    <w:rsid w:val="00292E35"/>
    <w:rsid w:val="00293079"/>
    <w:rsid w:val="00293991"/>
    <w:rsid w:val="00293BE6"/>
    <w:rsid w:val="00293C74"/>
    <w:rsid w:val="002943D8"/>
    <w:rsid w:val="00294B70"/>
    <w:rsid w:val="00294E7B"/>
    <w:rsid w:val="00295298"/>
    <w:rsid w:val="00296A31"/>
    <w:rsid w:val="00296D4F"/>
    <w:rsid w:val="002970FC"/>
    <w:rsid w:val="0029730B"/>
    <w:rsid w:val="002A07B8"/>
    <w:rsid w:val="002A0843"/>
    <w:rsid w:val="002A138E"/>
    <w:rsid w:val="002A164E"/>
    <w:rsid w:val="002A1AF0"/>
    <w:rsid w:val="002A1E2C"/>
    <w:rsid w:val="002A287D"/>
    <w:rsid w:val="002A2E87"/>
    <w:rsid w:val="002A3B8C"/>
    <w:rsid w:val="002A437C"/>
    <w:rsid w:val="002A488A"/>
    <w:rsid w:val="002A498D"/>
    <w:rsid w:val="002A4B27"/>
    <w:rsid w:val="002A56E8"/>
    <w:rsid w:val="002A603E"/>
    <w:rsid w:val="002A65F4"/>
    <w:rsid w:val="002A6A81"/>
    <w:rsid w:val="002A6E03"/>
    <w:rsid w:val="002A72AD"/>
    <w:rsid w:val="002B07AF"/>
    <w:rsid w:val="002B1179"/>
    <w:rsid w:val="002B14D1"/>
    <w:rsid w:val="002B16C3"/>
    <w:rsid w:val="002B1A47"/>
    <w:rsid w:val="002B255A"/>
    <w:rsid w:val="002B336B"/>
    <w:rsid w:val="002B3FA6"/>
    <w:rsid w:val="002B6356"/>
    <w:rsid w:val="002B74BD"/>
    <w:rsid w:val="002B77BD"/>
    <w:rsid w:val="002B7D16"/>
    <w:rsid w:val="002C12AC"/>
    <w:rsid w:val="002C13A9"/>
    <w:rsid w:val="002C1905"/>
    <w:rsid w:val="002C2164"/>
    <w:rsid w:val="002C2C30"/>
    <w:rsid w:val="002C3341"/>
    <w:rsid w:val="002C4516"/>
    <w:rsid w:val="002C48C3"/>
    <w:rsid w:val="002C4B00"/>
    <w:rsid w:val="002C56FB"/>
    <w:rsid w:val="002C5AFF"/>
    <w:rsid w:val="002C5D80"/>
    <w:rsid w:val="002C5E2F"/>
    <w:rsid w:val="002C713D"/>
    <w:rsid w:val="002C79EF"/>
    <w:rsid w:val="002D04FE"/>
    <w:rsid w:val="002D062C"/>
    <w:rsid w:val="002D0BBE"/>
    <w:rsid w:val="002D117A"/>
    <w:rsid w:val="002D1FE9"/>
    <w:rsid w:val="002D281B"/>
    <w:rsid w:val="002D2B02"/>
    <w:rsid w:val="002D3094"/>
    <w:rsid w:val="002D340A"/>
    <w:rsid w:val="002D3737"/>
    <w:rsid w:val="002D4071"/>
    <w:rsid w:val="002D453E"/>
    <w:rsid w:val="002D4BD3"/>
    <w:rsid w:val="002D4C6D"/>
    <w:rsid w:val="002D4D38"/>
    <w:rsid w:val="002D5210"/>
    <w:rsid w:val="002D65A8"/>
    <w:rsid w:val="002D67BF"/>
    <w:rsid w:val="002D7407"/>
    <w:rsid w:val="002D760B"/>
    <w:rsid w:val="002D77C5"/>
    <w:rsid w:val="002D7BC1"/>
    <w:rsid w:val="002E05A5"/>
    <w:rsid w:val="002E098E"/>
    <w:rsid w:val="002E1696"/>
    <w:rsid w:val="002E23DB"/>
    <w:rsid w:val="002E2743"/>
    <w:rsid w:val="002E3AB0"/>
    <w:rsid w:val="002E45AD"/>
    <w:rsid w:val="002E4691"/>
    <w:rsid w:val="002E4F5E"/>
    <w:rsid w:val="002E57C1"/>
    <w:rsid w:val="002E57CA"/>
    <w:rsid w:val="002E58C5"/>
    <w:rsid w:val="002E6640"/>
    <w:rsid w:val="002E68E2"/>
    <w:rsid w:val="002E7261"/>
    <w:rsid w:val="002E76E3"/>
    <w:rsid w:val="002F0070"/>
    <w:rsid w:val="002F0868"/>
    <w:rsid w:val="002F0FA2"/>
    <w:rsid w:val="002F1C0D"/>
    <w:rsid w:val="002F2E5F"/>
    <w:rsid w:val="002F3157"/>
    <w:rsid w:val="002F4185"/>
    <w:rsid w:val="002F44D9"/>
    <w:rsid w:val="002F46DC"/>
    <w:rsid w:val="002F482C"/>
    <w:rsid w:val="002F48DC"/>
    <w:rsid w:val="002F4B2D"/>
    <w:rsid w:val="002F506D"/>
    <w:rsid w:val="002F544E"/>
    <w:rsid w:val="002F5618"/>
    <w:rsid w:val="002F6198"/>
    <w:rsid w:val="002F6316"/>
    <w:rsid w:val="002F7191"/>
    <w:rsid w:val="002F74C3"/>
    <w:rsid w:val="002F7A96"/>
    <w:rsid w:val="002F7C24"/>
    <w:rsid w:val="00300CD1"/>
    <w:rsid w:val="0030145C"/>
    <w:rsid w:val="003017B9"/>
    <w:rsid w:val="00301954"/>
    <w:rsid w:val="00301B68"/>
    <w:rsid w:val="00304F0F"/>
    <w:rsid w:val="00304FBC"/>
    <w:rsid w:val="00305BF7"/>
    <w:rsid w:val="00306933"/>
    <w:rsid w:val="0030715B"/>
    <w:rsid w:val="00307D54"/>
    <w:rsid w:val="00310D46"/>
    <w:rsid w:val="00310ED1"/>
    <w:rsid w:val="00311539"/>
    <w:rsid w:val="003116D3"/>
    <w:rsid w:val="0031206C"/>
    <w:rsid w:val="003122F9"/>
    <w:rsid w:val="0031236D"/>
    <w:rsid w:val="00313381"/>
    <w:rsid w:val="003134AA"/>
    <w:rsid w:val="00313AD2"/>
    <w:rsid w:val="00314775"/>
    <w:rsid w:val="00314F90"/>
    <w:rsid w:val="00317C37"/>
    <w:rsid w:val="003206C7"/>
    <w:rsid w:val="003209E7"/>
    <w:rsid w:val="003216FD"/>
    <w:rsid w:val="00321DC0"/>
    <w:rsid w:val="00322724"/>
    <w:rsid w:val="00322E31"/>
    <w:rsid w:val="0032560D"/>
    <w:rsid w:val="00325A34"/>
    <w:rsid w:val="00325F54"/>
    <w:rsid w:val="00326134"/>
    <w:rsid w:val="00326A59"/>
    <w:rsid w:val="0032737D"/>
    <w:rsid w:val="00327DB6"/>
    <w:rsid w:val="00330BEF"/>
    <w:rsid w:val="003313F9"/>
    <w:rsid w:val="00331D95"/>
    <w:rsid w:val="0033562A"/>
    <w:rsid w:val="00336B02"/>
    <w:rsid w:val="00336EDA"/>
    <w:rsid w:val="00337B51"/>
    <w:rsid w:val="00340EE7"/>
    <w:rsid w:val="00340FED"/>
    <w:rsid w:val="003416A3"/>
    <w:rsid w:val="00343168"/>
    <w:rsid w:val="003438DB"/>
    <w:rsid w:val="003446AB"/>
    <w:rsid w:val="00344B59"/>
    <w:rsid w:val="00344C44"/>
    <w:rsid w:val="00345973"/>
    <w:rsid w:val="003466A6"/>
    <w:rsid w:val="00346A23"/>
    <w:rsid w:val="0034703F"/>
    <w:rsid w:val="00350797"/>
    <w:rsid w:val="0035098D"/>
    <w:rsid w:val="00350F95"/>
    <w:rsid w:val="003517B9"/>
    <w:rsid w:val="00351F92"/>
    <w:rsid w:val="003523AB"/>
    <w:rsid w:val="003528B8"/>
    <w:rsid w:val="00353C6D"/>
    <w:rsid w:val="003556F6"/>
    <w:rsid w:val="00355CB5"/>
    <w:rsid w:val="00356EDD"/>
    <w:rsid w:val="00357C26"/>
    <w:rsid w:val="00360930"/>
    <w:rsid w:val="00360FDB"/>
    <w:rsid w:val="00361CDA"/>
    <w:rsid w:val="00362D97"/>
    <w:rsid w:val="00362FD4"/>
    <w:rsid w:val="003633AD"/>
    <w:rsid w:val="00363C78"/>
    <w:rsid w:val="0036418D"/>
    <w:rsid w:val="00364FF0"/>
    <w:rsid w:val="00365053"/>
    <w:rsid w:val="003656B1"/>
    <w:rsid w:val="0036590F"/>
    <w:rsid w:val="00365E45"/>
    <w:rsid w:val="00365FD7"/>
    <w:rsid w:val="0036652B"/>
    <w:rsid w:val="00366A8A"/>
    <w:rsid w:val="00366E00"/>
    <w:rsid w:val="00370008"/>
    <w:rsid w:val="003715CD"/>
    <w:rsid w:val="00371AD2"/>
    <w:rsid w:val="00371F1D"/>
    <w:rsid w:val="0037245A"/>
    <w:rsid w:val="00372F56"/>
    <w:rsid w:val="0037319B"/>
    <w:rsid w:val="0037348C"/>
    <w:rsid w:val="00373CD4"/>
    <w:rsid w:val="00374F03"/>
    <w:rsid w:val="00376454"/>
    <w:rsid w:val="003768B4"/>
    <w:rsid w:val="00376E96"/>
    <w:rsid w:val="00377BAA"/>
    <w:rsid w:val="00380083"/>
    <w:rsid w:val="003811BE"/>
    <w:rsid w:val="00381C97"/>
    <w:rsid w:val="0038329E"/>
    <w:rsid w:val="00383488"/>
    <w:rsid w:val="00383832"/>
    <w:rsid w:val="00384C57"/>
    <w:rsid w:val="00384DE7"/>
    <w:rsid w:val="0038543B"/>
    <w:rsid w:val="003870EC"/>
    <w:rsid w:val="00387A31"/>
    <w:rsid w:val="00387DD9"/>
    <w:rsid w:val="00390957"/>
    <w:rsid w:val="00390F52"/>
    <w:rsid w:val="00390FEE"/>
    <w:rsid w:val="00391288"/>
    <w:rsid w:val="00391584"/>
    <w:rsid w:val="0039175D"/>
    <w:rsid w:val="00391872"/>
    <w:rsid w:val="00391A82"/>
    <w:rsid w:val="00392A4A"/>
    <w:rsid w:val="00394593"/>
    <w:rsid w:val="003946BC"/>
    <w:rsid w:val="00394EDB"/>
    <w:rsid w:val="0039532E"/>
    <w:rsid w:val="0039584D"/>
    <w:rsid w:val="00395958"/>
    <w:rsid w:val="00395A15"/>
    <w:rsid w:val="00395B8C"/>
    <w:rsid w:val="00396276"/>
    <w:rsid w:val="00397123"/>
    <w:rsid w:val="003972CC"/>
    <w:rsid w:val="00397BB6"/>
    <w:rsid w:val="00397C9F"/>
    <w:rsid w:val="003A0C11"/>
    <w:rsid w:val="003A227C"/>
    <w:rsid w:val="003A2766"/>
    <w:rsid w:val="003A2885"/>
    <w:rsid w:val="003A28CA"/>
    <w:rsid w:val="003A2975"/>
    <w:rsid w:val="003A2CEB"/>
    <w:rsid w:val="003A3516"/>
    <w:rsid w:val="003A3CA6"/>
    <w:rsid w:val="003A49FD"/>
    <w:rsid w:val="003A4FFF"/>
    <w:rsid w:val="003A54AA"/>
    <w:rsid w:val="003A582D"/>
    <w:rsid w:val="003A5BDA"/>
    <w:rsid w:val="003A6545"/>
    <w:rsid w:val="003A72A5"/>
    <w:rsid w:val="003A7771"/>
    <w:rsid w:val="003A7A54"/>
    <w:rsid w:val="003A7EF0"/>
    <w:rsid w:val="003B05D7"/>
    <w:rsid w:val="003B1FF3"/>
    <w:rsid w:val="003B25D5"/>
    <w:rsid w:val="003B37B2"/>
    <w:rsid w:val="003B38AD"/>
    <w:rsid w:val="003B447B"/>
    <w:rsid w:val="003B478B"/>
    <w:rsid w:val="003B482D"/>
    <w:rsid w:val="003B483A"/>
    <w:rsid w:val="003B5A31"/>
    <w:rsid w:val="003B5B82"/>
    <w:rsid w:val="003B5BB9"/>
    <w:rsid w:val="003B5F4C"/>
    <w:rsid w:val="003B6682"/>
    <w:rsid w:val="003B70B3"/>
    <w:rsid w:val="003B7B1A"/>
    <w:rsid w:val="003C18E8"/>
    <w:rsid w:val="003C1C6E"/>
    <w:rsid w:val="003C20D6"/>
    <w:rsid w:val="003C2915"/>
    <w:rsid w:val="003C2976"/>
    <w:rsid w:val="003C2C2D"/>
    <w:rsid w:val="003C31A5"/>
    <w:rsid w:val="003C3C92"/>
    <w:rsid w:val="003C69AE"/>
    <w:rsid w:val="003C6DDB"/>
    <w:rsid w:val="003C7F0D"/>
    <w:rsid w:val="003D11E8"/>
    <w:rsid w:val="003D3350"/>
    <w:rsid w:val="003D44C3"/>
    <w:rsid w:val="003D4575"/>
    <w:rsid w:val="003D640A"/>
    <w:rsid w:val="003D679C"/>
    <w:rsid w:val="003D6C3B"/>
    <w:rsid w:val="003D737B"/>
    <w:rsid w:val="003D746B"/>
    <w:rsid w:val="003D74A3"/>
    <w:rsid w:val="003D7618"/>
    <w:rsid w:val="003D7D3A"/>
    <w:rsid w:val="003E00A4"/>
    <w:rsid w:val="003E194E"/>
    <w:rsid w:val="003E19F0"/>
    <w:rsid w:val="003E23A1"/>
    <w:rsid w:val="003E2B36"/>
    <w:rsid w:val="003E36A6"/>
    <w:rsid w:val="003E4B6E"/>
    <w:rsid w:val="003E4D4E"/>
    <w:rsid w:val="003E515B"/>
    <w:rsid w:val="003E677F"/>
    <w:rsid w:val="003E78FB"/>
    <w:rsid w:val="003F0925"/>
    <w:rsid w:val="003F1516"/>
    <w:rsid w:val="003F16B0"/>
    <w:rsid w:val="003F239E"/>
    <w:rsid w:val="003F2652"/>
    <w:rsid w:val="003F38B2"/>
    <w:rsid w:val="003F3D2D"/>
    <w:rsid w:val="003F4E69"/>
    <w:rsid w:val="003F5265"/>
    <w:rsid w:val="003F5558"/>
    <w:rsid w:val="003F58AD"/>
    <w:rsid w:val="003F67DA"/>
    <w:rsid w:val="003F69CC"/>
    <w:rsid w:val="003F6BB8"/>
    <w:rsid w:val="003F6C65"/>
    <w:rsid w:val="003F7077"/>
    <w:rsid w:val="003F755D"/>
    <w:rsid w:val="004000D8"/>
    <w:rsid w:val="00400A10"/>
    <w:rsid w:val="00400D1A"/>
    <w:rsid w:val="004013B5"/>
    <w:rsid w:val="0040281E"/>
    <w:rsid w:val="00402B03"/>
    <w:rsid w:val="00403385"/>
    <w:rsid w:val="0040393F"/>
    <w:rsid w:val="004040F0"/>
    <w:rsid w:val="0040549F"/>
    <w:rsid w:val="0040550E"/>
    <w:rsid w:val="00405767"/>
    <w:rsid w:val="004057B1"/>
    <w:rsid w:val="00405DEF"/>
    <w:rsid w:val="00406AB4"/>
    <w:rsid w:val="00406C20"/>
    <w:rsid w:val="00406FFB"/>
    <w:rsid w:val="004078DD"/>
    <w:rsid w:val="004101B2"/>
    <w:rsid w:val="004109AD"/>
    <w:rsid w:val="00410DE9"/>
    <w:rsid w:val="00411ECE"/>
    <w:rsid w:val="00412795"/>
    <w:rsid w:val="00412C58"/>
    <w:rsid w:val="0041324B"/>
    <w:rsid w:val="0041330F"/>
    <w:rsid w:val="00413E78"/>
    <w:rsid w:val="00413F10"/>
    <w:rsid w:val="00413FEE"/>
    <w:rsid w:val="00414258"/>
    <w:rsid w:val="00415C50"/>
    <w:rsid w:val="00416397"/>
    <w:rsid w:val="00416516"/>
    <w:rsid w:val="00416F04"/>
    <w:rsid w:val="0041765E"/>
    <w:rsid w:val="004223A1"/>
    <w:rsid w:val="00422795"/>
    <w:rsid w:val="00422960"/>
    <w:rsid w:val="00423AFF"/>
    <w:rsid w:val="00423FBF"/>
    <w:rsid w:val="00424DD5"/>
    <w:rsid w:val="00427273"/>
    <w:rsid w:val="004273A1"/>
    <w:rsid w:val="00430171"/>
    <w:rsid w:val="004305C7"/>
    <w:rsid w:val="00430810"/>
    <w:rsid w:val="00430E14"/>
    <w:rsid w:val="00431C18"/>
    <w:rsid w:val="00431D49"/>
    <w:rsid w:val="00432383"/>
    <w:rsid w:val="0043240C"/>
    <w:rsid w:val="00432DC8"/>
    <w:rsid w:val="00432F92"/>
    <w:rsid w:val="00433158"/>
    <w:rsid w:val="004336FB"/>
    <w:rsid w:val="00433819"/>
    <w:rsid w:val="00433AE9"/>
    <w:rsid w:val="00433E1F"/>
    <w:rsid w:val="00433FFE"/>
    <w:rsid w:val="0043468B"/>
    <w:rsid w:val="00435548"/>
    <w:rsid w:val="00435AAF"/>
    <w:rsid w:val="00435E85"/>
    <w:rsid w:val="00436435"/>
    <w:rsid w:val="004378BD"/>
    <w:rsid w:val="00440D1A"/>
    <w:rsid w:val="00441735"/>
    <w:rsid w:val="00442055"/>
    <w:rsid w:val="004421A4"/>
    <w:rsid w:val="004421EB"/>
    <w:rsid w:val="0044274E"/>
    <w:rsid w:val="0044338C"/>
    <w:rsid w:val="00443DEC"/>
    <w:rsid w:val="00444268"/>
    <w:rsid w:val="00445FC7"/>
    <w:rsid w:val="00446108"/>
    <w:rsid w:val="004474F4"/>
    <w:rsid w:val="00447FBB"/>
    <w:rsid w:val="004504BA"/>
    <w:rsid w:val="00450614"/>
    <w:rsid w:val="004511A9"/>
    <w:rsid w:val="00451C72"/>
    <w:rsid w:val="004529D8"/>
    <w:rsid w:val="00452E0B"/>
    <w:rsid w:val="004546A5"/>
    <w:rsid w:val="004549D9"/>
    <w:rsid w:val="0045510C"/>
    <w:rsid w:val="00455763"/>
    <w:rsid w:val="00455F8A"/>
    <w:rsid w:val="004560E4"/>
    <w:rsid w:val="00456335"/>
    <w:rsid w:val="00457237"/>
    <w:rsid w:val="0045764C"/>
    <w:rsid w:val="004577B7"/>
    <w:rsid w:val="00457A15"/>
    <w:rsid w:val="00457F94"/>
    <w:rsid w:val="0046001A"/>
    <w:rsid w:val="00460935"/>
    <w:rsid w:val="004610A6"/>
    <w:rsid w:val="00462031"/>
    <w:rsid w:val="00462294"/>
    <w:rsid w:val="00462D4E"/>
    <w:rsid w:val="0046300C"/>
    <w:rsid w:val="00463268"/>
    <w:rsid w:val="00463959"/>
    <w:rsid w:val="004641B5"/>
    <w:rsid w:val="0046439C"/>
    <w:rsid w:val="00464F9C"/>
    <w:rsid w:val="00464FC0"/>
    <w:rsid w:val="0046547B"/>
    <w:rsid w:val="004656A8"/>
    <w:rsid w:val="00465CBE"/>
    <w:rsid w:val="00466474"/>
    <w:rsid w:val="00466E57"/>
    <w:rsid w:val="0046714B"/>
    <w:rsid w:val="00467B2B"/>
    <w:rsid w:val="00467BD3"/>
    <w:rsid w:val="004705E7"/>
    <w:rsid w:val="00470623"/>
    <w:rsid w:val="004712DF"/>
    <w:rsid w:val="004716A4"/>
    <w:rsid w:val="00471710"/>
    <w:rsid w:val="00471982"/>
    <w:rsid w:val="00471E31"/>
    <w:rsid w:val="0047218A"/>
    <w:rsid w:val="00472768"/>
    <w:rsid w:val="00472A14"/>
    <w:rsid w:val="00472AFD"/>
    <w:rsid w:val="00473598"/>
    <w:rsid w:val="00474346"/>
    <w:rsid w:val="00474571"/>
    <w:rsid w:val="00474FA7"/>
    <w:rsid w:val="00475458"/>
    <w:rsid w:val="00476194"/>
    <w:rsid w:val="00477B6C"/>
    <w:rsid w:val="004807BC"/>
    <w:rsid w:val="004807D4"/>
    <w:rsid w:val="0048126D"/>
    <w:rsid w:val="00481552"/>
    <w:rsid w:val="0048320E"/>
    <w:rsid w:val="004836BA"/>
    <w:rsid w:val="00483CDA"/>
    <w:rsid w:val="00484AD4"/>
    <w:rsid w:val="00485359"/>
    <w:rsid w:val="00485C75"/>
    <w:rsid w:val="00485D24"/>
    <w:rsid w:val="00485E76"/>
    <w:rsid w:val="00485EE0"/>
    <w:rsid w:val="004866F1"/>
    <w:rsid w:val="00486C16"/>
    <w:rsid w:val="004874FA"/>
    <w:rsid w:val="00487745"/>
    <w:rsid w:val="004878B9"/>
    <w:rsid w:val="004911F8"/>
    <w:rsid w:val="00491503"/>
    <w:rsid w:val="00491969"/>
    <w:rsid w:val="00492727"/>
    <w:rsid w:val="00492BA6"/>
    <w:rsid w:val="00492EA7"/>
    <w:rsid w:val="00493382"/>
    <w:rsid w:val="004934C5"/>
    <w:rsid w:val="0049499B"/>
    <w:rsid w:val="00495980"/>
    <w:rsid w:val="004966AA"/>
    <w:rsid w:val="00496913"/>
    <w:rsid w:val="00497011"/>
    <w:rsid w:val="0049759E"/>
    <w:rsid w:val="00497D38"/>
    <w:rsid w:val="004A0425"/>
    <w:rsid w:val="004A06BC"/>
    <w:rsid w:val="004A083C"/>
    <w:rsid w:val="004A210E"/>
    <w:rsid w:val="004A2762"/>
    <w:rsid w:val="004A2C95"/>
    <w:rsid w:val="004A325A"/>
    <w:rsid w:val="004A3B91"/>
    <w:rsid w:val="004A3E26"/>
    <w:rsid w:val="004A4DFD"/>
    <w:rsid w:val="004A53B0"/>
    <w:rsid w:val="004A5430"/>
    <w:rsid w:val="004A5831"/>
    <w:rsid w:val="004A5A30"/>
    <w:rsid w:val="004A5DA7"/>
    <w:rsid w:val="004A6654"/>
    <w:rsid w:val="004A6A3F"/>
    <w:rsid w:val="004A6E6C"/>
    <w:rsid w:val="004A6F7A"/>
    <w:rsid w:val="004B1AC1"/>
    <w:rsid w:val="004B2DFF"/>
    <w:rsid w:val="004B3389"/>
    <w:rsid w:val="004B4D8E"/>
    <w:rsid w:val="004B51D3"/>
    <w:rsid w:val="004B5B6C"/>
    <w:rsid w:val="004B62C2"/>
    <w:rsid w:val="004B77DA"/>
    <w:rsid w:val="004C0775"/>
    <w:rsid w:val="004C0AB1"/>
    <w:rsid w:val="004C1036"/>
    <w:rsid w:val="004C104D"/>
    <w:rsid w:val="004C11C6"/>
    <w:rsid w:val="004C1A67"/>
    <w:rsid w:val="004C2B3D"/>
    <w:rsid w:val="004C3076"/>
    <w:rsid w:val="004C3133"/>
    <w:rsid w:val="004C410A"/>
    <w:rsid w:val="004C435A"/>
    <w:rsid w:val="004C501C"/>
    <w:rsid w:val="004C5218"/>
    <w:rsid w:val="004C55D3"/>
    <w:rsid w:val="004C6467"/>
    <w:rsid w:val="004C6492"/>
    <w:rsid w:val="004C6B9D"/>
    <w:rsid w:val="004C6D5C"/>
    <w:rsid w:val="004C717D"/>
    <w:rsid w:val="004C77D1"/>
    <w:rsid w:val="004C79D5"/>
    <w:rsid w:val="004D0021"/>
    <w:rsid w:val="004D0128"/>
    <w:rsid w:val="004D1349"/>
    <w:rsid w:val="004D235C"/>
    <w:rsid w:val="004D323F"/>
    <w:rsid w:val="004D52B5"/>
    <w:rsid w:val="004D6E40"/>
    <w:rsid w:val="004D76A3"/>
    <w:rsid w:val="004E0F72"/>
    <w:rsid w:val="004E1B05"/>
    <w:rsid w:val="004E1F29"/>
    <w:rsid w:val="004E1F2D"/>
    <w:rsid w:val="004E21A7"/>
    <w:rsid w:val="004E2C66"/>
    <w:rsid w:val="004E2F82"/>
    <w:rsid w:val="004E3046"/>
    <w:rsid w:val="004E3167"/>
    <w:rsid w:val="004E394E"/>
    <w:rsid w:val="004E4779"/>
    <w:rsid w:val="004E5004"/>
    <w:rsid w:val="004E52BB"/>
    <w:rsid w:val="004E572F"/>
    <w:rsid w:val="004E6946"/>
    <w:rsid w:val="004E7220"/>
    <w:rsid w:val="004E7489"/>
    <w:rsid w:val="004E7E0B"/>
    <w:rsid w:val="004E7E16"/>
    <w:rsid w:val="004F07BD"/>
    <w:rsid w:val="004F07CE"/>
    <w:rsid w:val="004F147B"/>
    <w:rsid w:val="004F149C"/>
    <w:rsid w:val="004F223F"/>
    <w:rsid w:val="004F2D49"/>
    <w:rsid w:val="004F2EA3"/>
    <w:rsid w:val="004F349E"/>
    <w:rsid w:val="004F3A8D"/>
    <w:rsid w:val="004F42B5"/>
    <w:rsid w:val="004F486D"/>
    <w:rsid w:val="004F761C"/>
    <w:rsid w:val="00501433"/>
    <w:rsid w:val="00501C45"/>
    <w:rsid w:val="00502F11"/>
    <w:rsid w:val="00504DEF"/>
    <w:rsid w:val="005051EF"/>
    <w:rsid w:val="005052A6"/>
    <w:rsid w:val="005056A6"/>
    <w:rsid w:val="00505B75"/>
    <w:rsid w:val="00505F73"/>
    <w:rsid w:val="00506E48"/>
    <w:rsid w:val="0050723F"/>
    <w:rsid w:val="00507B0A"/>
    <w:rsid w:val="00507F44"/>
    <w:rsid w:val="00510915"/>
    <w:rsid w:val="005109C1"/>
    <w:rsid w:val="00510A98"/>
    <w:rsid w:val="00510B24"/>
    <w:rsid w:val="00510E40"/>
    <w:rsid w:val="00511100"/>
    <w:rsid w:val="005111D2"/>
    <w:rsid w:val="00511484"/>
    <w:rsid w:val="00511F28"/>
    <w:rsid w:val="005124FC"/>
    <w:rsid w:val="0051262C"/>
    <w:rsid w:val="005130AB"/>
    <w:rsid w:val="00514AD3"/>
    <w:rsid w:val="00515A5C"/>
    <w:rsid w:val="005162AE"/>
    <w:rsid w:val="0051675C"/>
    <w:rsid w:val="005171BA"/>
    <w:rsid w:val="0051790A"/>
    <w:rsid w:val="005209B5"/>
    <w:rsid w:val="00521006"/>
    <w:rsid w:val="00521B49"/>
    <w:rsid w:val="00521C57"/>
    <w:rsid w:val="00521FF6"/>
    <w:rsid w:val="0052203A"/>
    <w:rsid w:val="005226FD"/>
    <w:rsid w:val="00522A91"/>
    <w:rsid w:val="00523281"/>
    <w:rsid w:val="0052515C"/>
    <w:rsid w:val="0052524B"/>
    <w:rsid w:val="00525CFE"/>
    <w:rsid w:val="00526144"/>
    <w:rsid w:val="005261AA"/>
    <w:rsid w:val="00526B9B"/>
    <w:rsid w:val="00530F5B"/>
    <w:rsid w:val="0053127D"/>
    <w:rsid w:val="005316E3"/>
    <w:rsid w:val="005318DD"/>
    <w:rsid w:val="00531EA4"/>
    <w:rsid w:val="00533233"/>
    <w:rsid w:val="0053356C"/>
    <w:rsid w:val="00533E5B"/>
    <w:rsid w:val="005341CD"/>
    <w:rsid w:val="00535634"/>
    <w:rsid w:val="005357D5"/>
    <w:rsid w:val="005367C8"/>
    <w:rsid w:val="00536C0B"/>
    <w:rsid w:val="00536F45"/>
    <w:rsid w:val="0053715D"/>
    <w:rsid w:val="005373E0"/>
    <w:rsid w:val="005407C4"/>
    <w:rsid w:val="00540AEA"/>
    <w:rsid w:val="00540B16"/>
    <w:rsid w:val="00542132"/>
    <w:rsid w:val="0054283E"/>
    <w:rsid w:val="005435F4"/>
    <w:rsid w:val="00544B23"/>
    <w:rsid w:val="00545427"/>
    <w:rsid w:val="00545661"/>
    <w:rsid w:val="005467D8"/>
    <w:rsid w:val="00546FCE"/>
    <w:rsid w:val="00547608"/>
    <w:rsid w:val="005479C2"/>
    <w:rsid w:val="00550993"/>
    <w:rsid w:val="00551086"/>
    <w:rsid w:val="00551D1E"/>
    <w:rsid w:val="00552707"/>
    <w:rsid w:val="00552801"/>
    <w:rsid w:val="00552DAA"/>
    <w:rsid w:val="00552EF7"/>
    <w:rsid w:val="005537DB"/>
    <w:rsid w:val="00554356"/>
    <w:rsid w:val="00554C07"/>
    <w:rsid w:val="00557551"/>
    <w:rsid w:val="005616A2"/>
    <w:rsid w:val="0056200F"/>
    <w:rsid w:val="00562CC2"/>
    <w:rsid w:val="00562DF3"/>
    <w:rsid w:val="005644B2"/>
    <w:rsid w:val="005647AB"/>
    <w:rsid w:val="0056554A"/>
    <w:rsid w:val="00565FBD"/>
    <w:rsid w:val="00565FEF"/>
    <w:rsid w:val="00566081"/>
    <w:rsid w:val="00566427"/>
    <w:rsid w:val="005675CD"/>
    <w:rsid w:val="005675E7"/>
    <w:rsid w:val="005677FD"/>
    <w:rsid w:val="00567D09"/>
    <w:rsid w:val="005705AD"/>
    <w:rsid w:val="005707C2"/>
    <w:rsid w:val="00571328"/>
    <w:rsid w:val="00571886"/>
    <w:rsid w:val="00571EE9"/>
    <w:rsid w:val="00571FED"/>
    <w:rsid w:val="00572771"/>
    <w:rsid w:val="00572AC4"/>
    <w:rsid w:val="00572BD3"/>
    <w:rsid w:val="00572FD2"/>
    <w:rsid w:val="00573449"/>
    <w:rsid w:val="005749CC"/>
    <w:rsid w:val="005752B0"/>
    <w:rsid w:val="00575319"/>
    <w:rsid w:val="005753ED"/>
    <w:rsid w:val="0058036F"/>
    <w:rsid w:val="00580ECF"/>
    <w:rsid w:val="005810D6"/>
    <w:rsid w:val="00581802"/>
    <w:rsid w:val="00582257"/>
    <w:rsid w:val="00583379"/>
    <w:rsid w:val="005843F4"/>
    <w:rsid w:val="00584FE7"/>
    <w:rsid w:val="00585B29"/>
    <w:rsid w:val="00585C42"/>
    <w:rsid w:val="00586974"/>
    <w:rsid w:val="005870FC"/>
    <w:rsid w:val="00587681"/>
    <w:rsid w:val="005876D3"/>
    <w:rsid w:val="005877C7"/>
    <w:rsid w:val="005878AC"/>
    <w:rsid w:val="005907BC"/>
    <w:rsid w:val="0059162B"/>
    <w:rsid w:val="00592C84"/>
    <w:rsid w:val="00592EBD"/>
    <w:rsid w:val="005947D0"/>
    <w:rsid w:val="00595C52"/>
    <w:rsid w:val="00595CF9"/>
    <w:rsid w:val="005971F0"/>
    <w:rsid w:val="005A0179"/>
    <w:rsid w:val="005A01DE"/>
    <w:rsid w:val="005A03BC"/>
    <w:rsid w:val="005A087B"/>
    <w:rsid w:val="005A14CC"/>
    <w:rsid w:val="005A1DA4"/>
    <w:rsid w:val="005A2BC1"/>
    <w:rsid w:val="005A31E3"/>
    <w:rsid w:val="005A356C"/>
    <w:rsid w:val="005A3BB8"/>
    <w:rsid w:val="005A4190"/>
    <w:rsid w:val="005A44AD"/>
    <w:rsid w:val="005A44D0"/>
    <w:rsid w:val="005A466D"/>
    <w:rsid w:val="005A49E3"/>
    <w:rsid w:val="005A506E"/>
    <w:rsid w:val="005A7AED"/>
    <w:rsid w:val="005A7C95"/>
    <w:rsid w:val="005B0627"/>
    <w:rsid w:val="005B111E"/>
    <w:rsid w:val="005B138D"/>
    <w:rsid w:val="005B2E2F"/>
    <w:rsid w:val="005B33D3"/>
    <w:rsid w:val="005B375B"/>
    <w:rsid w:val="005B3DBB"/>
    <w:rsid w:val="005B501F"/>
    <w:rsid w:val="005B5752"/>
    <w:rsid w:val="005B5ACB"/>
    <w:rsid w:val="005B6A76"/>
    <w:rsid w:val="005B6E4E"/>
    <w:rsid w:val="005B747A"/>
    <w:rsid w:val="005B7A95"/>
    <w:rsid w:val="005B7F98"/>
    <w:rsid w:val="005C0827"/>
    <w:rsid w:val="005C0B15"/>
    <w:rsid w:val="005C3D2F"/>
    <w:rsid w:val="005C3DA3"/>
    <w:rsid w:val="005C5F98"/>
    <w:rsid w:val="005C6C09"/>
    <w:rsid w:val="005C7375"/>
    <w:rsid w:val="005C7657"/>
    <w:rsid w:val="005C7994"/>
    <w:rsid w:val="005C7A8F"/>
    <w:rsid w:val="005C7BF9"/>
    <w:rsid w:val="005D074F"/>
    <w:rsid w:val="005D1226"/>
    <w:rsid w:val="005D153F"/>
    <w:rsid w:val="005D1DA5"/>
    <w:rsid w:val="005D1DC9"/>
    <w:rsid w:val="005D289D"/>
    <w:rsid w:val="005D30D9"/>
    <w:rsid w:val="005D5086"/>
    <w:rsid w:val="005D5881"/>
    <w:rsid w:val="005D58D0"/>
    <w:rsid w:val="005D674A"/>
    <w:rsid w:val="005D67DA"/>
    <w:rsid w:val="005D7141"/>
    <w:rsid w:val="005D7410"/>
    <w:rsid w:val="005D74BC"/>
    <w:rsid w:val="005D75ED"/>
    <w:rsid w:val="005E1D2A"/>
    <w:rsid w:val="005E1FA3"/>
    <w:rsid w:val="005E3E36"/>
    <w:rsid w:val="005E4133"/>
    <w:rsid w:val="005E43E5"/>
    <w:rsid w:val="005E445F"/>
    <w:rsid w:val="005E45F4"/>
    <w:rsid w:val="005E494D"/>
    <w:rsid w:val="005E5FC0"/>
    <w:rsid w:val="005E6070"/>
    <w:rsid w:val="005E6396"/>
    <w:rsid w:val="005E63B3"/>
    <w:rsid w:val="005E63DA"/>
    <w:rsid w:val="005E70F8"/>
    <w:rsid w:val="005F0051"/>
    <w:rsid w:val="005F0123"/>
    <w:rsid w:val="005F1269"/>
    <w:rsid w:val="005F278D"/>
    <w:rsid w:val="005F27ED"/>
    <w:rsid w:val="005F2BB7"/>
    <w:rsid w:val="005F3CE4"/>
    <w:rsid w:val="005F3E91"/>
    <w:rsid w:val="005F450C"/>
    <w:rsid w:val="005F47DE"/>
    <w:rsid w:val="005F4899"/>
    <w:rsid w:val="005F5965"/>
    <w:rsid w:val="005F623C"/>
    <w:rsid w:val="005F6D1E"/>
    <w:rsid w:val="005F7687"/>
    <w:rsid w:val="005F77CC"/>
    <w:rsid w:val="005F7BAB"/>
    <w:rsid w:val="00600F4C"/>
    <w:rsid w:val="00601123"/>
    <w:rsid w:val="006011B0"/>
    <w:rsid w:val="00601A46"/>
    <w:rsid w:val="00601B13"/>
    <w:rsid w:val="00601F15"/>
    <w:rsid w:val="00602211"/>
    <w:rsid w:val="00602D0B"/>
    <w:rsid w:val="0060320B"/>
    <w:rsid w:val="00603279"/>
    <w:rsid w:val="00604023"/>
    <w:rsid w:val="006045A2"/>
    <w:rsid w:val="006059ED"/>
    <w:rsid w:val="00605D29"/>
    <w:rsid w:val="00605EFC"/>
    <w:rsid w:val="0060648D"/>
    <w:rsid w:val="006066DB"/>
    <w:rsid w:val="00607910"/>
    <w:rsid w:val="00607B84"/>
    <w:rsid w:val="006104A8"/>
    <w:rsid w:val="00610CDC"/>
    <w:rsid w:val="00613513"/>
    <w:rsid w:val="006135F3"/>
    <w:rsid w:val="006148BD"/>
    <w:rsid w:val="00615740"/>
    <w:rsid w:val="00615DEA"/>
    <w:rsid w:val="00616228"/>
    <w:rsid w:val="00616C6C"/>
    <w:rsid w:val="00616E73"/>
    <w:rsid w:val="00617456"/>
    <w:rsid w:val="00621985"/>
    <w:rsid w:val="0062212E"/>
    <w:rsid w:val="006223EF"/>
    <w:rsid w:val="006224DA"/>
    <w:rsid w:val="006236F6"/>
    <w:rsid w:val="00623CF9"/>
    <w:rsid w:val="00624008"/>
    <w:rsid w:val="006241FF"/>
    <w:rsid w:val="0062455B"/>
    <w:rsid w:val="00625270"/>
    <w:rsid w:val="00625847"/>
    <w:rsid w:val="00626B54"/>
    <w:rsid w:val="00627C5F"/>
    <w:rsid w:val="00630679"/>
    <w:rsid w:val="00631A18"/>
    <w:rsid w:val="00631B5D"/>
    <w:rsid w:val="006333ED"/>
    <w:rsid w:val="0063414D"/>
    <w:rsid w:val="00634C1B"/>
    <w:rsid w:val="00635DAC"/>
    <w:rsid w:val="00635E3E"/>
    <w:rsid w:val="00636239"/>
    <w:rsid w:val="0063630C"/>
    <w:rsid w:val="0063655A"/>
    <w:rsid w:val="006368D0"/>
    <w:rsid w:val="00637F64"/>
    <w:rsid w:val="0064108A"/>
    <w:rsid w:val="006411FB"/>
    <w:rsid w:val="00641767"/>
    <w:rsid w:val="00641E08"/>
    <w:rsid w:val="006425AC"/>
    <w:rsid w:val="00642A59"/>
    <w:rsid w:val="00642BB9"/>
    <w:rsid w:val="00642CA0"/>
    <w:rsid w:val="006435C7"/>
    <w:rsid w:val="00643708"/>
    <w:rsid w:val="00643A2D"/>
    <w:rsid w:val="00643D19"/>
    <w:rsid w:val="00643FF9"/>
    <w:rsid w:val="006442E1"/>
    <w:rsid w:val="0064670A"/>
    <w:rsid w:val="00646833"/>
    <w:rsid w:val="006505A0"/>
    <w:rsid w:val="006511DB"/>
    <w:rsid w:val="00651702"/>
    <w:rsid w:val="00651BAA"/>
    <w:rsid w:val="00652831"/>
    <w:rsid w:val="00652E2B"/>
    <w:rsid w:val="00653CB0"/>
    <w:rsid w:val="00653E00"/>
    <w:rsid w:val="00654B4E"/>
    <w:rsid w:val="00655049"/>
    <w:rsid w:val="0065524B"/>
    <w:rsid w:val="00655B39"/>
    <w:rsid w:val="00655EEB"/>
    <w:rsid w:val="006560A4"/>
    <w:rsid w:val="00656F48"/>
    <w:rsid w:val="00657214"/>
    <w:rsid w:val="00660060"/>
    <w:rsid w:val="00660118"/>
    <w:rsid w:val="00661981"/>
    <w:rsid w:val="00661CF4"/>
    <w:rsid w:val="0066230A"/>
    <w:rsid w:val="00662703"/>
    <w:rsid w:val="00662A4F"/>
    <w:rsid w:val="00662E7F"/>
    <w:rsid w:val="00663579"/>
    <w:rsid w:val="006648E3"/>
    <w:rsid w:val="00664935"/>
    <w:rsid w:val="0066560F"/>
    <w:rsid w:val="00666FF5"/>
    <w:rsid w:val="006671DB"/>
    <w:rsid w:val="00667C6C"/>
    <w:rsid w:val="00667D7B"/>
    <w:rsid w:val="0067071B"/>
    <w:rsid w:val="00670E75"/>
    <w:rsid w:val="0067107F"/>
    <w:rsid w:val="006717DC"/>
    <w:rsid w:val="00671B3B"/>
    <w:rsid w:val="00671FE4"/>
    <w:rsid w:val="00673840"/>
    <w:rsid w:val="0067431A"/>
    <w:rsid w:val="00674D53"/>
    <w:rsid w:val="00675666"/>
    <w:rsid w:val="00675B8D"/>
    <w:rsid w:val="0067670B"/>
    <w:rsid w:val="006775BE"/>
    <w:rsid w:val="006779CA"/>
    <w:rsid w:val="00677A78"/>
    <w:rsid w:val="00677B4C"/>
    <w:rsid w:val="00680EAE"/>
    <w:rsid w:val="00680EB8"/>
    <w:rsid w:val="0068270E"/>
    <w:rsid w:val="00685156"/>
    <w:rsid w:val="00685ACF"/>
    <w:rsid w:val="00686439"/>
    <w:rsid w:val="006865AD"/>
    <w:rsid w:val="00686A58"/>
    <w:rsid w:val="00686ACB"/>
    <w:rsid w:val="00686ECA"/>
    <w:rsid w:val="00687F27"/>
    <w:rsid w:val="00687FFB"/>
    <w:rsid w:val="006900D1"/>
    <w:rsid w:val="00690D14"/>
    <w:rsid w:val="00690FB6"/>
    <w:rsid w:val="00690FCE"/>
    <w:rsid w:val="00691BA2"/>
    <w:rsid w:val="00691E79"/>
    <w:rsid w:val="0069253A"/>
    <w:rsid w:val="00692871"/>
    <w:rsid w:val="00692D5F"/>
    <w:rsid w:val="00692FA3"/>
    <w:rsid w:val="006939CC"/>
    <w:rsid w:val="00693DBC"/>
    <w:rsid w:val="00694077"/>
    <w:rsid w:val="00695001"/>
    <w:rsid w:val="00695156"/>
    <w:rsid w:val="00695905"/>
    <w:rsid w:val="00695F90"/>
    <w:rsid w:val="00696383"/>
    <w:rsid w:val="00696A5B"/>
    <w:rsid w:val="00696CA3"/>
    <w:rsid w:val="00696CB5"/>
    <w:rsid w:val="006973EB"/>
    <w:rsid w:val="00697681"/>
    <w:rsid w:val="00697C5F"/>
    <w:rsid w:val="006A4E41"/>
    <w:rsid w:val="006A520B"/>
    <w:rsid w:val="006A573E"/>
    <w:rsid w:val="006A6330"/>
    <w:rsid w:val="006A6487"/>
    <w:rsid w:val="006B076E"/>
    <w:rsid w:val="006B0CDA"/>
    <w:rsid w:val="006B0CFC"/>
    <w:rsid w:val="006B1260"/>
    <w:rsid w:val="006B12A7"/>
    <w:rsid w:val="006B13C3"/>
    <w:rsid w:val="006B1ACE"/>
    <w:rsid w:val="006B1DC3"/>
    <w:rsid w:val="006B2671"/>
    <w:rsid w:val="006B2A63"/>
    <w:rsid w:val="006B3E8C"/>
    <w:rsid w:val="006B427F"/>
    <w:rsid w:val="006B4DF5"/>
    <w:rsid w:val="006B4E08"/>
    <w:rsid w:val="006B4F78"/>
    <w:rsid w:val="006B55EE"/>
    <w:rsid w:val="006B619B"/>
    <w:rsid w:val="006B696C"/>
    <w:rsid w:val="006B7C44"/>
    <w:rsid w:val="006C0B07"/>
    <w:rsid w:val="006C0CE9"/>
    <w:rsid w:val="006C1D9E"/>
    <w:rsid w:val="006C262B"/>
    <w:rsid w:val="006C2B31"/>
    <w:rsid w:val="006C2F2F"/>
    <w:rsid w:val="006C37A6"/>
    <w:rsid w:val="006C37F1"/>
    <w:rsid w:val="006C3DF2"/>
    <w:rsid w:val="006C5EDD"/>
    <w:rsid w:val="006C7B09"/>
    <w:rsid w:val="006C7B6A"/>
    <w:rsid w:val="006D1ABA"/>
    <w:rsid w:val="006D24DB"/>
    <w:rsid w:val="006D27D9"/>
    <w:rsid w:val="006D2832"/>
    <w:rsid w:val="006D28C8"/>
    <w:rsid w:val="006D2A4B"/>
    <w:rsid w:val="006D3393"/>
    <w:rsid w:val="006D36E0"/>
    <w:rsid w:val="006D376E"/>
    <w:rsid w:val="006D37B6"/>
    <w:rsid w:val="006D4332"/>
    <w:rsid w:val="006D4F31"/>
    <w:rsid w:val="006D6112"/>
    <w:rsid w:val="006D6D8D"/>
    <w:rsid w:val="006D7178"/>
    <w:rsid w:val="006D77FF"/>
    <w:rsid w:val="006E14D0"/>
    <w:rsid w:val="006E295D"/>
    <w:rsid w:val="006E2B08"/>
    <w:rsid w:val="006E33CF"/>
    <w:rsid w:val="006E359F"/>
    <w:rsid w:val="006E3E8B"/>
    <w:rsid w:val="006E4F71"/>
    <w:rsid w:val="006E5388"/>
    <w:rsid w:val="006E544D"/>
    <w:rsid w:val="006E5644"/>
    <w:rsid w:val="006E5DE3"/>
    <w:rsid w:val="006E6154"/>
    <w:rsid w:val="006E6A07"/>
    <w:rsid w:val="006E7102"/>
    <w:rsid w:val="006E790D"/>
    <w:rsid w:val="006F1672"/>
    <w:rsid w:val="006F18A5"/>
    <w:rsid w:val="006F2958"/>
    <w:rsid w:val="006F2A18"/>
    <w:rsid w:val="006F3061"/>
    <w:rsid w:val="006F37C4"/>
    <w:rsid w:val="006F41EE"/>
    <w:rsid w:val="006F47D5"/>
    <w:rsid w:val="006F48B1"/>
    <w:rsid w:val="006F59CE"/>
    <w:rsid w:val="006F5B74"/>
    <w:rsid w:val="006F5D76"/>
    <w:rsid w:val="006F5DDD"/>
    <w:rsid w:val="006F5EDE"/>
    <w:rsid w:val="006F62FE"/>
    <w:rsid w:val="006F6AC8"/>
    <w:rsid w:val="006F6F05"/>
    <w:rsid w:val="006F731D"/>
    <w:rsid w:val="006F7DF9"/>
    <w:rsid w:val="00701549"/>
    <w:rsid w:val="007017D8"/>
    <w:rsid w:val="0070181A"/>
    <w:rsid w:val="00701B8B"/>
    <w:rsid w:val="00701D4C"/>
    <w:rsid w:val="0070212A"/>
    <w:rsid w:val="007028FC"/>
    <w:rsid w:val="00703E57"/>
    <w:rsid w:val="007051C3"/>
    <w:rsid w:val="0070568E"/>
    <w:rsid w:val="0070639A"/>
    <w:rsid w:val="00710018"/>
    <w:rsid w:val="00710C62"/>
    <w:rsid w:val="00712FEE"/>
    <w:rsid w:val="00714068"/>
    <w:rsid w:val="00715936"/>
    <w:rsid w:val="00715A86"/>
    <w:rsid w:val="00716446"/>
    <w:rsid w:val="0071647D"/>
    <w:rsid w:val="007168E2"/>
    <w:rsid w:val="00716DD8"/>
    <w:rsid w:val="007174F7"/>
    <w:rsid w:val="00717A58"/>
    <w:rsid w:val="00720703"/>
    <w:rsid w:val="00720C10"/>
    <w:rsid w:val="00720D3D"/>
    <w:rsid w:val="00722410"/>
    <w:rsid w:val="00722DFC"/>
    <w:rsid w:val="00723B6F"/>
    <w:rsid w:val="00724064"/>
    <w:rsid w:val="00725694"/>
    <w:rsid w:val="00725ADF"/>
    <w:rsid w:val="00726B80"/>
    <w:rsid w:val="00726E8D"/>
    <w:rsid w:val="00727099"/>
    <w:rsid w:val="00727DCF"/>
    <w:rsid w:val="00730490"/>
    <w:rsid w:val="00730F8A"/>
    <w:rsid w:val="007321CB"/>
    <w:rsid w:val="00732254"/>
    <w:rsid w:val="007322B3"/>
    <w:rsid w:val="0073368D"/>
    <w:rsid w:val="007342F6"/>
    <w:rsid w:val="00734457"/>
    <w:rsid w:val="00734DB3"/>
    <w:rsid w:val="00735F11"/>
    <w:rsid w:val="00740F1C"/>
    <w:rsid w:val="00740F9F"/>
    <w:rsid w:val="0074117A"/>
    <w:rsid w:val="00741FC2"/>
    <w:rsid w:val="0074235D"/>
    <w:rsid w:val="007423C4"/>
    <w:rsid w:val="0074349D"/>
    <w:rsid w:val="00744965"/>
    <w:rsid w:val="00745D4A"/>
    <w:rsid w:val="00745FCE"/>
    <w:rsid w:val="007479DA"/>
    <w:rsid w:val="00750D13"/>
    <w:rsid w:val="007510B6"/>
    <w:rsid w:val="007513B0"/>
    <w:rsid w:val="00751CF0"/>
    <w:rsid w:val="00751D40"/>
    <w:rsid w:val="00753862"/>
    <w:rsid w:val="00754EEA"/>
    <w:rsid w:val="00755203"/>
    <w:rsid w:val="007552AB"/>
    <w:rsid w:val="00756256"/>
    <w:rsid w:val="00756DA0"/>
    <w:rsid w:val="007571B2"/>
    <w:rsid w:val="00757DAD"/>
    <w:rsid w:val="007600DF"/>
    <w:rsid w:val="00760533"/>
    <w:rsid w:val="0076100A"/>
    <w:rsid w:val="0076132B"/>
    <w:rsid w:val="00761353"/>
    <w:rsid w:val="00761360"/>
    <w:rsid w:val="00761ED1"/>
    <w:rsid w:val="00761F88"/>
    <w:rsid w:val="00765428"/>
    <w:rsid w:val="007657DB"/>
    <w:rsid w:val="00765879"/>
    <w:rsid w:val="00765EA3"/>
    <w:rsid w:val="00766A6F"/>
    <w:rsid w:val="00766C41"/>
    <w:rsid w:val="00766F3C"/>
    <w:rsid w:val="00767478"/>
    <w:rsid w:val="00767967"/>
    <w:rsid w:val="00767B97"/>
    <w:rsid w:val="00770297"/>
    <w:rsid w:val="00770906"/>
    <w:rsid w:val="00770D52"/>
    <w:rsid w:val="0077121E"/>
    <w:rsid w:val="00772BD0"/>
    <w:rsid w:val="00773A7F"/>
    <w:rsid w:val="00775D50"/>
    <w:rsid w:val="00776166"/>
    <w:rsid w:val="0077623C"/>
    <w:rsid w:val="0077659A"/>
    <w:rsid w:val="007766C7"/>
    <w:rsid w:val="00777867"/>
    <w:rsid w:val="007804B9"/>
    <w:rsid w:val="00780984"/>
    <w:rsid w:val="00781487"/>
    <w:rsid w:val="00781AD4"/>
    <w:rsid w:val="0078227D"/>
    <w:rsid w:val="007826D3"/>
    <w:rsid w:val="00784BB4"/>
    <w:rsid w:val="0078572C"/>
    <w:rsid w:val="00785BB0"/>
    <w:rsid w:val="00786113"/>
    <w:rsid w:val="00786185"/>
    <w:rsid w:val="00787F7F"/>
    <w:rsid w:val="00790536"/>
    <w:rsid w:val="00791897"/>
    <w:rsid w:val="00791B69"/>
    <w:rsid w:val="0079203C"/>
    <w:rsid w:val="00792B59"/>
    <w:rsid w:val="00792BED"/>
    <w:rsid w:val="00793017"/>
    <w:rsid w:val="00793AD6"/>
    <w:rsid w:val="00794711"/>
    <w:rsid w:val="00794BCC"/>
    <w:rsid w:val="00794CED"/>
    <w:rsid w:val="00795B7C"/>
    <w:rsid w:val="00795FB0"/>
    <w:rsid w:val="00796302"/>
    <w:rsid w:val="0079688E"/>
    <w:rsid w:val="0079713A"/>
    <w:rsid w:val="007977AD"/>
    <w:rsid w:val="007A0483"/>
    <w:rsid w:val="007A1742"/>
    <w:rsid w:val="007A1D12"/>
    <w:rsid w:val="007A266F"/>
    <w:rsid w:val="007A2729"/>
    <w:rsid w:val="007A2804"/>
    <w:rsid w:val="007A2C36"/>
    <w:rsid w:val="007A357E"/>
    <w:rsid w:val="007A382E"/>
    <w:rsid w:val="007A4BA7"/>
    <w:rsid w:val="007A4C61"/>
    <w:rsid w:val="007A4CD9"/>
    <w:rsid w:val="007A5869"/>
    <w:rsid w:val="007A6BFE"/>
    <w:rsid w:val="007A6D52"/>
    <w:rsid w:val="007A6DB2"/>
    <w:rsid w:val="007A7454"/>
    <w:rsid w:val="007A7DA9"/>
    <w:rsid w:val="007B020D"/>
    <w:rsid w:val="007B0F45"/>
    <w:rsid w:val="007B0FD1"/>
    <w:rsid w:val="007B1757"/>
    <w:rsid w:val="007B302A"/>
    <w:rsid w:val="007B35A9"/>
    <w:rsid w:val="007B38D5"/>
    <w:rsid w:val="007B4D0C"/>
    <w:rsid w:val="007B4FE4"/>
    <w:rsid w:val="007B595F"/>
    <w:rsid w:val="007B5AB5"/>
    <w:rsid w:val="007B62F4"/>
    <w:rsid w:val="007B6708"/>
    <w:rsid w:val="007B7156"/>
    <w:rsid w:val="007B72B7"/>
    <w:rsid w:val="007B7C04"/>
    <w:rsid w:val="007C0565"/>
    <w:rsid w:val="007C2FD6"/>
    <w:rsid w:val="007C53C6"/>
    <w:rsid w:val="007C54B8"/>
    <w:rsid w:val="007C5F0D"/>
    <w:rsid w:val="007C5FA1"/>
    <w:rsid w:val="007C6D4D"/>
    <w:rsid w:val="007C769A"/>
    <w:rsid w:val="007D110F"/>
    <w:rsid w:val="007D13E6"/>
    <w:rsid w:val="007D1767"/>
    <w:rsid w:val="007D1AB6"/>
    <w:rsid w:val="007D1C35"/>
    <w:rsid w:val="007D20E1"/>
    <w:rsid w:val="007D2593"/>
    <w:rsid w:val="007D375C"/>
    <w:rsid w:val="007D4228"/>
    <w:rsid w:val="007D464C"/>
    <w:rsid w:val="007D48E9"/>
    <w:rsid w:val="007D63C8"/>
    <w:rsid w:val="007D678C"/>
    <w:rsid w:val="007D6C4B"/>
    <w:rsid w:val="007E00BB"/>
    <w:rsid w:val="007E1CE6"/>
    <w:rsid w:val="007E2739"/>
    <w:rsid w:val="007E365E"/>
    <w:rsid w:val="007E3C8B"/>
    <w:rsid w:val="007E6051"/>
    <w:rsid w:val="007E61A7"/>
    <w:rsid w:val="007E6B7A"/>
    <w:rsid w:val="007E6F9D"/>
    <w:rsid w:val="007E6FFD"/>
    <w:rsid w:val="007E7562"/>
    <w:rsid w:val="007E7EEA"/>
    <w:rsid w:val="007F0BF3"/>
    <w:rsid w:val="007F2AC9"/>
    <w:rsid w:val="007F4BD2"/>
    <w:rsid w:val="007F4E4D"/>
    <w:rsid w:val="007F506E"/>
    <w:rsid w:val="007F5F68"/>
    <w:rsid w:val="007F639B"/>
    <w:rsid w:val="007F7071"/>
    <w:rsid w:val="007F7F24"/>
    <w:rsid w:val="00800134"/>
    <w:rsid w:val="00800447"/>
    <w:rsid w:val="008024D8"/>
    <w:rsid w:val="0080297F"/>
    <w:rsid w:val="00802DAC"/>
    <w:rsid w:val="00803343"/>
    <w:rsid w:val="00803FBF"/>
    <w:rsid w:val="0080483F"/>
    <w:rsid w:val="008053FE"/>
    <w:rsid w:val="00805584"/>
    <w:rsid w:val="008055BD"/>
    <w:rsid w:val="008057F5"/>
    <w:rsid w:val="0080592E"/>
    <w:rsid w:val="00805EAE"/>
    <w:rsid w:val="00806A69"/>
    <w:rsid w:val="0080762B"/>
    <w:rsid w:val="0081048E"/>
    <w:rsid w:val="008118B3"/>
    <w:rsid w:val="008127D1"/>
    <w:rsid w:val="00813303"/>
    <w:rsid w:val="00813FDC"/>
    <w:rsid w:val="008149D5"/>
    <w:rsid w:val="00814A01"/>
    <w:rsid w:val="00814C77"/>
    <w:rsid w:val="00816062"/>
    <w:rsid w:val="0081621E"/>
    <w:rsid w:val="00816D98"/>
    <w:rsid w:val="00816DE3"/>
    <w:rsid w:val="00817802"/>
    <w:rsid w:val="00821EEC"/>
    <w:rsid w:val="00822D3B"/>
    <w:rsid w:val="00822FA4"/>
    <w:rsid w:val="00823EDA"/>
    <w:rsid w:val="00824713"/>
    <w:rsid w:val="00824D60"/>
    <w:rsid w:val="00824D72"/>
    <w:rsid w:val="00824DA3"/>
    <w:rsid w:val="00825140"/>
    <w:rsid w:val="00825EAB"/>
    <w:rsid w:val="00826DD2"/>
    <w:rsid w:val="008301EF"/>
    <w:rsid w:val="0083021A"/>
    <w:rsid w:val="008302C0"/>
    <w:rsid w:val="00830307"/>
    <w:rsid w:val="008309AB"/>
    <w:rsid w:val="00831051"/>
    <w:rsid w:val="008313FB"/>
    <w:rsid w:val="00831E9D"/>
    <w:rsid w:val="0083216F"/>
    <w:rsid w:val="0083271F"/>
    <w:rsid w:val="0083295F"/>
    <w:rsid w:val="00832F51"/>
    <w:rsid w:val="008337B8"/>
    <w:rsid w:val="00833D7A"/>
    <w:rsid w:val="00833DC8"/>
    <w:rsid w:val="008340AD"/>
    <w:rsid w:val="008345B7"/>
    <w:rsid w:val="00834668"/>
    <w:rsid w:val="00834A84"/>
    <w:rsid w:val="00834A89"/>
    <w:rsid w:val="00835741"/>
    <w:rsid w:val="008358B3"/>
    <w:rsid w:val="00835C3B"/>
    <w:rsid w:val="00836051"/>
    <w:rsid w:val="00836E75"/>
    <w:rsid w:val="008373FA"/>
    <w:rsid w:val="008379B2"/>
    <w:rsid w:val="00840F4F"/>
    <w:rsid w:val="008419F4"/>
    <w:rsid w:val="00841EE9"/>
    <w:rsid w:val="0084239F"/>
    <w:rsid w:val="0084268D"/>
    <w:rsid w:val="0084273C"/>
    <w:rsid w:val="008434B1"/>
    <w:rsid w:val="00843AD8"/>
    <w:rsid w:val="00843ADC"/>
    <w:rsid w:val="00843EB0"/>
    <w:rsid w:val="008440A4"/>
    <w:rsid w:val="0084411B"/>
    <w:rsid w:val="00844460"/>
    <w:rsid w:val="00844466"/>
    <w:rsid w:val="00844617"/>
    <w:rsid w:val="00844890"/>
    <w:rsid w:val="00845843"/>
    <w:rsid w:val="0084621C"/>
    <w:rsid w:val="00847525"/>
    <w:rsid w:val="00847C81"/>
    <w:rsid w:val="00850230"/>
    <w:rsid w:val="00850C86"/>
    <w:rsid w:val="00851608"/>
    <w:rsid w:val="008528D8"/>
    <w:rsid w:val="0085462A"/>
    <w:rsid w:val="00854AE8"/>
    <w:rsid w:val="00855419"/>
    <w:rsid w:val="00855BE4"/>
    <w:rsid w:val="008562BB"/>
    <w:rsid w:val="00856B0C"/>
    <w:rsid w:val="008570DE"/>
    <w:rsid w:val="008576EA"/>
    <w:rsid w:val="00857913"/>
    <w:rsid w:val="00857B68"/>
    <w:rsid w:val="00857D48"/>
    <w:rsid w:val="00857E5A"/>
    <w:rsid w:val="00860063"/>
    <w:rsid w:val="00860601"/>
    <w:rsid w:val="0086115D"/>
    <w:rsid w:val="00861F7D"/>
    <w:rsid w:val="0086378C"/>
    <w:rsid w:val="00863C74"/>
    <w:rsid w:val="00863D8F"/>
    <w:rsid w:val="00864462"/>
    <w:rsid w:val="00864E20"/>
    <w:rsid w:val="00864E5C"/>
    <w:rsid w:val="008653E1"/>
    <w:rsid w:val="008655F8"/>
    <w:rsid w:val="008658EC"/>
    <w:rsid w:val="00865A23"/>
    <w:rsid w:val="00865A55"/>
    <w:rsid w:val="00870618"/>
    <w:rsid w:val="00871C2A"/>
    <w:rsid w:val="00872B6F"/>
    <w:rsid w:val="0087327B"/>
    <w:rsid w:val="008749C4"/>
    <w:rsid w:val="00876154"/>
    <w:rsid w:val="00876470"/>
    <w:rsid w:val="00876C44"/>
    <w:rsid w:val="00877FBC"/>
    <w:rsid w:val="0088014C"/>
    <w:rsid w:val="00880A72"/>
    <w:rsid w:val="00880A7B"/>
    <w:rsid w:val="00881157"/>
    <w:rsid w:val="00881ADD"/>
    <w:rsid w:val="00882E99"/>
    <w:rsid w:val="00883D5B"/>
    <w:rsid w:val="00883E18"/>
    <w:rsid w:val="008844B9"/>
    <w:rsid w:val="00885421"/>
    <w:rsid w:val="008856E6"/>
    <w:rsid w:val="00885E1A"/>
    <w:rsid w:val="008862B1"/>
    <w:rsid w:val="00887C83"/>
    <w:rsid w:val="008912C1"/>
    <w:rsid w:val="00891527"/>
    <w:rsid w:val="008917CD"/>
    <w:rsid w:val="008918BF"/>
    <w:rsid w:val="00892197"/>
    <w:rsid w:val="00892338"/>
    <w:rsid w:val="008926D6"/>
    <w:rsid w:val="008934C7"/>
    <w:rsid w:val="008937FB"/>
    <w:rsid w:val="00893939"/>
    <w:rsid w:val="0089465D"/>
    <w:rsid w:val="0089535B"/>
    <w:rsid w:val="00895557"/>
    <w:rsid w:val="00895768"/>
    <w:rsid w:val="008960B6"/>
    <w:rsid w:val="00896257"/>
    <w:rsid w:val="008962C4"/>
    <w:rsid w:val="008977CE"/>
    <w:rsid w:val="00897B81"/>
    <w:rsid w:val="008A0F45"/>
    <w:rsid w:val="008A1912"/>
    <w:rsid w:val="008A1F10"/>
    <w:rsid w:val="008A4AA1"/>
    <w:rsid w:val="008A4BC5"/>
    <w:rsid w:val="008A4E7B"/>
    <w:rsid w:val="008A576A"/>
    <w:rsid w:val="008A6EDD"/>
    <w:rsid w:val="008A71E0"/>
    <w:rsid w:val="008A75CE"/>
    <w:rsid w:val="008A76F3"/>
    <w:rsid w:val="008A772C"/>
    <w:rsid w:val="008B0144"/>
    <w:rsid w:val="008B0D1E"/>
    <w:rsid w:val="008B182A"/>
    <w:rsid w:val="008B19D4"/>
    <w:rsid w:val="008B1A0C"/>
    <w:rsid w:val="008B1D1E"/>
    <w:rsid w:val="008B2452"/>
    <w:rsid w:val="008B2A3C"/>
    <w:rsid w:val="008B2A52"/>
    <w:rsid w:val="008B3D6B"/>
    <w:rsid w:val="008B4533"/>
    <w:rsid w:val="008B4A3A"/>
    <w:rsid w:val="008B648F"/>
    <w:rsid w:val="008B763D"/>
    <w:rsid w:val="008B7687"/>
    <w:rsid w:val="008B76EC"/>
    <w:rsid w:val="008C02E1"/>
    <w:rsid w:val="008C033B"/>
    <w:rsid w:val="008C0C9E"/>
    <w:rsid w:val="008C292B"/>
    <w:rsid w:val="008C324E"/>
    <w:rsid w:val="008C3489"/>
    <w:rsid w:val="008C43ED"/>
    <w:rsid w:val="008C4BA8"/>
    <w:rsid w:val="008C4BAB"/>
    <w:rsid w:val="008C52BB"/>
    <w:rsid w:val="008C74A3"/>
    <w:rsid w:val="008C7664"/>
    <w:rsid w:val="008D02AB"/>
    <w:rsid w:val="008D089C"/>
    <w:rsid w:val="008D09BD"/>
    <w:rsid w:val="008D1907"/>
    <w:rsid w:val="008D2105"/>
    <w:rsid w:val="008D33BE"/>
    <w:rsid w:val="008D3BA3"/>
    <w:rsid w:val="008D3E4B"/>
    <w:rsid w:val="008D41FC"/>
    <w:rsid w:val="008D4256"/>
    <w:rsid w:val="008D5346"/>
    <w:rsid w:val="008D625A"/>
    <w:rsid w:val="008D6B94"/>
    <w:rsid w:val="008D6D8B"/>
    <w:rsid w:val="008D70A3"/>
    <w:rsid w:val="008D72DE"/>
    <w:rsid w:val="008E0813"/>
    <w:rsid w:val="008E2629"/>
    <w:rsid w:val="008E2A85"/>
    <w:rsid w:val="008E2FFA"/>
    <w:rsid w:val="008E3C81"/>
    <w:rsid w:val="008E4122"/>
    <w:rsid w:val="008E4B8E"/>
    <w:rsid w:val="008E5811"/>
    <w:rsid w:val="008E59B3"/>
    <w:rsid w:val="008E5F0A"/>
    <w:rsid w:val="008E6BDF"/>
    <w:rsid w:val="008E7396"/>
    <w:rsid w:val="008F0050"/>
    <w:rsid w:val="008F0138"/>
    <w:rsid w:val="008F0EAD"/>
    <w:rsid w:val="008F1BAF"/>
    <w:rsid w:val="008F274E"/>
    <w:rsid w:val="008F2857"/>
    <w:rsid w:val="008F2F61"/>
    <w:rsid w:val="008F34CA"/>
    <w:rsid w:val="008F3E65"/>
    <w:rsid w:val="008F4EF4"/>
    <w:rsid w:val="008F553D"/>
    <w:rsid w:val="008F72A2"/>
    <w:rsid w:val="008F7814"/>
    <w:rsid w:val="008F7B05"/>
    <w:rsid w:val="00900D8A"/>
    <w:rsid w:val="0090116C"/>
    <w:rsid w:val="0090121D"/>
    <w:rsid w:val="00901B22"/>
    <w:rsid w:val="00902420"/>
    <w:rsid w:val="00903E1F"/>
    <w:rsid w:val="009044BD"/>
    <w:rsid w:val="00906A82"/>
    <w:rsid w:val="00907D0F"/>
    <w:rsid w:val="009100D4"/>
    <w:rsid w:val="00911101"/>
    <w:rsid w:val="00912620"/>
    <w:rsid w:val="00912787"/>
    <w:rsid w:val="0091288C"/>
    <w:rsid w:val="00912D84"/>
    <w:rsid w:val="00912DCB"/>
    <w:rsid w:val="00912F7B"/>
    <w:rsid w:val="00913004"/>
    <w:rsid w:val="00913350"/>
    <w:rsid w:val="009134DC"/>
    <w:rsid w:val="009160CA"/>
    <w:rsid w:val="009169EE"/>
    <w:rsid w:val="00916BC1"/>
    <w:rsid w:val="00920617"/>
    <w:rsid w:val="00920959"/>
    <w:rsid w:val="00920DC9"/>
    <w:rsid w:val="009217D7"/>
    <w:rsid w:val="00921A09"/>
    <w:rsid w:val="00921AB5"/>
    <w:rsid w:val="009229F9"/>
    <w:rsid w:val="00922D6E"/>
    <w:rsid w:val="009237AE"/>
    <w:rsid w:val="00923E9F"/>
    <w:rsid w:val="009250C0"/>
    <w:rsid w:val="00925D61"/>
    <w:rsid w:val="00925F89"/>
    <w:rsid w:val="009263AB"/>
    <w:rsid w:val="00927053"/>
    <w:rsid w:val="00927FCD"/>
    <w:rsid w:val="00930421"/>
    <w:rsid w:val="009306ED"/>
    <w:rsid w:val="00930CAE"/>
    <w:rsid w:val="009310CD"/>
    <w:rsid w:val="00931871"/>
    <w:rsid w:val="00931B8C"/>
    <w:rsid w:val="009321C6"/>
    <w:rsid w:val="0093300D"/>
    <w:rsid w:val="00933018"/>
    <w:rsid w:val="0093383B"/>
    <w:rsid w:val="00933C2C"/>
    <w:rsid w:val="00933D98"/>
    <w:rsid w:val="00935069"/>
    <w:rsid w:val="009357BE"/>
    <w:rsid w:val="009358CD"/>
    <w:rsid w:val="009365E9"/>
    <w:rsid w:val="009372D9"/>
    <w:rsid w:val="00940191"/>
    <w:rsid w:val="00940216"/>
    <w:rsid w:val="009410D7"/>
    <w:rsid w:val="0094153F"/>
    <w:rsid w:val="00941A49"/>
    <w:rsid w:val="009429D3"/>
    <w:rsid w:val="009430D0"/>
    <w:rsid w:val="00943713"/>
    <w:rsid w:val="00945529"/>
    <w:rsid w:val="00946400"/>
    <w:rsid w:val="00947041"/>
    <w:rsid w:val="00947B08"/>
    <w:rsid w:val="009504AA"/>
    <w:rsid w:val="0095057E"/>
    <w:rsid w:val="00951546"/>
    <w:rsid w:val="009518B4"/>
    <w:rsid w:val="00951D48"/>
    <w:rsid w:val="009523FD"/>
    <w:rsid w:val="00952F6A"/>
    <w:rsid w:val="009534EF"/>
    <w:rsid w:val="00953955"/>
    <w:rsid w:val="00953A53"/>
    <w:rsid w:val="00953C28"/>
    <w:rsid w:val="0095481F"/>
    <w:rsid w:val="00954F7A"/>
    <w:rsid w:val="0095527E"/>
    <w:rsid w:val="00962DFF"/>
    <w:rsid w:val="0096350F"/>
    <w:rsid w:val="00963C7B"/>
    <w:rsid w:val="009643A4"/>
    <w:rsid w:val="00964BB1"/>
    <w:rsid w:val="00964CFE"/>
    <w:rsid w:val="009653A0"/>
    <w:rsid w:val="009657BA"/>
    <w:rsid w:val="009660D5"/>
    <w:rsid w:val="00966215"/>
    <w:rsid w:val="00966747"/>
    <w:rsid w:val="009671D1"/>
    <w:rsid w:val="009676D3"/>
    <w:rsid w:val="00967EF6"/>
    <w:rsid w:val="00970A8A"/>
    <w:rsid w:val="0097260B"/>
    <w:rsid w:val="0097280C"/>
    <w:rsid w:val="00972BC5"/>
    <w:rsid w:val="00972F8B"/>
    <w:rsid w:val="0097325A"/>
    <w:rsid w:val="00973AC0"/>
    <w:rsid w:val="009743FC"/>
    <w:rsid w:val="009748E4"/>
    <w:rsid w:val="00974AEC"/>
    <w:rsid w:val="00975622"/>
    <w:rsid w:val="009765F7"/>
    <w:rsid w:val="00976B1C"/>
    <w:rsid w:val="00976ED7"/>
    <w:rsid w:val="00977132"/>
    <w:rsid w:val="00977787"/>
    <w:rsid w:val="00980D21"/>
    <w:rsid w:val="00981154"/>
    <w:rsid w:val="00981491"/>
    <w:rsid w:val="00981DD2"/>
    <w:rsid w:val="00982630"/>
    <w:rsid w:val="009827ED"/>
    <w:rsid w:val="0098295D"/>
    <w:rsid w:val="00982A61"/>
    <w:rsid w:val="009841B8"/>
    <w:rsid w:val="00984B14"/>
    <w:rsid w:val="00984F98"/>
    <w:rsid w:val="00985248"/>
    <w:rsid w:val="00985778"/>
    <w:rsid w:val="00986F6F"/>
    <w:rsid w:val="0098718F"/>
    <w:rsid w:val="00987280"/>
    <w:rsid w:val="00987A57"/>
    <w:rsid w:val="00990518"/>
    <w:rsid w:val="00990685"/>
    <w:rsid w:val="0099140F"/>
    <w:rsid w:val="009917F3"/>
    <w:rsid w:val="00991807"/>
    <w:rsid w:val="0099205C"/>
    <w:rsid w:val="0099225A"/>
    <w:rsid w:val="0099251E"/>
    <w:rsid w:val="00992AB6"/>
    <w:rsid w:val="00992C8F"/>
    <w:rsid w:val="00993A7B"/>
    <w:rsid w:val="009944AA"/>
    <w:rsid w:val="00994C96"/>
    <w:rsid w:val="00996417"/>
    <w:rsid w:val="0099699B"/>
    <w:rsid w:val="0099711B"/>
    <w:rsid w:val="009975BF"/>
    <w:rsid w:val="009975CC"/>
    <w:rsid w:val="009977F2"/>
    <w:rsid w:val="009A02A5"/>
    <w:rsid w:val="009A049B"/>
    <w:rsid w:val="009A09EE"/>
    <w:rsid w:val="009A1739"/>
    <w:rsid w:val="009A2904"/>
    <w:rsid w:val="009A2C39"/>
    <w:rsid w:val="009A4337"/>
    <w:rsid w:val="009A4765"/>
    <w:rsid w:val="009A51C2"/>
    <w:rsid w:val="009A5B08"/>
    <w:rsid w:val="009A68F0"/>
    <w:rsid w:val="009A69C2"/>
    <w:rsid w:val="009A7353"/>
    <w:rsid w:val="009B0775"/>
    <w:rsid w:val="009B0AC2"/>
    <w:rsid w:val="009B0FDA"/>
    <w:rsid w:val="009B1069"/>
    <w:rsid w:val="009B2E79"/>
    <w:rsid w:val="009B2E9A"/>
    <w:rsid w:val="009B3065"/>
    <w:rsid w:val="009B3163"/>
    <w:rsid w:val="009B35E5"/>
    <w:rsid w:val="009B37EA"/>
    <w:rsid w:val="009B58EA"/>
    <w:rsid w:val="009B59D9"/>
    <w:rsid w:val="009B6762"/>
    <w:rsid w:val="009B6853"/>
    <w:rsid w:val="009B746B"/>
    <w:rsid w:val="009B7829"/>
    <w:rsid w:val="009C032C"/>
    <w:rsid w:val="009C19B7"/>
    <w:rsid w:val="009C1BDF"/>
    <w:rsid w:val="009C3501"/>
    <w:rsid w:val="009C3B8B"/>
    <w:rsid w:val="009C4901"/>
    <w:rsid w:val="009C492C"/>
    <w:rsid w:val="009C4CFB"/>
    <w:rsid w:val="009C6913"/>
    <w:rsid w:val="009C69D8"/>
    <w:rsid w:val="009C7154"/>
    <w:rsid w:val="009C7855"/>
    <w:rsid w:val="009C7D99"/>
    <w:rsid w:val="009D08D5"/>
    <w:rsid w:val="009D0E73"/>
    <w:rsid w:val="009D1F47"/>
    <w:rsid w:val="009D22D8"/>
    <w:rsid w:val="009D2BE2"/>
    <w:rsid w:val="009D433A"/>
    <w:rsid w:val="009D4A24"/>
    <w:rsid w:val="009D5D95"/>
    <w:rsid w:val="009D73AD"/>
    <w:rsid w:val="009E0B0C"/>
    <w:rsid w:val="009E10EC"/>
    <w:rsid w:val="009E1E21"/>
    <w:rsid w:val="009E1E7F"/>
    <w:rsid w:val="009E2FF3"/>
    <w:rsid w:val="009E3C24"/>
    <w:rsid w:val="009E41B2"/>
    <w:rsid w:val="009E48F7"/>
    <w:rsid w:val="009E4936"/>
    <w:rsid w:val="009E5123"/>
    <w:rsid w:val="009E5944"/>
    <w:rsid w:val="009E62C8"/>
    <w:rsid w:val="009E64EC"/>
    <w:rsid w:val="009E7342"/>
    <w:rsid w:val="009E7C5D"/>
    <w:rsid w:val="009E7D67"/>
    <w:rsid w:val="009F0716"/>
    <w:rsid w:val="009F188D"/>
    <w:rsid w:val="009F1AB9"/>
    <w:rsid w:val="009F2421"/>
    <w:rsid w:val="009F3217"/>
    <w:rsid w:val="009F3781"/>
    <w:rsid w:val="009F5AF9"/>
    <w:rsid w:val="009F66CE"/>
    <w:rsid w:val="009F7B9C"/>
    <w:rsid w:val="00A002CC"/>
    <w:rsid w:val="00A01E36"/>
    <w:rsid w:val="00A01ED0"/>
    <w:rsid w:val="00A023AB"/>
    <w:rsid w:val="00A02B80"/>
    <w:rsid w:val="00A030EC"/>
    <w:rsid w:val="00A03886"/>
    <w:rsid w:val="00A03C12"/>
    <w:rsid w:val="00A03CD7"/>
    <w:rsid w:val="00A03E15"/>
    <w:rsid w:val="00A04B2B"/>
    <w:rsid w:val="00A04FBA"/>
    <w:rsid w:val="00A05543"/>
    <w:rsid w:val="00A06352"/>
    <w:rsid w:val="00A075D6"/>
    <w:rsid w:val="00A07A7B"/>
    <w:rsid w:val="00A12AC2"/>
    <w:rsid w:val="00A12D11"/>
    <w:rsid w:val="00A13E70"/>
    <w:rsid w:val="00A1446C"/>
    <w:rsid w:val="00A14898"/>
    <w:rsid w:val="00A15116"/>
    <w:rsid w:val="00A15138"/>
    <w:rsid w:val="00A15372"/>
    <w:rsid w:val="00A155BE"/>
    <w:rsid w:val="00A15635"/>
    <w:rsid w:val="00A1575D"/>
    <w:rsid w:val="00A15825"/>
    <w:rsid w:val="00A17713"/>
    <w:rsid w:val="00A17AB1"/>
    <w:rsid w:val="00A17BBD"/>
    <w:rsid w:val="00A20B05"/>
    <w:rsid w:val="00A20BFE"/>
    <w:rsid w:val="00A2114E"/>
    <w:rsid w:val="00A21B48"/>
    <w:rsid w:val="00A21DAC"/>
    <w:rsid w:val="00A21E6C"/>
    <w:rsid w:val="00A22086"/>
    <w:rsid w:val="00A23C82"/>
    <w:rsid w:val="00A23FE4"/>
    <w:rsid w:val="00A240FB"/>
    <w:rsid w:val="00A250A8"/>
    <w:rsid w:val="00A258CE"/>
    <w:rsid w:val="00A25CDF"/>
    <w:rsid w:val="00A25F82"/>
    <w:rsid w:val="00A26747"/>
    <w:rsid w:val="00A27479"/>
    <w:rsid w:val="00A27841"/>
    <w:rsid w:val="00A30449"/>
    <w:rsid w:val="00A3093E"/>
    <w:rsid w:val="00A30C60"/>
    <w:rsid w:val="00A3165B"/>
    <w:rsid w:val="00A31912"/>
    <w:rsid w:val="00A31FB3"/>
    <w:rsid w:val="00A3203A"/>
    <w:rsid w:val="00A32086"/>
    <w:rsid w:val="00A3233E"/>
    <w:rsid w:val="00A3244C"/>
    <w:rsid w:val="00A326BB"/>
    <w:rsid w:val="00A3292E"/>
    <w:rsid w:val="00A333A3"/>
    <w:rsid w:val="00A34216"/>
    <w:rsid w:val="00A3512D"/>
    <w:rsid w:val="00A37DA3"/>
    <w:rsid w:val="00A40004"/>
    <w:rsid w:val="00A40B8E"/>
    <w:rsid w:val="00A40EF7"/>
    <w:rsid w:val="00A42381"/>
    <w:rsid w:val="00A43026"/>
    <w:rsid w:val="00A430B2"/>
    <w:rsid w:val="00A43105"/>
    <w:rsid w:val="00A43894"/>
    <w:rsid w:val="00A4436F"/>
    <w:rsid w:val="00A4465D"/>
    <w:rsid w:val="00A45A3E"/>
    <w:rsid w:val="00A46019"/>
    <w:rsid w:val="00A464E7"/>
    <w:rsid w:val="00A46B6B"/>
    <w:rsid w:val="00A475DA"/>
    <w:rsid w:val="00A479ED"/>
    <w:rsid w:val="00A51C61"/>
    <w:rsid w:val="00A51E54"/>
    <w:rsid w:val="00A521BD"/>
    <w:rsid w:val="00A52466"/>
    <w:rsid w:val="00A52489"/>
    <w:rsid w:val="00A52594"/>
    <w:rsid w:val="00A52DC6"/>
    <w:rsid w:val="00A532E0"/>
    <w:rsid w:val="00A53425"/>
    <w:rsid w:val="00A53708"/>
    <w:rsid w:val="00A53F7E"/>
    <w:rsid w:val="00A5415D"/>
    <w:rsid w:val="00A557F0"/>
    <w:rsid w:val="00A55A7E"/>
    <w:rsid w:val="00A56C4C"/>
    <w:rsid w:val="00A56FE5"/>
    <w:rsid w:val="00A60089"/>
    <w:rsid w:val="00A6014C"/>
    <w:rsid w:val="00A602C7"/>
    <w:rsid w:val="00A60DD6"/>
    <w:rsid w:val="00A610B7"/>
    <w:rsid w:val="00A63BD1"/>
    <w:rsid w:val="00A64C7C"/>
    <w:rsid w:val="00A66192"/>
    <w:rsid w:val="00A662B2"/>
    <w:rsid w:val="00A66D5A"/>
    <w:rsid w:val="00A66F21"/>
    <w:rsid w:val="00A677C8"/>
    <w:rsid w:val="00A67F46"/>
    <w:rsid w:val="00A70D9C"/>
    <w:rsid w:val="00A713E9"/>
    <w:rsid w:val="00A718A6"/>
    <w:rsid w:val="00A71B65"/>
    <w:rsid w:val="00A71D3B"/>
    <w:rsid w:val="00A725A7"/>
    <w:rsid w:val="00A74893"/>
    <w:rsid w:val="00A74E6B"/>
    <w:rsid w:val="00A75170"/>
    <w:rsid w:val="00A76939"/>
    <w:rsid w:val="00A76E80"/>
    <w:rsid w:val="00A7765D"/>
    <w:rsid w:val="00A77B3F"/>
    <w:rsid w:val="00A8036A"/>
    <w:rsid w:val="00A80DF7"/>
    <w:rsid w:val="00A810B5"/>
    <w:rsid w:val="00A816BB"/>
    <w:rsid w:val="00A82582"/>
    <w:rsid w:val="00A835A6"/>
    <w:rsid w:val="00A84B4D"/>
    <w:rsid w:val="00A84C6A"/>
    <w:rsid w:val="00A84E34"/>
    <w:rsid w:val="00A8598E"/>
    <w:rsid w:val="00A85C5A"/>
    <w:rsid w:val="00A85EFB"/>
    <w:rsid w:val="00A86413"/>
    <w:rsid w:val="00A86953"/>
    <w:rsid w:val="00A90441"/>
    <w:rsid w:val="00A92DD8"/>
    <w:rsid w:val="00A92E54"/>
    <w:rsid w:val="00A92EC3"/>
    <w:rsid w:val="00A93ACF"/>
    <w:rsid w:val="00A943D6"/>
    <w:rsid w:val="00A946CB"/>
    <w:rsid w:val="00A94A8D"/>
    <w:rsid w:val="00A96A7D"/>
    <w:rsid w:val="00A970FD"/>
    <w:rsid w:val="00A9721F"/>
    <w:rsid w:val="00A9778A"/>
    <w:rsid w:val="00A979F3"/>
    <w:rsid w:val="00A97B93"/>
    <w:rsid w:val="00A97EA5"/>
    <w:rsid w:val="00AA0849"/>
    <w:rsid w:val="00AA0ADB"/>
    <w:rsid w:val="00AA0BB3"/>
    <w:rsid w:val="00AA230D"/>
    <w:rsid w:val="00AA27AE"/>
    <w:rsid w:val="00AA2A0F"/>
    <w:rsid w:val="00AA3212"/>
    <w:rsid w:val="00AA3322"/>
    <w:rsid w:val="00AA37B1"/>
    <w:rsid w:val="00AA3936"/>
    <w:rsid w:val="00AA52C0"/>
    <w:rsid w:val="00AA6492"/>
    <w:rsid w:val="00AB0419"/>
    <w:rsid w:val="00AB1EE6"/>
    <w:rsid w:val="00AB22A4"/>
    <w:rsid w:val="00AB2310"/>
    <w:rsid w:val="00AB25C3"/>
    <w:rsid w:val="00AB31F6"/>
    <w:rsid w:val="00AB3FE3"/>
    <w:rsid w:val="00AB4F2E"/>
    <w:rsid w:val="00AB52C3"/>
    <w:rsid w:val="00AB5929"/>
    <w:rsid w:val="00AB5C2C"/>
    <w:rsid w:val="00AB5CA9"/>
    <w:rsid w:val="00AB64BC"/>
    <w:rsid w:val="00AB6CF0"/>
    <w:rsid w:val="00AB7FFD"/>
    <w:rsid w:val="00AC04C4"/>
    <w:rsid w:val="00AC063B"/>
    <w:rsid w:val="00AC21E1"/>
    <w:rsid w:val="00AC3454"/>
    <w:rsid w:val="00AC39DF"/>
    <w:rsid w:val="00AC4836"/>
    <w:rsid w:val="00AC4C2C"/>
    <w:rsid w:val="00AC614E"/>
    <w:rsid w:val="00AC67CC"/>
    <w:rsid w:val="00AC6DDC"/>
    <w:rsid w:val="00AD0AA1"/>
    <w:rsid w:val="00AD0E0C"/>
    <w:rsid w:val="00AD232D"/>
    <w:rsid w:val="00AD237D"/>
    <w:rsid w:val="00AD2C79"/>
    <w:rsid w:val="00AD32F9"/>
    <w:rsid w:val="00AD3FBE"/>
    <w:rsid w:val="00AD4647"/>
    <w:rsid w:val="00AD6419"/>
    <w:rsid w:val="00AD6908"/>
    <w:rsid w:val="00AD6BA5"/>
    <w:rsid w:val="00AD6EF4"/>
    <w:rsid w:val="00AD7132"/>
    <w:rsid w:val="00AD7BD1"/>
    <w:rsid w:val="00AE03F5"/>
    <w:rsid w:val="00AE0AD3"/>
    <w:rsid w:val="00AE1985"/>
    <w:rsid w:val="00AE1990"/>
    <w:rsid w:val="00AE20DB"/>
    <w:rsid w:val="00AE2389"/>
    <w:rsid w:val="00AE26CE"/>
    <w:rsid w:val="00AE286C"/>
    <w:rsid w:val="00AE3930"/>
    <w:rsid w:val="00AE3F78"/>
    <w:rsid w:val="00AE4A1B"/>
    <w:rsid w:val="00AE56D6"/>
    <w:rsid w:val="00AE59FB"/>
    <w:rsid w:val="00AE5CEB"/>
    <w:rsid w:val="00AE5DAC"/>
    <w:rsid w:val="00AE5FAB"/>
    <w:rsid w:val="00AE624C"/>
    <w:rsid w:val="00AE6D2D"/>
    <w:rsid w:val="00AE76B9"/>
    <w:rsid w:val="00AE7BBA"/>
    <w:rsid w:val="00AE7CFE"/>
    <w:rsid w:val="00AF0AAD"/>
    <w:rsid w:val="00AF0B10"/>
    <w:rsid w:val="00AF176F"/>
    <w:rsid w:val="00AF3EB2"/>
    <w:rsid w:val="00AF546E"/>
    <w:rsid w:val="00AF58C9"/>
    <w:rsid w:val="00AF63F5"/>
    <w:rsid w:val="00AF6E33"/>
    <w:rsid w:val="00AF7E29"/>
    <w:rsid w:val="00B00296"/>
    <w:rsid w:val="00B0036D"/>
    <w:rsid w:val="00B0036E"/>
    <w:rsid w:val="00B006CE"/>
    <w:rsid w:val="00B008E7"/>
    <w:rsid w:val="00B00DC3"/>
    <w:rsid w:val="00B00E48"/>
    <w:rsid w:val="00B0221C"/>
    <w:rsid w:val="00B0234B"/>
    <w:rsid w:val="00B03A93"/>
    <w:rsid w:val="00B0527D"/>
    <w:rsid w:val="00B0539A"/>
    <w:rsid w:val="00B05423"/>
    <w:rsid w:val="00B05780"/>
    <w:rsid w:val="00B061B9"/>
    <w:rsid w:val="00B0645A"/>
    <w:rsid w:val="00B07680"/>
    <w:rsid w:val="00B103A2"/>
    <w:rsid w:val="00B1095A"/>
    <w:rsid w:val="00B10C6A"/>
    <w:rsid w:val="00B10F1C"/>
    <w:rsid w:val="00B11712"/>
    <w:rsid w:val="00B11945"/>
    <w:rsid w:val="00B11D6B"/>
    <w:rsid w:val="00B12C8C"/>
    <w:rsid w:val="00B13D20"/>
    <w:rsid w:val="00B14768"/>
    <w:rsid w:val="00B16010"/>
    <w:rsid w:val="00B164DD"/>
    <w:rsid w:val="00B166FD"/>
    <w:rsid w:val="00B1673A"/>
    <w:rsid w:val="00B16C26"/>
    <w:rsid w:val="00B171D4"/>
    <w:rsid w:val="00B17BD1"/>
    <w:rsid w:val="00B17C2D"/>
    <w:rsid w:val="00B222C4"/>
    <w:rsid w:val="00B22376"/>
    <w:rsid w:val="00B224FF"/>
    <w:rsid w:val="00B23052"/>
    <w:rsid w:val="00B23315"/>
    <w:rsid w:val="00B23D91"/>
    <w:rsid w:val="00B24477"/>
    <w:rsid w:val="00B247CB"/>
    <w:rsid w:val="00B24F8D"/>
    <w:rsid w:val="00B2514D"/>
    <w:rsid w:val="00B270E6"/>
    <w:rsid w:val="00B30701"/>
    <w:rsid w:val="00B31183"/>
    <w:rsid w:val="00B312F5"/>
    <w:rsid w:val="00B32622"/>
    <w:rsid w:val="00B331D3"/>
    <w:rsid w:val="00B3370A"/>
    <w:rsid w:val="00B337F2"/>
    <w:rsid w:val="00B34757"/>
    <w:rsid w:val="00B34D8C"/>
    <w:rsid w:val="00B35173"/>
    <w:rsid w:val="00B35779"/>
    <w:rsid w:val="00B35E1E"/>
    <w:rsid w:val="00B36D78"/>
    <w:rsid w:val="00B36EA0"/>
    <w:rsid w:val="00B40C6C"/>
    <w:rsid w:val="00B40F89"/>
    <w:rsid w:val="00B417CF"/>
    <w:rsid w:val="00B4261D"/>
    <w:rsid w:val="00B43193"/>
    <w:rsid w:val="00B4358B"/>
    <w:rsid w:val="00B43E15"/>
    <w:rsid w:val="00B43FA4"/>
    <w:rsid w:val="00B44086"/>
    <w:rsid w:val="00B440BF"/>
    <w:rsid w:val="00B4471D"/>
    <w:rsid w:val="00B44ABE"/>
    <w:rsid w:val="00B44FB6"/>
    <w:rsid w:val="00B45832"/>
    <w:rsid w:val="00B4643A"/>
    <w:rsid w:val="00B46555"/>
    <w:rsid w:val="00B47A98"/>
    <w:rsid w:val="00B50287"/>
    <w:rsid w:val="00B50728"/>
    <w:rsid w:val="00B52458"/>
    <w:rsid w:val="00B52FA1"/>
    <w:rsid w:val="00B5477C"/>
    <w:rsid w:val="00B5531F"/>
    <w:rsid w:val="00B55D13"/>
    <w:rsid w:val="00B55E35"/>
    <w:rsid w:val="00B563E1"/>
    <w:rsid w:val="00B56768"/>
    <w:rsid w:val="00B568B0"/>
    <w:rsid w:val="00B57A12"/>
    <w:rsid w:val="00B60C0F"/>
    <w:rsid w:val="00B619C3"/>
    <w:rsid w:val="00B62360"/>
    <w:rsid w:val="00B63645"/>
    <w:rsid w:val="00B63A8E"/>
    <w:rsid w:val="00B64103"/>
    <w:rsid w:val="00B643EA"/>
    <w:rsid w:val="00B64466"/>
    <w:rsid w:val="00B64993"/>
    <w:rsid w:val="00B649CD"/>
    <w:rsid w:val="00B64CA7"/>
    <w:rsid w:val="00B64F2C"/>
    <w:rsid w:val="00B6557F"/>
    <w:rsid w:val="00B65B14"/>
    <w:rsid w:val="00B65ED9"/>
    <w:rsid w:val="00B665CE"/>
    <w:rsid w:val="00B669DC"/>
    <w:rsid w:val="00B6757A"/>
    <w:rsid w:val="00B70DDA"/>
    <w:rsid w:val="00B72510"/>
    <w:rsid w:val="00B73766"/>
    <w:rsid w:val="00B73A6B"/>
    <w:rsid w:val="00B7546B"/>
    <w:rsid w:val="00B755CA"/>
    <w:rsid w:val="00B7571A"/>
    <w:rsid w:val="00B7605E"/>
    <w:rsid w:val="00B76678"/>
    <w:rsid w:val="00B767A4"/>
    <w:rsid w:val="00B76DF1"/>
    <w:rsid w:val="00B76E75"/>
    <w:rsid w:val="00B77007"/>
    <w:rsid w:val="00B800D9"/>
    <w:rsid w:val="00B8014C"/>
    <w:rsid w:val="00B803A4"/>
    <w:rsid w:val="00B813F9"/>
    <w:rsid w:val="00B81C43"/>
    <w:rsid w:val="00B82A6A"/>
    <w:rsid w:val="00B82BE1"/>
    <w:rsid w:val="00B82CD6"/>
    <w:rsid w:val="00B830EF"/>
    <w:rsid w:val="00B83223"/>
    <w:rsid w:val="00B84D13"/>
    <w:rsid w:val="00B84E44"/>
    <w:rsid w:val="00B84F9B"/>
    <w:rsid w:val="00B85BC7"/>
    <w:rsid w:val="00B86CF1"/>
    <w:rsid w:val="00B86EB4"/>
    <w:rsid w:val="00B871EB"/>
    <w:rsid w:val="00B90B2E"/>
    <w:rsid w:val="00B91707"/>
    <w:rsid w:val="00B91A62"/>
    <w:rsid w:val="00B91FFF"/>
    <w:rsid w:val="00B931E9"/>
    <w:rsid w:val="00B934B0"/>
    <w:rsid w:val="00B93804"/>
    <w:rsid w:val="00B938FE"/>
    <w:rsid w:val="00B9413F"/>
    <w:rsid w:val="00B95F00"/>
    <w:rsid w:val="00B9749D"/>
    <w:rsid w:val="00B97AA5"/>
    <w:rsid w:val="00BA0A1B"/>
    <w:rsid w:val="00BA114A"/>
    <w:rsid w:val="00BA2A97"/>
    <w:rsid w:val="00BA2AB1"/>
    <w:rsid w:val="00BA2DD6"/>
    <w:rsid w:val="00BA3691"/>
    <w:rsid w:val="00BA3ACF"/>
    <w:rsid w:val="00BA4207"/>
    <w:rsid w:val="00BA48F2"/>
    <w:rsid w:val="00BA49C7"/>
    <w:rsid w:val="00BA4DF9"/>
    <w:rsid w:val="00BA5678"/>
    <w:rsid w:val="00BA64C5"/>
    <w:rsid w:val="00BA713E"/>
    <w:rsid w:val="00BB015E"/>
    <w:rsid w:val="00BB09D5"/>
    <w:rsid w:val="00BB0A07"/>
    <w:rsid w:val="00BB0C91"/>
    <w:rsid w:val="00BB14AB"/>
    <w:rsid w:val="00BB191C"/>
    <w:rsid w:val="00BB22B3"/>
    <w:rsid w:val="00BB271B"/>
    <w:rsid w:val="00BB298C"/>
    <w:rsid w:val="00BB35BF"/>
    <w:rsid w:val="00BB37FC"/>
    <w:rsid w:val="00BB3D0E"/>
    <w:rsid w:val="00BB3E05"/>
    <w:rsid w:val="00BB5FF0"/>
    <w:rsid w:val="00BB623C"/>
    <w:rsid w:val="00BB67D5"/>
    <w:rsid w:val="00BB77CB"/>
    <w:rsid w:val="00BC0126"/>
    <w:rsid w:val="00BC028C"/>
    <w:rsid w:val="00BC07D9"/>
    <w:rsid w:val="00BC136A"/>
    <w:rsid w:val="00BC14DC"/>
    <w:rsid w:val="00BC1913"/>
    <w:rsid w:val="00BC1AC6"/>
    <w:rsid w:val="00BC1CC2"/>
    <w:rsid w:val="00BC2D8F"/>
    <w:rsid w:val="00BC3FB3"/>
    <w:rsid w:val="00BC4118"/>
    <w:rsid w:val="00BC4CF1"/>
    <w:rsid w:val="00BC559E"/>
    <w:rsid w:val="00BC5832"/>
    <w:rsid w:val="00BC618D"/>
    <w:rsid w:val="00BC6A1E"/>
    <w:rsid w:val="00BC7630"/>
    <w:rsid w:val="00BD0899"/>
    <w:rsid w:val="00BD1BFD"/>
    <w:rsid w:val="00BD1DC6"/>
    <w:rsid w:val="00BD3151"/>
    <w:rsid w:val="00BD34A2"/>
    <w:rsid w:val="00BD3500"/>
    <w:rsid w:val="00BD4873"/>
    <w:rsid w:val="00BD4BBF"/>
    <w:rsid w:val="00BD56CA"/>
    <w:rsid w:val="00BD5C95"/>
    <w:rsid w:val="00BD5EB0"/>
    <w:rsid w:val="00BD6886"/>
    <w:rsid w:val="00BD68DA"/>
    <w:rsid w:val="00BE0031"/>
    <w:rsid w:val="00BE1632"/>
    <w:rsid w:val="00BE1F9F"/>
    <w:rsid w:val="00BE213C"/>
    <w:rsid w:val="00BE247B"/>
    <w:rsid w:val="00BE258C"/>
    <w:rsid w:val="00BE2A02"/>
    <w:rsid w:val="00BE6E3C"/>
    <w:rsid w:val="00BE712C"/>
    <w:rsid w:val="00BE75A3"/>
    <w:rsid w:val="00BE7A8A"/>
    <w:rsid w:val="00BE7EAE"/>
    <w:rsid w:val="00BE7F3A"/>
    <w:rsid w:val="00BF0F01"/>
    <w:rsid w:val="00BF0F4B"/>
    <w:rsid w:val="00BF130D"/>
    <w:rsid w:val="00BF40EA"/>
    <w:rsid w:val="00BF4344"/>
    <w:rsid w:val="00BF4E39"/>
    <w:rsid w:val="00BF5174"/>
    <w:rsid w:val="00BF5712"/>
    <w:rsid w:val="00BF5FA6"/>
    <w:rsid w:val="00BF6EA2"/>
    <w:rsid w:val="00BF7017"/>
    <w:rsid w:val="00BF725B"/>
    <w:rsid w:val="00C000D7"/>
    <w:rsid w:val="00C0097E"/>
    <w:rsid w:val="00C009A1"/>
    <w:rsid w:val="00C00CC2"/>
    <w:rsid w:val="00C0167F"/>
    <w:rsid w:val="00C023DF"/>
    <w:rsid w:val="00C029DA"/>
    <w:rsid w:val="00C02CC5"/>
    <w:rsid w:val="00C02DB1"/>
    <w:rsid w:val="00C02F18"/>
    <w:rsid w:val="00C03634"/>
    <w:rsid w:val="00C03815"/>
    <w:rsid w:val="00C03AB9"/>
    <w:rsid w:val="00C04589"/>
    <w:rsid w:val="00C063B1"/>
    <w:rsid w:val="00C06648"/>
    <w:rsid w:val="00C06DD3"/>
    <w:rsid w:val="00C07C01"/>
    <w:rsid w:val="00C1042F"/>
    <w:rsid w:val="00C108D4"/>
    <w:rsid w:val="00C10A90"/>
    <w:rsid w:val="00C10EC4"/>
    <w:rsid w:val="00C11525"/>
    <w:rsid w:val="00C1560E"/>
    <w:rsid w:val="00C15A86"/>
    <w:rsid w:val="00C17DBF"/>
    <w:rsid w:val="00C17EDE"/>
    <w:rsid w:val="00C2017B"/>
    <w:rsid w:val="00C2025B"/>
    <w:rsid w:val="00C205DE"/>
    <w:rsid w:val="00C208D7"/>
    <w:rsid w:val="00C20D1F"/>
    <w:rsid w:val="00C22616"/>
    <w:rsid w:val="00C22ED5"/>
    <w:rsid w:val="00C23287"/>
    <w:rsid w:val="00C23AFF"/>
    <w:rsid w:val="00C2445A"/>
    <w:rsid w:val="00C2573C"/>
    <w:rsid w:val="00C25A83"/>
    <w:rsid w:val="00C26637"/>
    <w:rsid w:val="00C2739A"/>
    <w:rsid w:val="00C27681"/>
    <w:rsid w:val="00C31ABA"/>
    <w:rsid w:val="00C323DF"/>
    <w:rsid w:val="00C3262B"/>
    <w:rsid w:val="00C32BED"/>
    <w:rsid w:val="00C33673"/>
    <w:rsid w:val="00C34272"/>
    <w:rsid w:val="00C342FF"/>
    <w:rsid w:val="00C3533B"/>
    <w:rsid w:val="00C35D77"/>
    <w:rsid w:val="00C3660A"/>
    <w:rsid w:val="00C378C4"/>
    <w:rsid w:val="00C37B4E"/>
    <w:rsid w:val="00C37D04"/>
    <w:rsid w:val="00C37D58"/>
    <w:rsid w:val="00C37F08"/>
    <w:rsid w:val="00C41BCA"/>
    <w:rsid w:val="00C41F8A"/>
    <w:rsid w:val="00C420EB"/>
    <w:rsid w:val="00C42174"/>
    <w:rsid w:val="00C439C4"/>
    <w:rsid w:val="00C4429B"/>
    <w:rsid w:val="00C44C96"/>
    <w:rsid w:val="00C45288"/>
    <w:rsid w:val="00C45C0A"/>
    <w:rsid w:val="00C45E4D"/>
    <w:rsid w:val="00C462BF"/>
    <w:rsid w:val="00C466ED"/>
    <w:rsid w:val="00C46AA6"/>
    <w:rsid w:val="00C473D4"/>
    <w:rsid w:val="00C47927"/>
    <w:rsid w:val="00C508BC"/>
    <w:rsid w:val="00C5097F"/>
    <w:rsid w:val="00C509CF"/>
    <w:rsid w:val="00C50BBB"/>
    <w:rsid w:val="00C50F3C"/>
    <w:rsid w:val="00C51E08"/>
    <w:rsid w:val="00C5215B"/>
    <w:rsid w:val="00C534B7"/>
    <w:rsid w:val="00C5552D"/>
    <w:rsid w:val="00C557A7"/>
    <w:rsid w:val="00C56585"/>
    <w:rsid w:val="00C5666E"/>
    <w:rsid w:val="00C57609"/>
    <w:rsid w:val="00C60A0C"/>
    <w:rsid w:val="00C61515"/>
    <w:rsid w:val="00C61FED"/>
    <w:rsid w:val="00C62E82"/>
    <w:rsid w:val="00C631C0"/>
    <w:rsid w:val="00C633FC"/>
    <w:rsid w:val="00C63D57"/>
    <w:rsid w:val="00C6413F"/>
    <w:rsid w:val="00C65FDF"/>
    <w:rsid w:val="00C668AC"/>
    <w:rsid w:val="00C6737E"/>
    <w:rsid w:val="00C6762B"/>
    <w:rsid w:val="00C6789A"/>
    <w:rsid w:val="00C700B7"/>
    <w:rsid w:val="00C716F0"/>
    <w:rsid w:val="00C719FB"/>
    <w:rsid w:val="00C71BE9"/>
    <w:rsid w:val="00C72220"/>
    <w:rsid w:val="00C724F0"/>
    <w:rsid w:val="00C7296C"/>
    <w:rsid w:val="00C729B7"/>
    <w:rsid w:val="00C72DA2"/>
    <w:rsid w:val="00C74B74"/>
    <w:rsid w:val="00C74C5B"/>
    <w:rsid w:val="00C751C1"/>
    <w:rsid w:val="00C754DD"/>
    <w:rsid w:val="00C759D2"/>
    <w:rsid w:val="00C764E1"/>
    <w:rsid w:val="00C7650F"/>
    <w:rsid w:val="00C77820"/>
    <w:rsid w:val="00C77FF5"/>
    <w:rsid w:val="00C80984"/>
    <w:rsid w:val="00C80BBC"/>
    <w:rsid w:val="00C80D66"/>
    <w:rsid w:val="00C8170D"/>
    <w:rsid w:val="00C81FED"/>
    <w:rsid w:val="00C82154"/>
    <w:rsid w:val="00C82889"/>
    <w:rsid w:val="00C82A97"/>
    <w:rsid w:val="00C82C0F"/>
    <w:rsid w:val="00C839E6"/>
    <w:rsid w:val="00C83DD8"/>
    <w:rsid w:val="00C83FF0"/>
    <w:rsid w:val="00C84405"/>
    <w:rsid w:val="00C84785"/>
    <w:rsid w:val="00C84C48"/>
    <w:rsid w:val="00C852B1"/>
    <w:rsid w:val="00C861F2"/>
    <w:rsid w:val="00C86A82"/>
    <w:rsid w:val="00C86E6E"/>
    <w:rsid w:val="00C8707E"/>
    <w:rsid w:val="00C87E0F"/>
    <w:rsid w:val="00C904AF"/>
    <w:rsid w:val="00C9156B"/>
    <w:rsid w:val="00C921AB"/>
    <w:rsid w:val="00C92300"/>
    <w:rsid w:val="00C92535"/>
    <w:rsid w:val="00C93FCD"/>
    <w:rsid w:val="00C94082"/>
    <w:rsid w:val="00C959F2"/>
    <w:rsid w:val="00C95A2B"/>
    <w:rsid w:val="00C96400"/>
    <w:rsid w:val="00C966D5"/>
    <w:rsid w:val="00C969A7"/>
    <w:rsid w:val="00C96CF8"/>
    <w:rsid w:val="00C97191"/>
    <w:rsid w:val="00C97E0F"/>
    <w:rsid w:val="00CA0AFE"/>
    <w:rsid w:val="00CA197B"/>
    <w:rsid w:val="00CA2F79"/>
    <w:rsid w:val="00CA39F7"/>
    <w:rsid w:val="00CA41FE"/>
    <w:rsid w:val="00CA47DB"/>
    <w:rsid w:val="00CA485A"/>
    <w:rsid w:val="00CA4A2F"/>
    <w:rsid w:val="00CA4CF4"/>
    <w:rsid w:val="00CA532D"/>
    <w:rsid w:val="00CA59B7"/>
    <w:rsid w:val="00CA5C63"/>
    <w:rsid w:val="00CA5D43"/>
    <w:rsid w:val="00CA5DC2"/>
    <w:rsid w:val="00CA61C4"/>
    <w:rsid w:val="00CA6F8D"/>
    <w:rsid w:val="00CA71A4"/>
    <w:rsid w:val="00CA792A"/>
    <w:rsid w:val="00CA7A52"/>
    <w:rsid w:val="00CA7BCD"/>
    <w:rsid w:val="00CB0897"/>
    <w:rsid w:val="00CB0AAB"/>
    <w:rsid w:val="00CB0F50"/>
    <w:rsid w:val="00CB10E5"/>
    <w:rsid w:val="00CB1289"/>
    <w:rsid w:val="00CB1D9D"/>
    <w:rsid w:val="00CB23AC"/>
    <w:rsid w:val="00CB2CEE"/>
    <w:rsid w:val="00CB3C8E"/>
    <w:rsid w:val="00CB4DA5"/>
    <w:rsid w:val="00CB586E"/>
    <w:rsid w:val="00CB5E0C"/>
    <w:rsid w:val="00CB777E"/>
    <w:rsid w:val="00CB7797"/>
    <w:rsid w:val="00CB7CA5"/>
    <w:rsid w:val="00CC0410"/>
    <w:rsid w:val="00CC1652"/>
    <w:rsid w:val="00CC1F9C"/>
    <w:rsid w:val="00CC3054"/>
    <w:rsid w:val="00CC306D"/>
    <w:rsid w:val="00CC3919"/>
    <w:rsid w:val="00CC43B0"/>
    <w:rsid w:val="00CC6B42"/>
    <w:rsid w:val="00CC747A"/>
    <w:rsid w:val="00CD06C6"/>
    <w:rsid w:val="00CD175F"/>
    <w:rsid w:val="00CD2083"/>
    <w:rsid w:val="00CD2F10"/>
    <w:rsid w:val="00CD391C"/>
    <w:rsid w:val="00CD3CD0"/>
    <w:rsid w:val="00CD3F16"/>
    <w:rsid w:val="00CD400F"/>
    <w:rsid w:val="00CD45EF"/>
    <w:rsid w:val="00CD50B8"/>
    <w:rsid w:val="00CD53DD"/>
    <w:rsid w:val="00CD5416"/>
    <w:rsid w:val="00CD5A42"/>
    <w:rsid w:val="00CD5DD6"/>
    <w:rsid w:val="00CD6910"/>
    <w:rsid w:val="00CE013F"/>
    <w:rsid w:val="00CE0347"/>
    <w:rsid w:val="00CE0BB0"/>
    <w:rsid w:val="00CE0C98"/>
    <w:rsid w:val="00CE1302"/>
    <w:rsid w:val="00CE1677"/>
    <w:rsid w:val="00CE1801"/>
    <w:rsid w:val="00CE2348"/>
    <w:rsid w:val="00CE2C99"/>
    <w:rsid w:val="00CE2D3C"/>
    <w:rsid w:val="00CE2E6F"/>
    <w:rsid w:val="00CE313F"/>
    <w:rsid w:val="00CE401D"/>
    <w:rsid w:val="00CE440E"/>
    <w:rsid w:val="00CE45EF"/>
    <w:rsid w:val="00CE4621"/>
    <w:rsid w:val="00CE477F"/>
    <w:rsid w:val="00CE4CD3"/>
    <w:rsid w:val="00CE6D15"/>
    <w:rsid w:val="00CF00C4"/>
    <w:rsid w:val="00CF1942"/>
    <w:rsid w:val="00CF2A06"/>
    <w:rsid w:val="00CF2BB8"/>
    <w:rsid w:val="00CF2DC8"/>
    <w:rsid w:val="00CF334E"/>
    <w:rsid w:val="00CF38A0"/>
    <w:rsid w:val="00CF39C8"/>
    <w:rsid w:val="00CF3F0C"/>
    <w:rsid w:val="00CF47EC"/>
    <w:rsid w:val="00CF52A8"/>
    <w:rsid w:val="00CF694A"/>
    <w:rsid w:val="00CF6A41"/>
    <w:rsid w:val="00CF6AB0"/>
    <w:rsid w:val="00CF7086"/>
    <w:rsid w:val="00D01948"/>
    <w:rsid w:val="00D01AE4"/>
    <w:rsid w:val="00D02A67"/>
    <w:rsid w:val="00D02A75"/>
    <w:rsid w:val="00D02F0C"/>
    <w:rsid w:val="00D0304B"/>
    <w:rsid w:val="00D038AC"/>
    <w:rsid w:val="00D03F4B"/>
    <w:rsid w:val="00D040CD"/>
    <w:rsid w:val="00D0460F"/>
    <w:rsid w:val="00D04C3A"/>
    <w:rsid w:val="00D04D29"/>
    <w:rsid w:val="00D05116"/>
    <w:rsid w:val="00D052CF"/>
    <w:rsid w:val="00D068C8"/>
    <w:rsid w:val="00D06B33"/>
    <w:rsid w:val="00D06DDE"/>
    <w:rsid w:val="00D07E0F"/>
    <w:rsid w:val="00D07EB1"/>
    <w:rsid w:val="00D11B5F"/>
    <w:rsid w:val="00D11BB1"/>
    <w:rsid w:val="00D11ED0"/>
    <w:rsid w:val="00D143D8"/>
    <w:rsid w:val="00D147CB"/>
    <w:rsid w:val="00D15644"/>
    <w:rsid w:val="00D168F2"/>
    <w:rsid w:val="00D169E7"/>
    <w:rsid w:val="00D16C6B"/>
    <w:rsid w:val="00D170EB"/>
    <w:rsid w:val="00D20646"/>
    <w:rsid w:val="00D20A66"/>
    <w:rsid w:val="00D20BDA"/>
    <w:rsid w:val="00D211AA"/>
    <w:rsid w:val="00D216C8"/>
    <w:rsid w:val="00D21980"/>
    <w:rsid w:val="00D21CF5"/>
    <w:rsid w:val="00D22E9C"/>
    <w:rsid w:val="00D24BA8"/>
    <w:rsid w:val="00D24E7D"/>
    <w:rsid w:val="00D2596F"/>
    <w:rsid w:val="00D25A2A"/>
    <w:rsid w:val="00D26562"/>
    <w:rsid w:val="00D27A6E"/>
    <w:rsid w:val="00D27A95"/>
    <w:rsid w:val="00D27CB2"/>
    <w:rsid w:val="00D27CE8"/>
    <w:rsid w:val="00D3015C"/>
    <w:rsid w:val="00D306B1"/>
    <w:rsid w:val="00D30759"/>
    <w:rsid w:val="00D308CC"/>
    <w:rsid w:val="00D31210"/>
    <w:rsid w:val="00D32020"/>
    <w:rsid w:val="00D3312A"/>
    <w:rsid w:val="00D339C9"/>
    <w:rsid w:val="00D33B90"/>
    <w:rsid w:val="00D3454D"/>
    <w:rsid w:val="00D3489E"/>
    <w:rsid w:val="00D35BB9"/>
    <w:rsid w:val="00D35FF2"/>
    <w:rsid w:val="00D3652A"/>
    <w:rsid w:val="00D369B2"/>
    <w:rsid w:val="00D36D24"/>
    <w:rsid w:val="00D37588"/>
    <w:rsid w:val="00D379DD"/>
    <w:rsid w:val="00D37DE0"/>
    <w:rsid w:val="00D40B24"/>
    <w:rsid w:val="00D42419"/>
    <w:rsid w:val="00D42448"/>
    <w:rsid w:val="00D424F3"/>
    <w:rsid w:val="00D43213"/>
    <w:rsid w:val="00D4425A"/>
    <w:rsid w:val="00D44438"/>
    <w:rsid w:val="00D45C2D"/>
    <w:rsid w:val="00D45D96"/>
    <w:rsid w:val="00D46B11"/>
    <w:rsid w:val="00D46E26"/>
    <w:rsid w:val="00D47413"/>
    <w:rsid w:val="00D475C2"/>
    <w:rsid w:val="00D47AE5"/>
    <w:rsid w:val="00D47E16"/>
    <w:rsid w:val="00D47E88"/>
    <w:rsid w:val="00D50A35"/>
    <w:rsid w:val="00D51018"/>
    <w:rsid w:val="00D515B6"/>
    <w:rsid w:val="00D516A4"/>
    <w:rsid w:val="00D52575"/>
    <w:rsid w:val="00D5296E"/>
    <w:rsid w:val="00D52D86"/>
    <w:rsid w:val="00D52DC5"/>
    <w:rsid w:val="00D5369C"/>
    <w:rsid w:val="00D53AF4"/>
    <w:rsid w:val="00D53CD8"/>
    <w:rsid w:val="00D54972"/>
    <w:rsid w:val="00D54EA3"/>
    <w:rsid w:val="00D55048"/>
    <w:rsid w:val="00D55A9A"/>
    <w:rsid w:val="00D55CF8"/>
    <w:rsid w:val="00D56786"/>
    <w:rsid w:val="00D56AB9"/>
    <w:rsid w:val="00D56C3B"/>
    <w:rsid w:val="00D56D62"/>
    <w:rsid w:val="00D57579"/>
    <w:rsid w:val="00D57825"/>
    <w:rsid w:val="00D60260"/>
    <w:rsid w:val="00D605ED"/>
    <w:rsid w:val="00D60808"/>
    <w:rsid w:val="00D61B99"/>
    <w:rsid w:val="00D62E8F"/>
    <w:rsid w:val="00D62EEB"/>
    <w:rsid w:val="00D63CD5"/>
    <w:rsid w:val="00D6443B"/>
    <w:rsid w:val="00D64F49"/>
    <w:rsid w:val="00D657D3"/>
    <w:rsid w:val="00D66094"/>
    <w:rsid w:val="00D66116"/>
    <w:rsid w:val="00D66E47"/>
    <w:rsid w:val="00D672CC"/>
    <w:rsid w:val="00D67B10"/>
    <w:rsid w:val="00D70020"/>
    <w:rsid w:val="00D70106"/>
    <w:rsid w:val="00D70C51"/>
    <w:rsid w:val="00D71119"/>
    <w:rsid w:val="00D71EA4"/>
    <w:rsid w:val="00D71FF7"/>
    <w:rsid w:val="00D720D9"/>
    <w:rsid w:val="00D72563"/>
    <w:rsid w:val="00D73781"/>
    <w:rsid w:val="00D7396F"/>
    <w:rsid w:val="00D73FEF"/>
    <w:rsid w:val="00D74080"/>
    <w:rsid w:val="00D74E2C"/>
    <w:rsid w:val="00D754EB"/>
    <w:rsid w:val="00D75B2C"/>
    <w:rsid w:val="00D75EF4"/>
    <w:rsid w:val="00D76190"/>
    <w:rsid w:val="00D77178"/>
    <w:rsid w:val="00D7730E"/>
    <w:rsid w:val="00D8025D"/>
    <w:rsid w:val="00D80347"/>
    <w:rsid w:val="00D804EA"/>
    <w:rsid w:val="00D80777"/>
    <w:rsid w:val="00D80E24"/>
    <w:rsid w:val="00D80F4C"/>
    <w:rsid w:val="00D815AC"/>
    <w:rsid w:val="00D825D5"/>
    <w:rsid w:val="00D82BF8"/>
    <w:rsid w:val="00D83236"/>
    <w:rsid w:val="00D83300"/>
    <w:rsid w:val="00D844FB"/>
    <w:rsid w:val="00D8457D"/>
    <w:rsid w:val="00D84A73"/>
    <w:rsid w:val="00D85129"/>
    <w:rsid w:val="00D852E9"/>
    <w:rsid w:val="00D853AB"/>
    <w:rsid w:val="00D85D9C"/>
    <w:rsid w:val="00D86901"/>
    <w:rsid w:val="00D870D7"/>
    <w:rsid w:val="00D8723F"/>
    <w:rsid w:val="00D87B8F"/>
    <w:rsid w:val="00D9009E"/>
    <w:rsid w:val="00D90453"/>
    <w:rsid w:val="00D905E9"/>
    <w:rsid w:val="00D9106F"/>
    <w:rsid w:val="00D927FA"/>
    <w:rsid w:val="00D93101"/>
    <w:rsid w:val="00D94392"/>
    <w:rsid w:val="00D947FA"/>
    <w:rsid w:val="00D94CA4"/>
    <w:rsid w:val="00D95900"/>
    <w:rsid w:val="00D95EDE"/>
    <w:rsid w:val="00D960FE"/>
    <w:rsid w:val="00D9626E"/>
    <w:rsid w:val="00D97094"/>
    <w:rsid w:val="00D97C97"/>
    <w:rsid w:val="00DA0021"/>
    <w:rsid w:val="00DA0068"/>
    <w:rsid w:val="00DA0080"/>
    <w:rsid w:val="00DA00A3"/>
    <w:rsid w:val="00DA01D3"/>
    <w:rsid w:val="00DA03EB"/>
    <w:rsid w:val="00DA07E4"/>
    <w:rsid w:val="00DA0AB4"/>
    <w:rsid w:val="00DA0D62"/>
    <w:rsid w:val="00DA1CD5"/>
    <w:rsid w:val="00DA1D9D"/>
    <w:rsid w:val="00DA26A9"/>
    <w:rsid w:val="00DA2B63"/>
    <w:rsid w:val="00DA41B1"/>
    <w:rsid w:val="00DA449D"/>
    <w:rsid w:val="00DA5899"/>
    <w:rsid w:val="00DA700E"/>
    <w:rsid w:val="00DA7673"/>
    <w:rsid w:val="00DA7716"/>
    <w:rsid w:val="00DB03B2"/>
    <w:rsid w:val="00DB0928"/>
    <w:rsid w:val="00DB0C7F"/>
    <w:rsid w:val="00DB0E41"/>
    <w:rsid w:val="00DB0E6B"/>
    <w:rsid w:val="00DB15B9"/>
    <w:rsid w:val="00DB1DD3"/>
    <w:rsid w:val="00DB2261"/>
    <w:rsid w:val="00DB2667"/>
    <w:rsid w:val="00DB2760"/>
    <w:rsid w:val="00DB33BB"/>
    <w:rsid w:val="00DB37EE"/>
    <w:rsid w:val="00DB3CAF"/>
    <w:rsid w:val="00DB7A0F"/>
    <w:rsid w:val="00DC03A7"/>
    <w:rsid w:val="00DC0529"/>
    <w:rsid w:val="00DC1641"/>
    <w:rsid w:val="00DC25F7"/>
    <w:rsid w:val="00DC273A"/>
    <w:rsid w:val="00DC2C43"/>
    <w:rsid w:val="00DC361C"/>
    <w:rsid w:val="00DC368C"/>
    <w:rsid w:val="00DC3F42"/>
    <w:rsid w:val="00DC4040"/>
    <w:rsid w:val="00DC578A"/>
    <w:rsid w:val="00DC60AC"/>
    <w:rsid w:val="00DC61F7"/>
    <w:rsid w:val="00DC6543"/>
    <w:rsid w:val="00DC66B1"/>
    <w:rsid w:val="00DC68DE"/>
    <w:rsid w:val="00DC697A"/>
    <w:rsid w:val="00DC7D78"/>
    <w:rsid w:val="00DD0132"/>
    <w:rsid w:val="00DD08CD"/>
    <w:rsid w:val="00DD095F"/>
    <w:rsid w:val="00DD0EA8"/>
    <w:rsid w:val="00DD12EA"/>
    <w:rsid w:val="00DD1532"/>
    <w:rsid w:val="00DD1BD2"/>
    <w:rsid w:val="00DD2C80"/>
    <w:rsid w:val="00DD4D7C"/>
    <w:rsid w:val="00DD5EF1"/>
    <w:rsid w:val="00DD6791"/>
    <w:rsid w:val="00DD77D8"/>
    <w:rsid w:val="00DD7DC8"/>
    <w:rsid w:val="00DE045A"/>
    <w:rsid w:val="00DE0FD4"/>
    <w:rsid w:val="00DE1361"/>
    <w:rsid w:val="00DE1530"/>
    <w:rsid w:val="00DE213E"/>
    <w:rsid w:val="00DE2340"/>
    <w:rsid w:val="00DE25DF"/>
    <w:rsid w:val="00DE3486"/>
    <w:rsid w:val="00DE3910"/>
    <w:rsid w:val="00DE4316"/>
    <w:rsid w:val="00DE459B"/>
    <w:rsid w:val="00DE7363"/>
    <w:rsid w:val="00DE78C3"/>
    <w:rsid w:val="00DE7D64"/>
    <w:rsid w:val="00DF0137"/>
    <w:rsid w:val="00DF03B7"/>
    <w:rsid w:val="00DF17B6"/>
    <w:rsid w:val="00DF1D0A"/>
    <w:rsid w:val="00DF1E0D"/>
    <w:rsid w:val="00DF31B6"/>
    <w:rsid w:val="00DF3380"/>
    <w:rsid w:val="00DF4B13"/>
    <w:rsid w:val="00DF4F17"/>
    <w:rsid w:val="00DF5ADD"/>
    <w:rsid w:val="00DF6520"/>
    <w:rsid w:val="00DF6CBD"/>
    <w:rsid w:val="00DF7690"/>
    <w:rsid w:val="00DF7B35"/>
    <w:rsid w:val="00E004C1"/>
    <w:rsid w:val="00E00FE6"/>
    <w:rsid w:val="00E011E0"/>
    <w:rsid w:val="00E01A09"/>
    <w:rsid w:val="00E01AB4"/>
    <w:rsid w:val="00E027BD"/>
    <w:rsid w:val="00E02917"/>
    <w:rsid w:val="00E03507"/>
    <w:rsid w:val="00E03693"/>
    <w:rsid w:val="00E03C8D"/>
    <w:rsid w:val="00E04211"/>
    <w:rsid w:val="00E04E7C"/>
    <w:rsid w:val="00E04F04"/>
    <w:rsid w:val="00E04FBA"/>
    <w:rsid w:val="00E05450"/>
    <w:rsid w:val="00E05EB7"/>
    <w:rsid w:val="00E06133"/>
    <w:rsid w:val="00E06255"/>
    <w:rsid w:val="00E07662"/>
    <w:rsid w:val="00E111FC"/>
    <w:rsid w:val="00E113BB"/>
    <w:rsid w:val="00E1180A"/>
    <w:rsid w:val="00E11CF0"/>
    <w:rsid w:val="00E12307"/>
    <w:rsid w:val="00E12B79"/>
    <w:rsid w:val="00E132D6"/>
    <w:rsid w:val="00E135D1"/>
    <w:rsid w:val="00E14182"/>
    <w:rsid w:val="00E145A7"/>
    <w:rsid w:val="00E1504D"/>
    <w:rsid w:val="00E152AB"/>
    <w:rsid w:val="00E1550B"/>
    <w:rsid w:val="00E1566C"/>
    <w:rsid w:val="00E15827"/>
    <w:rsid w:val="00E161EE"/>
    <w:rsid w:val="00E16E9F"/>
    <w:rsid w:val="00E20ECD"/>
    <w:rsid w:val="00E22741"/>
    <w:rsid w:val="00E22858"/>
    <w:rsid w:val="00E228D5"/>
    <w:rsid w:val="00E25E7F"/>
    <w:rsid w:val="00E27641"/>
    <w:rsid w:val="00E27A14"/>
    <w:rsid w:val="00E27A40"/>
    <w:rsid w:val="00E30030"/>
    <w:rsid w:val="00E30C06"/>
    <w:rsid w:val="00E3101E"/>
    <w:rsid w:val="00E31E0B"/>
    <w:rsid w:val="00E326E0"/>
    <w:rsid w:val="00E332CA"/>
    <w:rsid w:val="00E337CF"/>
    <w:rsid w:val="00E33CB7"/>
    <w:rsid w:val="00E34405"/>
    <w:rsid w:val="00E345F6"/>
    <w:rsid w:val="00E34874"/>
    <w:rsid w:val="00E35096"/>
    <w:rsid w:val="00E351CD"/>
    <w:rsid w:val="00E354CB"/>
    <w:rsid w:val="00E354F7"/>
    <w:rsid w:val="00E36957"/>
    <w:rsid w:val="00E36A72"/>
    <w:rsid w:val="00E37138"/>
    <w:rsid w:val="00E371A6"/>
    <w:rsid w:val="00E37594"/>
    <w:rsid w:val="00E401A1"/>
    <w:rsid w:val="00E40656"/>
    <w:rsid w:val="00E40AA3"/>
    <w:rsid w:val="00E41C95"/>
    <w:rsid w:val="00E41DC1"/>
    <w:rsid w:val="00E41F91"/>
    <w:rsid w:val="00E420C9"/>
    <w:rsid w:val="00E4212B"/>
    <w:rsid w:val="00E422CC"/>
    <w:rsid w:val="00E427C0"/>
    <w:rsid w:val="00E43549"/>
    <w:rsid w:val="00E43B5E"/>
    <w:rsid w:val="00E4440C"/>
    <w:rsid w:val="00E44945"/>
    <w:rsid w:val="00E45386"/>
    <w:rsid w:val="00E47CFA"/>
    <w:rsid w:val="00E50D5C"/>
    <w:rsid w:val="00E5144D"/>
    <w:rsid w:val="00E51E69"/>
    <w:rsid w:val="00E5255B"/>
    <w:rsid w:val="00E54020"/>
    <w:rsid w:val="00E54861"/>
    <w:rsid w:val="00E56CFF"/>
    <w:rsid w:val="00E574CB"/>
    <w:rsid w:val="00E604C1"/>
    <w:rsid w:val="00E60F06"/>
    <w:rsid w:val="00E61506"/>
    <w:rsid w:val="00E61598"/>
    <w:rsid w:val="00E61AE8"/>
    <w:rsid w:val="00E62165"/>
    <w:rsid w:val="00E6243B"/>
    <w:rsid w:val="00E626CE"/>
    <w:rsid w:val="00E62B0E"/>
    <w:rsid w:val="00E62C49"/>
    <w:rsid w:val="00E631A6"/>
    <w:rsid w:val="00E63BAC"/>
    <w:rsid w:val="00E644E3"/>
    <w:rsid w:val="00E644F8"/>
    <w:rsid w:val="00E64A3A"/>
    <w:rsid w:val="00E64B71"/>
    <w:rsid w:val="00E660CD"/>
    <w:rsid w:val="00E66397"/>
    <w:rsid w:val="00E70DE9"/>
    <w:rsid w:val="00E71116"/>
    <w:rsid w:val="00E71200"/>
    <w:rsid w:val="00E71397"/>
    <w:rsid w:val="00E71C69"/>
    <w:rsid w:val="00E71CD4"/>
    <w:rsid w:val="00E720F7"/>
    <w:rsid w:val="00E72991"/>
    <w:rsid w:val="00E72F6D"/>
    <w:rsid w:val="00E741B5"/>
    <w:rsid w:val="00E74574"/>
    <w:rsid w:val="00E7501D"/>
    <w:rsid w:val="00E75CA1"/>
    <w:rsid w:val="00E75E2D"/>
    <w:rsid w:val="00E76507"/>
    <w:rsid w:val="00E76933"/>
    <w:rsid w:val="00E76E3A"/>
    <w:rsid w:val="00E774B6"/>
    <w:rsid w:val="00E77CCC"/>
    <w:rsid w:val="00E800FA"/>
    <w:rsid w:val="00E80ABF"/>
    <w:rsid w:val="00E8139C"/>
    <w:rsid w:val="00E82054"/>
    <w:rsid w:val="00E82E46"/>
    <w:rsid w:val="00E84A59"/>
    <w:rsid w:val="00E84C0F"/>
    <w:rsid w:val="00E8525A"/>
    <w:rsid w:val="00E852CE"/>
    <w:rsid w:val="00E85550"/>
    <w:rsid w:val="00E85AEE"/>
    <w:rsid w:val="00E85B4A"/>
    <w:rsid w:val="00E86FA4"/>
    <w:rsid w:val="00E90535"/>
    <w:rsid w:val="00E90590"/>
    <w:rsid w:val="00E91504"/>
    <w:rsid w:val="00E91B3E"/>
    <w:rsid w:val="00E93BA4"/>
    <w:rsid w:val="00E93C25"/>
    <w:rsid w:val="00E94699"/>
    <w:rsid w:val="00E9542D"/>
    <w:rsid w:val="00E9571C"/>
    <w:rsid w:val="00E9584D"/>
    <w:rsid w:val="00E95A9F"/>
    <w:rsid w:val="00E9615E"/>
    <w:rsid w:val="00E963AA"/>
    <w:rsid w:val="00E9654D"/>
    <w:rsid w:val="00E965F4"/>
    <w:rsid w:val="00E96786"/>
    <w:rsid w:val="00E96EC2"/>
    <w:rsid w:val="00E97CFA"/>
    <w:rsid w:val="00EA01FA"/>
    <w:rsid w:val="00EA0893"/>
    <w:rsid w:val="00EA1A05"/>
    <w:rsid w:val="00EA1AF5"/>
    <w:rsid w:val="00EA1CB8"/>
    <w:rsid w:val="00EA2529"/>
    <w:rsid w:val="00EA318A"/>
    <w:rsid w:val="00EA31B4"/>
    <w:rsid w:val="00EA3822"/>
    <w:rsid w:val="00EA3D18"/>
    <w:rsid w:val="00EA46DF"/>
    <w:rsid w:val="00EA568D"/>
    <w:rsid w:val="00EA5EEE"/>
    <w:rsid w:val="00EA5F47"/>
    <w:rsid w:val="00EA5FD1"/>
    <w:rsid w:val="00EA6DD5"/>
    <w:rsid w:val="00EA70E0"/>
    <w:rsid w:val="00EA76F9"/>
    <w:rsid w:val="00EA7AD0"/>
    <w:rsid w:val="00EB00F7"/>
    <w:rsid w:val="00EB0FCB"/>
    <w:rsid w:val="00EB2433"/>
    <w:rsid w:val="00EB35D5"/>
    <w:rsid w:val="00EB3CB0"/>
    <w:rsid w:val="00EB3D77"/>
    <w:rsid w:val="00EB5C3A"/>
    <w:rsid w:val="00EB6855"/>
    <w:rsid w:val="00EB721E"/>
    <w:rsid w:val="00EB7574"/>
    <w:rsid w:val="00EB7657"/>
    <w:rsid w:val="00EC0219"/>
    <w:rsid w:val="00EC10AC"/>
    <w:rsid w:val="00EC1FD8"/>
    <w:rsid w:val="00EC2968"/>
    <w:rsid w:val="00EC393E"/>
    <w:rsid w:val="00EC415E"/>
    <w:rsid w:val="00EC43F7"/>
    <w:rsid w:val="00EC5090"/>
    <w:rsid w:val="00EC5428"/>
    <w:rsid w:val="00EC56DF"/>
    <w:rsid w:val="00EC612E"/>
    <w:rsid w:val="00EC6134"/>
    <w:rsid w:val="00EC77EA"/>
    <w:rsid w:val="00EC7985"/>
    <w:rsid w:val="00ED033B"/>
    <w:rsid w:val="00ED0361"/>
    <w:rsid w:val="00ED0D50"/>
    <w:rsid w:val="00ED121F"/>
    <w:rsid w:val="00ED159E"/>
    <w:rsid w:val="00ED16C3"/>
    <w:rsid w:val="00ED1875"/>
    <w:rsid w:val="00ED224B"/>
    <w:rsid w:val="00ED269C"/>
    <w:rsid w:val="00ED3348"/>
    <w:rsid w:val="00ED4284"/>
    <w:rsid w:val="00ED5C87"/>
    <w:rsid w:val="00ED5F77"/>
    <w:rsid w:val="00ED6426"/>
    <w:rsid w:val="00ED64C9"/>
    <w:rsid w:val="00ED6806"/>
    <w:rsid w:val="00ED6FBF"/>
    <w:rsid w:val="00ED708B"/>
    <w:rsid w:val="00ED7506"/>
    <w:rsid w:val="00ED7B76"/>
    <w:rsid w:val="00ED7B9D"/>
    <w:rsid w:val="00EE0386"/>
    <w:rsid w:val="00EE046F"/>
    <w:rsid w:val="00EE0779"/>
    <w:rsid w:val="00EE0928"/>
    <w:rsid w:val="00EE0FB3"/>
    <w:rsid w:val="00EE21CD"/>
    <w:rsid w:val="00EE2D92"/>
    <w:rsid w:val="00EE33B3"/>
    <w:rsid w:val="00EE39CE"/>
    <w:rsid w:val="00EE4137"/>
    <w:rsid w:val="00EE4356"/>
    <w:rsid w:val="00EE5DB4"/>
    <w:rsid w:val="00EE6D11"/>
    <w:rsid w:val="00EE7071"/>
    <w:rsid w:val="00EE73B3"/>
    <w:rsid w:val="00EE7DBC"/>
    <w:rsid w:val="00EE7F69"/>
    <w:rsid w:val="00EF0998"/>
    <w:rsid w:val="00EF0DEA"/>
    <w:rsid w:val="00EF1EC7"/>
    <w:rsid w:val="00EF2020"/>
    <w:rsid w:val="00EF360A"/>
    <w:rsid w:val="00EF46FA"/>
    <w:rsid w:val="00EF55DA"/>
    <w:rsid w:val="00EF599A"/>
    <w:rsid w:val="00EF5A1E"/>
    <w:rsid w:val="00EF5F49"/>
    <w:rsid w:val="00EF602A"/>
    <w:rsid w:val="00EF6397"/>
    <w:rsid w:val="00EF65A6"/>
    <w:rsid w:val="00EF6B72"/>
    <w:rsid w:val="00EF6BD7"/>
    <w:rsid w:val="00EF6F15"/>
    <w:rsid w:val="00EF7884"/>
    <w:rsid w:val="00EF7C68"/>
    <w:rsid w:val="00EF7E80"/>
    <w:rsid w:val="00F008C5"/>
    <w:rsid w:val="00F00A28"/>
    <w:rsid w:val="00F01C42"/>
    <w:rsid w:val="00F02B14"/>
    <w:rsid w:val="00F04209"/>
    <w:rsid w:val="00F04B88"/>
    <w:rsid w:val="00F04C89"/>
    <w:rsid w:val="00F04E99"/>
    <w:rsid w:val="00F04F8D"/>
    <w:rsid w:val="00F04FB5"/>
    <w:rsid w:val="00F052A2"/>
    <w:rsid w:val="00F0536B"/>
    <w:rsid w:val="00F055DE"/>
    <w:rsid w:val="00F05D98"/>
    <w:rsid w:val="00F05F6A"/>
    <w:rsid w:val="00F069E4"/>
    <w:rsid w:val="00F06FA1"/>
    <w:rsid w:val="00F07D16"/>
    <w:rsid w:val="00F10680"/>
    <w:rsid w:val="00F10789"/>
    <w:rsid w:val="00F107B5"/>
    <w:rsid w:val="00F10942"/>
    <w:rsid w:val="00F113D5"/>
    <w:rsid w:val="00F119F9"/>
    <w:rsid w:val="00F11A65"/>
    <w:rsid w:val="00F1226E"/>
    <w:rsid w:val="00F1279C"/>
    <w:rsid w:val="00F13E4C"/>
    <w:rsid w:val="00F142B8"/>
    <w:rsid w:val="00F14BD6"/>
    <w:rsid w:val="00F14EAC"/>
    <w:rsid w:val="00F16A91"/>
    <w:rsid w:val="00F16EA2"/>
    <w:rsid w:val="00F16FB1"/>
    <w:rsid w:val="00F21863"/>
    <w:rsid w:val="00F21DCE"/>
    <w:rsid w:val="00F22220"/>
    <w:rsid w:val="00F22A2A"/>
    <w:rsid w:val="00F22ACF"/>
    <w:rsid w:val="00F22C20"/>
    <w:rsid w:val="00F2385D"/>
    <w:rsid w:val="00F261A2"/>
    <w:rsid w:val="00F261A5"/>
    <w:rsid w:val="00F2642B"/>
    <w:rsid w:val="00F26B28"/>
    <w:rsid w:val="00F26D1B"/>
    <w:rsid w:val="00F26D27"/>
    <w:rsid w:val="00F30640"/>
    <w:rsid w:val="00F30CCA"/>
    <w:rsid w:val="00F30CDA"/>
    <w:rsid w:val="00F31630"/>
    <w:rsid w:val="00F319E2"/>
    <w:rsid w:val="00F31E4A"/>
    <w:rsid w:val="00F334BF"/>
    <w:rsid w:val="00F335EE"/>
    <w:rsid w:val="00F33754"/>
    <w:rsid w:val="00F33C65"/>
    <w:rsid w:val="00F342D1"/>
    <w:rsid w:val="00F3430D"/>
    <w:rsid w:val="00F34DEC"/>
    <w:rsid w:val="00F34FC9"/>
    <w:rsid w:val="00F352E9"/>
    <w:rsid w:val="00F35F41"/>
    <w:rsid w:val="00F37194"/>
    <w:rsid w:val="00F37608"/>
    <w:rsid w:val="00F400ED"/>
    <w:rsid w:val="00F41ABB"/>
    <w:rsid w:val="00F42304"/>
    <w:rsid w:val="00F435E1"/>
    <w:rsid w:val="00F43B54"/>
    <w:rsid w:val="00F43EDC"/>
    <w:rsid w:val="00F44100"/>
    <w:rsid w:val="00F44174"/>
    <w:rsid w:val="00F44735"/>
    <w:rsid w:val="00F44939"/>
    <w:rsid w:val="00F44AAC"/>
    <w:rsid w:val="00F44C87"/>
    <w:rsid w:val="00F4522C"/>
    <w:rsid w:val="00F4531B"/>
    <w:rsid w:val="00F46AD3"/>
    <w:rsid w:val="00F46B93"/>
    <w:rsid w:val="00F47404"/>
    <w:rsid w:val="00F474BC"/>
    <w:rsid w:val="00F501AF"/>
    <w:rsid w:val="00F50FDE"/>
    <w:rsid w:val="00F51D0C"/>
    <w:rsid w:val="00F52022"/>
    <w:rsid w:val="00F5325D"/>
    <w:rsid w:val="00F5336B"/>
    <w:rsid w:val="00F53D41"/>
    <w:rsid w:val="00F53F72"/>
    <w:rsid w:val="00F5425E"/>
    <w:rsid w:val="00F5452B"/>
    <w:rsid w:val="00F55E34"/>
    <w:rsid w:val="00F55E68"/>
    <w:rsid w:val="00F56945"/>
    <w:rsid w:val="00F56CDC"/>
    <w:rsid w:val="00F56CF3"/>
    <w:rsid w:val="00F56F3F"/>
    <w:rsid w:val="00F57071"/>
    <w:rsid w:val="00F57C1C"/>
    <w:rsid w:val="00F6080D"/>
    <w:rsid w:val="00F609CB"/>
    <w:rsid w:val="00F610CA"/>
    <w:rsid w:val="00F613A1"/>
    <w:rsid w:val="00F613D7"/>
    <w:rsid w:val="00F61503"/>
    <w:rsid w:val="00F61738"/>
    <w:rsid w:val="00F62895"/>
    <w:rsid w:val="00F6313D"/>
    <w:rsid w:val="00F63D69"/>
    <w:rsid w:val="00F64701"/>
    <w:rsid w:val="00F64BE4"/>
    <w:rsid w:val="00F64E20"/>
    <w:rsid w:val="00F66E39"/>
    <w:rsid w:val="00F670BA"/>
    <w:rsid w:val="00F672A9"/>
    <w:rsid w:val="00F674B3"/>
    <w:rsid w:val="00F709FE"/>
    <w:rsid w:val="00F70D92"/>
    <w:rsid w:val="00F70F10"/>
    <w:rsid w:val="00F71A01"/>
    <w:rsid w:val="00F73393"/>
    <w:rsid w:val="00F7380D"/>
    <w:rsid w:val="00F73E65"/>
    <w:rsid w:val="00F746E8"/>
    <w:rsid w:val="00F748D8"/>
    <w:rsid w:val="00F750BB"/>
    <w:rsid w:val="00F75592"/>
    <w:rsid w:val="00F77660"/>
    <w:rsid w:val="00F801F4"/>
    <w:rsid w:val="00F8024B"/>
    <w:rsid w:val="00F818EC"/>
    <w:rsid w:val="00F81FBC"/>
    <w:rsid w:val="00F82096"/>
    <w:rsid w:val="00F8257A"/>
    <w:rsid w:val="00F829AB"/>
    <w:rsid w:val="00F83484"/>
    <w:rsid w:val="00F83A0A"/>
    <w:rsid w:val="00F84B25"/>
    <w:rsid w:val="00F8506D"/>
    <w:rsid w:val="00F85AC2"/>
    <w:rsid w:val="00F86BA7"/>
    <w:rsid w:val="00F87067"/>
    <w:rsid w:val="00F87BAA"/>
    <w:rsid w:val="00F90095"/>
    <w:rsid w:val="00F9025B"/>
    <w:rsid w:val="00F90725"/>
    <w:rsid w:val="00F921AE"/>
    <w:rsid w:val="00F923AF"/>
    <w:rsid w:val="00F92874"/>
    <w:rsid w:val="00F94EA4"/>
    <w:rsid w:val="00F952E1"/>
    <w:rsid w:val="00F96551"/>
    <w:rsid w:val="00F9662C"/>
    <w:rsid w:val="00F97B19"/>
    <w:rsid w:val="00FA0123"/>
    <w:rsid w:val="00FA022D"/>
    <w:rsid w:val="00FA0507"/>
    <w:rsid w:val="00FA0549"/>
    <w:rsid w:val="00FA0E01"/>
    <w:rsid w:val="00FA1D7A"/>
    <w:rsid w:val="00FA3612"/>
    <w:rsid w:val="00FA3802"/>
    <w:rsid w:val="00FA3E59"/>
    <w:rsid w:val="00FA4584"/>
    <w:rsid w:val="00FA458A"/>
    <w:rsid w:val="00FA5B6E"/>
    <w:rsid w:val="00FA6233"/>
    <w:rsid w:val="00FA69AC"/>
    <w:rsid w:val="00FA6FEF"/>
    <w:rsid w:val="00FA738C"/>
    <w:rsid w:val="00FB023B"/>
    <w:rsid w:val="00FB0BC8"/>
    <w:rsid w:val="00FB2080"/>
    <w:rsid w:val="00FB4AA8"/>
    <w:rsid w:val="00FB5547"/>
    <w:rsid w:val="00FB5DC7"/>
    <w:rsid w:val="00FB6554"/>
    <w:rsid w:val="00FB6566"/>
    <w:rsid w:val="00FB7144"/>
    <w:rsid w:val="00FB75CD"/>
    <w:rsid w:val="00FC0287"/>
    <w:rsid w:val="00FC1B2F"/>
    <w:rsid w:val="00FC2A14"/>
    <w:rsid w:val="00FC2B28"/>
    <w:rsid w:val="00FC3149"/>
    <w:rsid w:val="00FC338D"/>
    <w:rsid w:val="00FC3395"/>
    <w:rsid w:val="00FC3665"/>
    <w:rsid w:val="00FC374E"/>
    <w:rsid w:val="00FC39CA"/>
    <w:rsid w:val="00FC3ACF"/>
    <w:rsid w:val="00FC52F6"/>
    <w:rsid w:val="00FC599A"/>
    <w:rsid w:val="00FC6373"/>
    <w:rsid w:val="00FC64BB"/>
    <w:rsid w:val="00FC7951"/>
    <w:rsid w:val="00FD0AB2"/>
    <w:rsid w:val="00FD0BE2"/>
    <w:rsid w:val="00FD0CDB"/>
    <w:rsid w:val="00FD10CF"/>
    <w:rsid w:val="00FD1803"/>
    <w:rsid w:val="00FD1994"/>
    <w:rsid w:val="00FD1FA9"/>
    <w:rsid w:val="00FD2538"/>
    <w:rsid w:val="00FD2A7A"/>
    <w:rsid w:val="00FD3C8C"/>
    <w:rsid w:val="00FD40B5"/>
    <w:rsid w:val="00FD4B2D"/>
    <w:rsid w:val="00FD5030"/>
    <w:rsid w:val="00FD5D03"/>
    <w:rsid w:val="00FD61F1"/>
    <w:rsid w:val="00FD6559"/>
    <w:rsid w:val="00FD685E"/>
    <w:rsid w:val="00FD7E60"/>
    <w:rsid w:val="00FD7FBE"/>
    <w:rsid w:val="00FE005B"/>
    <w:rsid w:val="00FE0AE5"/>
    <w:rsid w:val="00FE0D3F"/>
    <w:rsid w:val="00FE0EAE"/>
    <w:rsid w:val="00FE164D"/>
    <w:rsid w:val="00FE179B"/>
    <w:rsid w:val="00FE30F6"/>
    <w:rsid w:val="00FE3250"/>
    <w:rsid w:val="00FE3526"/>
    <w:rsid w:val="00FE357E"/>
    <w:rsid w:val="00FE38AC"/>
    <w:rsid w:val="00FE506D"/>
    <w:rsid w:val="00FE7890"/>
    <w:rsid w:val="00FF07B6"/>
    <w:rsid w:val="00FF115F"/>
    <w:rsid w:val="00FF1480"/>
    <w:rsid w:val="00FF1D16"/>
    <w:rsid w:val="00FF2107"/>
    <w:rsid w:val="00FF2F0A"/>
    <w:rsid w:val="00FF3E03"/>
    <w:rsid w:val="00FF41A8"/>
    <w:rsid w:val="00FF452E"/>
    <w:rsid w:val="00FF4797"/>
    <w:rsid w:val="00FF534C"/>
    <w:rsid w:val="00FF55E7"/>
    <w:rsid w:val="00FF55E9"/>
    <w:rsid w:val="00FF5FA7"/>
    <w:rsid w:val="00FF6EDF"/>
    <w:rsid w:val="00FF7047"/>
    <w:rsid w:val="00FF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69476"/>
  <w15:docId w15:val="{D31E6B96-B80E-C44F-B40B-6DB19017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7CE8"/>
    <w:pPr>
      <w:spacing w:after="120" w:line="480" w:lineRule="auto"/>
      <w:jc w:val="both"/>
    </w:pPr>
    <w:rPr>
      <w:rFonts w:ascii="Times New Roman" w:hAnsi="Times New Roman"/>
    </w:rPr>
  </w:style>
  <w:style w:type="paragraph" w:styleId="Heading1">
    <w:name w:val="heading 1"/>
    <w:basedOn w:val="Normal"/>
    <w:next w:val="Normal"/>
    <w:link w:val="Heading1Char"/>
    <w:uiPriority w:val="9"/>
    <w:qFormat/>
    <w:rsid w:val="00C063B1"/>
    <w:pPr>
      <w:keepNext/>
      <w:keepLines/>
      <w:spacing w:before="240"/>
      <w:jc w:val="center"/>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6241FF"/>
    <w:pPr>
      <w:keepNext/>
      <w:keepLines/>
      <w:spacing w:before="40"/>
      <w:jc w:val="cente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8E3C81"/>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D8B"/>
    <w:pPr>
      <w:ind w:left="720"/>
      <w:contextualSpacing/>
    </w:pPr>
  </w:style>
  <w:style w:type="paragraph" w:customStyle="1" w:styleId="Default">
    <w:name w:val="Default"/>
    <w:uiPriority w:val="1"/>
    <w:qFormat/>
    <w:rsid w:val="008D6D8B"/>
    <w:pPr>
      <w:spacing w:before="120"/>
      <w:jc w:val="both"/>
    </w:pPr>
    <w:rPr>
      <w:rFonts w:ascii="Times New Roman" w:eastAsia="Arimo" w:hAnsi="Times New Roman" w:cs="Arimo"/>
      <w:color w:val="000000"/>
      <w:szCs w:val="22"/>
    </w:rPr>
  </w:style>
  <w:style w:type="paragraph" w:styleId="FootnoteText">
    <w:name w:val="footnote text"/>
    <w:basedOn w:val="Normal"/>
    <w:link w:val="FootnoteTextChar"/>
    <w:uiPriority w:val="99"/>
    <w:unhideWhenUsed/>
    <w:rsid w:val="008D6D8B"/>
    <w:rPr>
      <w:rFonts w:eastAsia="Arimo" w:cs="Arimo"/>
      <w:color w:val="000000"/>
      <w:sz w:val="20"/>
    </w:rPr>
  </w:style>
  <w:style w:type="character" w:customStyle="1" w:styleId="FootnoteTextChar">
    <w:name w:val="Footnote Text Char"/>
    <w:basedOn w:val="DefaultParagraphFont"/>
    <w:link w:val="FootnoteText"/>
    <w:uiPriority w:val="99"/>
    <w:rsid w:val="008D6D8B"/>
    <w:rPr>
      <w:rFonts w:ascii="Times New Roman" w:eastAsia="Arimo" w:hAnsi="Times New Roman" w:cs="Arimo"/>
      <w:color w:val="000000"/>
      <w:sz w:val="20"/>
    </w:rPr>
  </w:style>
  <w:style w:type="character" w:styleId="FootnoteReference">
    <w:name w:val="footnote reference"/>
    <w:basedOn w:val="DefaultParagraphFont"/>
    <w:uiPriority w:val="99"/>
    <w:unhideWhenUsed/>
    <w:rsid w:val="008D6D8B"/>
    <w:rPr>
      <w:vertAlign w:val="superscript"/>
    </w:rPr>
  </w:style>
  <w:style w:type="character" w:styleId="Hyperlink">
    <w:name w:val="Hyperlink"/>
    <w:basedOn w:val="DefaultParagraphFont"/>
    <w:uiPriority w:val="99"/>
    <w:unhideWhenUsed/>
    <w:rsid w:val="008D6D8B"/>
    <w:rPr>
      <w:color w:val="0563C1" w:themeColor="hyperlink"/>
      <w:u w:val="single"/>
    </w:rPr>
  </w:style>
  <w:style w:type="character" w:customStyle="1" w:styleId="Heading1Char">
    <w:name w:val="Heading 1 Char"/>
    <w:basedOn w:val="DefaultParagraphFont"/>
    <w:link w:val="Heading1"/>
    <w:uiPriority w:val="9"/>
    <w:rsid w:val="00C063B1"/>
    <w:rPr>
      <w:rFonts w:ascii="Times New Roman" w:eastAsiaTheme="majorEastAsia" w:hAnsi="Times New Roman" w:cstheme="majorBidi"/>
      <w:b/>
      <w:caps/>
      <w:color w:val="000000" w:themeColor="text1"/>
      <w:szCs w:val="32"/>
    </w:rPr>
  </w:style>
  <w:style w:type="paragraph" w:styleId="Title">
    <w:name w:val="Title"/>
    <w:basedOn w:val="Normal"/>
    <w:next w:val="Normal"/>
    <w:link w:val="TitleChar"/>
    <w:uiPriority w:val="10"/>
    <w:qFormat/>
    <w:rsid w:val="00C063B1"/>
    <w:pPr>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C063B1"/>
    <w:rPr>
      <w:rFonts w:ascii="Times New Roman" w:eastAsiaTheme="majorEastAsia" w:hAnsi="Times New Roman" w:cstheme="majorBidi"/>
      <w:b/>
      <w:caps/>
      <w:spacing w:val="-10"/>
      <w:kern w:val="28"/>
      <w:sz w:val="28"/>
      <w:szCs w:val="56"/>
    </w:rPr>
  </w:style>
  <w:style w:type="character" w:styleId="CommentReference">
    <w:name w:val="annotation reference"/>
    <w:basedOn w:val="DefaultParagraphFont"/>
    <w:uiPriority w:val="99"/>
    <w:semiHidden/>
    <w:unhideWhenUsed/>
    <w:rsid w:val="009410D7"/>
    <w:rPr>
      <w:sz w:val="18"/>
      <w:szCs w:val="18"/>
    </w:rPr>
  </w:style>
  <w:style w:type="paragraph" w:styleId="CommentText">
    <w:name w:val="annotation text"/>
    <w:basedOn w:val="Normal"/>
    <w:link w:val="CommentTextChar"/>
    <w:uiPriority w:val="99"/>
    <w:unhideWhenUsed/>
    <w:rsid w:val="009410D7"/>
  </w:style>
  <w:style w:type="character" w:customStyle="1" w:styleId="CommentTextChar">
    <w:name w:val="Comment Text Char"/>
    <w:basedOn w:val="DefaultParagraphFont"/>
    <w:link w:val="CommentText"/>
    <w:uiPriority w:val="99"/>
    <w:rsid w:val="009410D7"/>
  </w:style>
  <w:style w:type="paragraph" w:styleId="CommentSubject">
    <w:name w:val="annotation subject"/>
    <w:basedOn w:val="CommentText"/>
    <w:next w:val="CommentText"/>
    <w:link w:val="CommentSubjectChar"/>
    <w:uiPriority w:val="99"/>
    <w:semiHidden/>
    <w:unhideWhenUsed/>
    <w:rsid w:val="009410D7"/>
    <w:rPr>
      <w:b/>
      <w:bCs/>
      <w:sz w:val="20"/>
      <w:szCs w:val="20"/>
    </w:rPr>
  </w:style>
  <w:style w:type="character" w:customStyle="1" w:styleId="CommentSubjectChar">
    <w:name w:val="Comment Subject Char"/>
    <w:basedOn w:val="CommentTextChar"/>
    <w:link w:val="CommentSubject"/>
    <w:uiPriority w:val="99"/>
    <w:semiHidden/>
    <w:rsid w:val="009410D7"/>
    <w:rPr>
      <w:b/>
      <w:bCs/>
      <w:sz w:val="20"/>
      <w:szCs w:val="20"/>
    </w:rPr>
  </w:style>
  <w:style w:type="paragraph" w:styleId="BalloonText">
    <w:name w:val="Balloon Text"/>
    <w:basedOn w:val="Normal"/>
    <w:link w:val="BalloonTextChar"/>
    <w:uiPriority w:val="99"/>
    <w:semiHidden/>
    <w:unhideWhenUsed/>
    <w:rsid w:val="009410D7"/>
    <w:rPr>
      <w:rFonts w:cs="Times New Roman"/>
      <w:sz w:val="18"/>
      <w:szCs w:val="18"/>
    </w:rPr>
  </w:style>
  <w:style w:type="character" w:customStyle="1" w:styleId="BalloonTextChar">
    <w:name w:val="Balloon Text Char"/>
    <w:basedOn w:val="DefaultParagraphFont"/>
    <w:link w:val="BalloonText"/>
    <w:uiPriority w:val="99"/>
    <w:semiHidden/>
    <w:rsid w:val="009410D7"/>
    <w:rPr>
      <w:rFonts w:ascii="Times New Roman" w:hAnsi="Times New Roman" w:cs="Times New Roman"/>
      <w:sz w:val="18"/>
      <w:szCs w:val="18"/>
    </w:rPr>
  </w:style>
  <w:style w:type="character" w:customStyle="1" w:styleId="Heading2Char">
    <w:name w:val="Heading 2 Char"/>
    <w:basedOn w:val="DefaultParagraphFont"/>
    <w:link w:val="Heading2"/>
    <w:uiPriority w:val="9"/>
    <w:rsid w:val="006241FF"/>
    <w:rPr>
      <w:rFonts w:ascii="Times New Roman" w:eastAsiaTheme="majorEastAsia" w:hAnsi="Times New Roman" w:cstheme="majorBidi"/>
      <w:b/>
      <w:color w:val="000000" w:themeColor="text1"/>
      <w:szCs w:val="26"/>
    </w:rPr>
  </w:style>
  <w:style w:type="paragraph" w:styleId="DocumentMap">
    <w:name w:val="Document Map"/>
    <w:basedOn w:val="Normal"/>
    <w:link w:val="DocumentMapChar"/>
    <w:uiPriority w:val="99"/>
    <w:semiHidden/>
    <w:unhideWhenUsed/>
    <w:rsid w:val="00397123"/>
    <w:rPr>
      <w:rFonts w:cs="Times New Roman"/>
    </w:rPr>
  </w:style>
  <w:style w:type="character" w:customStyle="1" w:styleId="DocumentMapChar">
    <w:name w:val="Document Map Char"/>
    <w:basedOn w:val="DefaultParagraphFont"/>
    <w:link w:val="DocumentMap"/>
    <w:uiPriority w:val="99"/>
    <w:semiHidden/>
    <w:rsid w:val="00397123"/>
    <w:rPr>
      <w:rFonts w:ascii="Times New Roman" w:hAnsi="Times New Roman" w:cs="Times New Roman"/>
    </w:rPr>
  </w:style>
  <w:style w:type="paragraph" w:styleId="Revision">
    <w:name w:val="Revision"/>
    <w:hidden/>
    <w:uiPriority w:val="99"/>
    <w:semiHidden/>
    <w:rsid w:val="00397123"/>
    <w:rPr>
      <w:rFonts w:ascii="Times New Roman" w:hAnsi="Times New Roman"/>
    </w:rPr>
  </w:style>
  <w:style w:type="table" w:styleId="TableGrid">
    <w:name w:val="Table Grid"/>
    <w:basedOn w:val="TableNormal"/>
    <w:uiPriority w:val="39"/>
    <w:rsid w:val="00701D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4668"/>
    <w:pPr>
      <w:spacing w:before="100" w:beforeAutospacing="1" w:after="100" w:afterAutospacing="1"/>
    </w:pPr>
    <w:rPr>
      <w:rFonts w:cs="Times New Roman"/>
    </w:rPr>
  </w:style>
  <w:style w:type="paragraph" w:styleId="Header">
    <w:name w:val="header"/>
    <w:basedOn w:val="Normal"/>
    <w:link w:val="HeaderChar"/>
    <w:uiPriority w:val="99"/>
    <w:unhideWhenUsed/>
    <w:rsid w:val="002A498D"/>
    <w:pPr>
      <w:tabs>
        <w:tab w:val="center" w:pos="4680"/>
        <w:tab w:val="right" w:pos="9360"/>
      </w:tabs>
      <w:spacing w:after="0"/>
    </w:pPr>
  </w:style>
  <w:style w:type="character" w:customStyle="1" w:styleId="HeaderChar">
    <w:name w:val="Header Char"/>
    <w:basedOn w:val="DefaultParagraphFont"/>
    <w:link w:val="Header"/>
    <w:uiPriority w:val="99"/>
    <w:rsid w:val="002A498D"/>
    <w:rPr>
      <w:rFonts w:ascii="Times New Roman" w:hAnsi="Times New Roman"/>
    </w:rPr>
  </w:style>
  <w:style w:type="paragraph" w:styleId="Footer">
    <w:name w:val="footer"/>
    <w:basedOn w:val="Normal"/>
    <w:link w:val="FooterChar"/>
    <w:uiPriority w:val="99"/>
    <w:unhideWhenUsed/>
    <w:rsid w:val="002A498D"/>
    <w:pPr>
      <w:tabs>
        <w:tab w:val="center" w:pos="4680"/>
        <w:tab w:val="right" w:pos="9360"/>
      </w:tabs>
      <w:spacing w:after="0"/>
    </w:pPr>
  </w:style>
  <w:style w:type="character" w:customStyle="1" w:styleId="FooterChar">
    <w:name w:val="Footer Char"/>
    <w:basedOn w:val="DefaultParagraphFont"/>
    <w:link w:val="Footer"/>
    <w:uiPriority w:val="99"/>
    <w:rsid w:val="002A498D"/>
    <w:rPr>
      <w:rFonts w:ascii="Times New Roman" w:hAnsi="Times New Roman"/>
    </w:rPr>
  </w:style>
  <w:style w:type="character" w:styleId="FollowedHyperlink">
    <w:name w:val="FollowedHyperlink"/>
    <w:basedOn w:val="DefaultParagraphFont"/>
    <w:uiPriority w:val="99"/>
    <w:semiHidden/>
    <w:unhideWhenUsed/>
    <w:rsid w:val="00B63645"/>
    <w:rPr>
      <w:color w:val="954F72" w:themeColor="followedHyperlink"/>
      <w:u w:val="single"/>
    </w:rPr>
  </w:style>
  <w:style w:type="character" w:styleId="EndnoteReference">
    <w:name w:val="endnote reference"/>
    <w:basedOn w:val="DefaultParagraphFont"/>
    <w:uiPriority w:val="99"/>
    <w:semiHidden/>
    <w:unhideWhenUsed/>
    <w:rsid w:val="00124E6A"/>
    <w:rPr>
      <w:vertAlign w:val="superscript"/>
    </w:rPr>
  </w:style>
  <w:style w:type="character" w:styleId="PageNumber">
    <w:name w:val="page number"/>
    <w:basedOn w:val="DefaultParagraphFont"/>
    <w:uiPriority w:val="99"/>
    <w:semiHidden/>
    <w:unhideWhenUsed/>
    <w:rsid w:val="00DD095F"/>
  </w:style>
  <w:style w:type="character" w:customStyle="1" w:styleId="apple-converted-space">
    <w:name w:val="apple-converted-space"/>
    <w:basedOn w:val="DefaultParagraphFont"/>
    <w:rsid w:val="00E34405"/>
  </w:style>
  <w:style w:type="character" w:customStyle="1" w:styleId="Heading3Char">
    <w:name w:val="Heading 3 Char"/>
    <w:basedOn w:val="DefaultParagraphFont"/>
    <w:link w:val="Heading3"/>
    <w:uiPriority w:val="9"/>
    <w:semiHidden/>
    <w:rsid w:val="008E3C81"/>
    <w:rPr>
      <w:rFonts w:asciiTheme="majorHAnsi" w:eastAsiaTheme="majorEastAsia" w:hAnsiTheme="majorHAnsi" w:cstheme="majorBidi"/>
      <w:color w:val="1F4D78" w:themeColor="accent1" w:themeShade="7F"/>
    </w:rPr>
  </w:style>
  <w:style w:type="paragraph" w:customStyle="1" w:styleId="EpigraphText">
    <w:name w:val="Epigraph Text"/>
    <w:basedOn w:val="BodyTextIndent2"/>
    <w:rsid w:val="009E5123"/>
    <w:pPr>
      <w:spacing w:after="0" w:line="240" w:lineRule="auto"/>
      <w:ind w:left="2880"/>
      <w:jc w:val="left"/>
    </w:pPr>
    <w:rPr>
      <w:rFonts w:eastAsia="Times New Roman" w:cs="Times New Roman"/>
      <w:i/>
      <w:iCs/>
    </w:rPr>
  </w:style>
  <w:style w:type="paragraph" w:customStyle="1" w:styleId="EpigraphSource">
    <w:name w:val="Epigraph Source"/>
    <w:basedOn w:val="Normal"/>
    <w:rsid w:val="009E5123"/>
    <w:pPr>
      <w:spacing w:after="0" w:line="240" w:lineRule="auto"/>
      <w:ind w:left="4320"/>
      <w:jc w:val="left"/>
    </w:pPr>
    <w:rPr>
      <w:rFonts w:eastAsia="Times New Roman" w:cs="Times New Roman"/>
    </w:rPr>
  </w:style>
  <w:style w:type="paragraph" w:styleId="BodyTextIndent2">
    <w:name w:val="Body Text Indent 2"/>
    <w:basedOn w:val="Normal"/>
    <w:link w:val="BodyTextIndent2Char"/>
    <w:uiPriority w:val="99"/>
    <w:semiHidden/>
    <w:unhideWhenUsed/>
    <w:rsid w:val="009E5123"/>
    <w:pPr>
      <w:ind w:left="360"/>
    </w:pPr>
  </w:style>
  <w:style w:type="character" w:customStyle="1" w:styleId="BodyTextIndent2Char">
    <w:name w:val="Body Text Indent 2 Char"/>
    <w:basedOn w:val="DefaultParagraphFont"/>
    <w:link w:val="BodyTextIndent2"/>
    <w:uiPriority w:val="99"/>
    <w:semiHidden/>
    <w:rsid w:val="009E5123"/>
    <w:rPr>
      <w:rFonts w:ascii="Times New Roman" w:hAnsi="Times New Roman"/>
    </w:rPr>
  </w:style>
  <w:style w:type="paragraph" w:customStyle="1" w:styleId="p1">
    <w:name w:val="p1"/>
    <w:basedOn w:val="Normal"/>
    <w:rsid w:val="00BF7017"/>
    <w:pPr>
      <w:spacing w:after="0" w:line="240" w:lineRule="auto"/>
      <w:jc w:val="left"/>
    </w:pPr>
    <w:rPr>
      <w:rFonts w:ascii="Helvetica" w:hAnsi="Helvetica" w:cs="Times New Roman"/>
      <w:sz w:val="15"/>
      <w:szCs w:val="15"/>
    </w:rPr>
  </w:style>
  <w:style w:type="character" w:styleId="UnresolvedMention">
    <w:name w:val="Unresolved Mention"/>
    <w:basedOn w:val="DefaultParagraphFont"/>
    <w:uiPriority w:val="99"/>
    <w:rsid w:val="00F109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8591">
      <w:bodyDiv w:val="1"/>
      <w:marLeft w:val="0"/>
      <w:marRight w:val="0"/>
      <w:marTop w:val="0"/>
      <w:marBottom w:val="0"/>
      <w:divBdr>
        <w:top w:val="none" w:sz="0" w:space="0" w:color="auto"/>
        <w:left w:val="none" w:sz="0" w:space="0" w:color="auto"/>
        <w:bottom w:val="none" w:sz="0" w:space="0" w:color="auto"/>
        <w:right w:val="none" w:sz="0" w:space="0" w:color="auto"/>
      </w:divBdr>
    </w:div>
    <w:div w:id="94401774">
      <w:bodyDiv w:val="1"/>
      <w:marLeft w:val="0"/>
      <w:marRight w:val="0"/>
      <w:marTop w:val="0"/>
      <w:marBottom w:val="0"/>
      <w:divBdr>
        <w:top w:val="none" w:sz="0" w:space="0" w:color="auto"/>
        <w:left w:val="none" w:sz="0" w:space="0" w:color="auto"/>
        <w:bottom w:val="none" w:sz="0" w:space="0" w:color="auto"/>
        <w:right w:val="none" w:sz="0" w:space="0" w:color="auto"/>
      </w:divBdr>
    </w:div>
    <w:div w:id="99685037">
      <w:bodyDiv w:val="1"/>
      <w:marLeft w:val="0"/>
      <w:marRight w:val="0"/>
      <w:marTop w:val="0"/>
      <w:marBottom w:val="0"/>
      <w:divBdr>
        <w:top w:val="none" w:sz="0" w:space="0" w:color="auto"/>
        <w:left w:val="none" w:sz="0" w:space="0" w:color="auto"/>
        <w:bottom w:val="none" w:sz="0" w:space="0" w:color="auto"/>
        <w:right w:val="none" w:sz="0" w:space="0" w:color="auto"/>
      </w:divBdr>
    </w:div>
    <w:div w:id="183136718">
      <w:bodyDiv w:val="1"/>
      <w:marLeft w:val="0"/>
      <w:marRight w:val="0"/>
      <w:marTop w:val="0"/>
      <w:marBottom w:val="0"/>
      <w:divBdr>
        <w:top w:val="none" w:sz="0" w:space="0" w:color="auto"/>
        <w:left w:val="none" w:sz="0" w:space="0" w:color="auto"/>
        <w:bottom w:val="none" w:sz="0" w:space="0" w:color="auto"/>
        <w:right w:val="none" w:sz="0" w:space="0" w:color="auto"/>
      </w:divBdr>
    </w:div>
    <w:div w:id="291521416">
      <w:bodyDiv w:val="1"/>
      <w:marLeft w:val="0"/>
      <w:marRight w:val="0"/>
      <w:marTop w:val="0"/>
      <w:marBottom w:val="0"/>
      <w:divBdr>
        <w:top w:val="none" w:sz="0" w:space="0" w:color="auto"/>
        <w:left w:val="none" w:sz="0" w:space="0" w:color="auto"/>
        <w:bottom w:val="none" w:sz="0" w:space="0" w:color="auto"/>
        <w:right w:val="none" w:sz="0" w:space="0" w:color="auto"/>
      </w:divBdr>
      <w:divsChild>
        <w:div w:id="1319533097">
          <w:marLeft w:val="0"/>
          <w:marRight w:val="0"/>
          <w:marTop w:val="0"/>
          <w:marBottom w:val="0"/>
          <w:divBdr>
            <w:top w:val="none" w:sz="0" w:space="0" w:color="auto"/>
            <w:left w:val="none" w:sz="0" w:space="0" w:color="auto"/>
            <w:bottom w:val="none" w:sz="0" w:space="0" w:color="auto"/>
            <w:right w:val="none" w:sz="0" w:space="0" w:color="auto"/>
          </w:divBdr>
        </w:div>
      </w:divsChild>
    </w:div>
    <w:div w:id="389380432">
      <w:bodyDiv w:val="1"/>
      <w:marLeft w:val="0"/>
      <w:marRight w:val="0"/>
      <w:marTop w:val="0"/>
      <w:marBottom w:val="0"/>
      <w:divBdr>
        <w:top w:val="none" w:sz="0" w:space="0" w:color="auto"/>
        <w:left w:val="none" w:sz="0" w:space="0" w:color="auto"/>
        <w:bottom w:val="none" w:sz="0" w:space="0" w:color="auto"/>
        <w:right w:val="none" w:sz="0" w:space="0" w:color="auto"/>
      </w:divBdr>
      <w:divsChild>
        <w:div w:id="66078398">
          <w:marLeft w:val="0"/>
          <w:marRight w:val="0"/>
          <w:marTop w:val="0"/>
          <w:marBottom w:val="285"/>
          <w:divBdr>
            <w:top w:val="none" w:sz="0" w:space="0" w:color="auto"/>
            <w:left w:val="none" w:sz="0" w:space="0" w:color="auto"/>
            <w:bottom w:val="none" w:sz="0" w:space="0" w:color="auto"/>
            <w:right w:val="none" w:sz="0" w:space="0" w:color="auto"/>
          </w:divBdr>
          <w:divsChild>
            <w:div w:id="629675213">
              <w:marLeft w:val="0"/>
              <w:marRight w:val="0"/>
              <w:marTop w:val="0"/>
              <w:marBottom w:val="0"/>
              <w:divBdr>
                <w:top w:val="none" w:sz="0" w:space="0" w:color="auto"/>
                <w:left w:val="none" w:sz="0" w:space="0" w:color="auto"/>
                <w:bottom w:val="none" w:sz="0" w:space="0" w:color="auto"/>
                <w:right w:val="none" w:sz="0" w:space="0" w:color="auto"/>
              </w:divBdr>
            </w:div>
          </w:divsChild>
        </w:div>
        <w:div w:id="1275211457">
          <w:marLeft w:val="0"/>
          <w:marRight w:val="0"/>
          <w:marTop w:val="0"/>
          <w:marBottom w:val="450"/>
          <w:divBdr>
            <w:top w:val="none" w:sz="0" w:space="0" w:color="auto"/>
            <w:left w:val="none" w:sz="0" w:space="0" w:color="auto"/>
            <w:bottom w:val="none" w:sz="0" w:space="0" w:color="auto"/>
            <w:right w:val="none" w:sz="0" w:space="0" w:color="auto"/>
          </w:divBdr>
        </w:div>
      </w:divsChild>
    </w:div>
    <w:div w:id="496962864">
      <w:bodyDiv w:val="1"/>
      <w:marLeft w:val="0"/>
      <w:marRight w:val="0"/>
      <w:marTop w:val="0"/>
      <w:marBottom w:val="0"/>
      <w:divBdr>
        <w:top w:val="none" w:sz="0" w:space="0" w:color="auto"/>
        <w:left w:val="none" w:sz="0" w:space="0" w:color="auto"/>
        <w:bottom w:val="none" w:sz="0" w:space="0" w:color="auto"/>
        <w:right w:val="none" w:sz="0" w:space="0" w:color="auto"/>
      </w:divBdr>
    </w:div>
    <w:div w:id="498277277">
      <w:bodyDiv w:val="1"/>
      <w:marLeft w:val="0"/>
      <w:marRight w:val="0"/>
      <w:marTop w:val="0"/>
      <w:marBottom w:val="0"/>
      <w:divBdr>
        <w:top w:val="none" w:sz="0" w:space="0" w:color="auto"/>
        <w:left w:val="none" w:sz="0" w:space="0" w:color="auto"/>
        <w:bottom w:val="none" w:sz="0" w:space="0" w:color="auto"/>
        <w:right w:val="none" w:sz="0" w:space="0" w:color="auto"/>
      </w:divBdr>
    </w:div>
    <w:div w:id="752162772">
      <w:bodyDiv w:val="1"/>
      <w:marLeft w:val="0"/>
      <w:marRight w:val="0"/>
      <w:marTop w:val="0"/>
      <w:marBottom w:val="0"/>
      <w:divBdr>
        <w:top w:val="none" w:sz="0" w:space="0" w:color="auto"/>
        <w:left w:val="none" w:sz="0" w:space="0" w:color="auto"/>
        <w:bottom w:val="none" w:sz="0" w:space="0" w:color="auto"/>
        <w:right w:val="none" w:sz="0" w:space="0" w:color="auto"/>
      </w:divBdr>
    </w:div>
    <w:div w:id="895825060">
      <w:bodyDiv w:val="1"/>
      <w:marLeft w:val="0"/>
      <w:marRight w:val="0"/>
      <w:marTop w:val="0"/>
      <w:marBottom w:val="0"/>
      <w:divBdr>
        <w:top w:val="none" w:sz="0" w:space="0" w:color="auto"/>
        <w:left w:val="none" w:sz="0" w:space="0" w:color="auto"/>
        <w:bottom w:val="none" w:sz="0" w:space="0" w:color="auto"/>
        <w:right w:val="none" w:sz="0" w:space="0" w:color="auto"/>
      </w:divBdr>
    </w:div>
    <w:div w:id="934286687">
      <w:bodyDiv w:val="1"/>
      <w:marLeft w:val="0"/>
      <w:marRight w:val="0"/>
      <w:marTop w:val="0"/>
      <w:marBottom w:val="0"/>
      <w:divBdr>
        <w:top w:val="none" w:sz="0" w:space="0" w:color="auto"/>
        <w:left w:val="none" w:sz="0" w:space="0" w:color="auto"/>
        <w:bottom w:val="none" w:sz="0" w:space="0" w:color="auto"/>
        <w:right w:val="none" w:sz="0" w:space="0" w:color="auto"/>
      </w:divBdr>
    </w:div>
    <w:div w:id="1285577940">
      <w:bodyDiv w:val="1"/>
      <w:marLeft w:val="0"/>
      <w:marRight w:val="0"/>
      <w:marTop w:val="0"/>
      <w:marBottom w:val="0"/>
      <w:divBdr>
        <w:top w:val="none" w:sz="0" w:space="0" w:color="auto"/>
        <w:left w:val="none" w:sz="0" w:space="0" w:color="auto"/>
        <w:bottom w:val="none" w:sz="0" w:space="0" w:color="auto"/>
        <w:right w:val="none" w:sz="0" w:space="0" w:color="auto"/>
      </w:divBdr>
    </w:div>
    <w:div w:id="1309213690">
      <w:bodyDiv w:val="1"/>
      <w:marLeft w:val="0"/>
      <w:marRight w:val="0"/>
      <w:marTop w:val="0"/>
      <w:marBottom w:val="0"/>
      <w:divBdr>
        <w:top w:val="none" w:sz="0" w:space="0" w:color="auto"/>
        <w:left w:val="none" w:sz="0" w:space="0" w:color="auto"/>
        <w:bottom w:val="none" w:sz="0" w:space="0" w:color="auto"/>
        <w:right w:val="none" w:sz="0" w:space="0" w:color="auto"/>
      </w:divBdr>
    </w:div>
    <w:div w:id="1334795358">
      <w:bodyDiv w:val="1"/>
      <w:marLeft w:val="0"/>
      <w:marRight w:val="0"/>
      <w:marTop w:val="0"/>
      <w:marBottom w:val="0"/>
      <w:divBdr>
        <w:top w:val="none" w:sz="0" w:space="0" w:color="auto"/>
        <w:left w:val="none" w:sz="0" w:space="0" w:color="auto"/>
        <w:bottom w:val="none" w:sz="0" w:space="0" w:color="auto"/>
        <w:right w:val="none" w:sz="0" w:space="0" w:color="auto"/>
      </w:divBdr>
    </w:div>
    <w:div w:id="1458447754">
      <w:bodyDiv w:val="1"/>
      <w:marLeft w:val="0"/>
      <w:marRight w:val="0"/>
      <w:marTop w:val="0"/>
      <w:marBottom w:val="0"/>
      <w:divBdr>
        <w:top w:val="none" w:sz="0" w:space="0" w:color="auto"/>
        <w:left w:val="none" w:sz="0" w:space="0" w:color="auto"/>
        <w:bottom w:val="none" w:sz="0" w:space="0" w:color="auto"/>
        <w:right w:val="none" w:sz="0" w:space="0" w:color="auto"/>
      </w:divBdr>
    </w:div>
    <w:div w:id="1569144047">
      <w:bodyDiv w:val="1"/>
      <w:marLeft w:val="0"/>
      <w:marRight w:val="0"/>
      <w:marTop w:val="0"/>
      <w:marBottom w:val="0"/>
      <w:divBdr>
        <w:top w:val="none" w:sz="0" w:space="0" w:color="auto"/>
        <w:left w:val="none" w:sz="0" w:space="0" w:color="auto"/>
        <w:bottom w:val="none" w:sz="0" w:space="0" w:color="auto"/>
        <w:right w:val="none" w:sz="0" w:space="0" w:color="auto"/>
      </w:divBdr>
    </w:div>
    <w:div w:id="1619219898">
      <w:bodyDiv w:val="1"/>
      <w:marLeft w:val="0"/>
      <w:marRight w:val="0"/>
      <w:marTop w:val="0"/>
      <w:marBottom w:val="0"/>
      <w:divBdr>
        <w:top w:val="none" w:sz="0" w:space="0" w:color="auto"/>
        <w:left w:val="none" w:sz="0" w:space="0" w:color="auto"/>
        <w:bottom w:val="none" w:sz="0" w:space="0" w:color="auto"/>
        <w:right w:val="none" w:sz="0" w:space="0" w:color="auto"/>
      </w:divBdr>
    </w:div>
    <w:div w:id="1760176289">
      <w:bodyDiv w:val="1"/>
      <w:marLeft w:val="0"/>
      <w:marRight w:val="0"/>
      <w:marTop w:val="0"/>
      <w:marBottom w:val="0"/>
      <w:divBdr>
        <w:top w:val="none" w:sz="0" w:space="0" w:color="auto"/>
        <w:left w:val="none" w:sz="0" w:space="0" w:color="auto"/>
        <w:bottom w:val="none" w:sz="0" w:space="0" w:color="auto"/>
        <w:right w:val="none" w:sz="0" w:space="0" w:color="auto"/>
      </w:divBdr>
    </w:div>
    <w:div w:id="1818302800">
      <w:bodyDiv w:val="1"/>
      <w:marLeft w:val="0"/>
      <w:marRight w:val="0"/>
      <w:marTop w:val="0"/>
      <w:marBottom w:val="0"/>
      <w:divBdr>
        <w:top w:val="none" w:sz="0" w:space="0" w:color="auto"/>
        <w:left w:val="none" w:sz="0" w:space="0" w:color="auto"/>
        <w:bottom w:val="none" w:sz="0" w:space="0" w:color="auto"/>
        <w:right w:val="none" w:sz="0" w:space="0" w:color="auto"/>
      </w:divBdr>
    </w:div>
    <w:div w:id="1981812012">
      <w:bodyDiv w:val="1"/>
      <w:marLeft w:val="0"/>
      <w:marRight w:val="0"/>
      <w:marTop w:val="0"/>
      <w:marBottom w:val="0"/>
      <w:divBdr>
        <w:top w:val="none" w:sz="0" w:space="0" w:color="auto"/>
        <w:left w:val="none" w:sz="0" w:space="0" w:color="auto"/>
        <w:bottom w:val="none" w:sz="0" w:space="0" w:color="auto"/>
        <w:right w:val="none" w:sz="0" w:space="0" w:color="auto"/>
      </w:divBdr>
    </w:div>
    <w:div w:id="2079281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pwire.eve-apps.com/"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perium.new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oonflee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ve-marketdata.com/" TargetMode="External"/><Relationship Id="rId14" Type="http://schemas.openxmlformats.org/officeDocument/2006/relationships/image" Target="media/image3.jpeg"/></Relationships>
</file>

<file path=word/_rels/footnotes.xml.rels><?xml version="1.0" encoding="UTF-8" standalone="yes"?>
<Relationships xmlns="http://schemas.openxmlformats.org/package/2006/relationships"><Relationship Id="rId8" Type="http://schemas.openxmlformats.org/officeDocument/2006/relationships/hyperlink" Target="http://www.theatlantic.com/technology/archive/2015/03/the-very-real-politics-of-a-virtual-society/386698/" TargetMode="External"/><Relationship Id="rId3" Type="http://schemas.openxmlformats.org/officeDocument/2006/relationships/hyperlink" Target="https://youtube.googleblog.com/2007/11/meet-inaugural-community-council.html" TargetMode="External"/><Relationship Id="rId7" Type="http://schemas.openxmlformats.org/officeDocument/2006/relationships/hyperlink" Target="http://www.forbes.com/sites/erikkain/2014/01/29/massive-eve-online-battle-could-cost-500000-in-real-money" TargetMode="External"/><Relationship Id="rId12" Type="http://schemas.openxmlformats.org/officeDocument/2006/relationships/hyperlink" Target="https://en.wikipedia.org/wiki/Single_transferable_vote" TargetMode="External"/><Relationship Id="rId2" Type="http://schemas.openxmlformats.org/officeDocument/2006/relationships/hyperlink" Target="https://www.yelpblog.com/2014/02/why-do-you-yelp-new-elite-advisory-council-shares-their-stories" TargetMode="External"/><Relationship Id="rId1" Type="http://schemas.openxmlformats.org/officeDocument/2006/relationships/hyperlink" Target="https://thehub.lyft.com/driver-advisory-council?utm_medium=Email&amp;utm_source=ExactTarget&amp;utm_campaign=83043019" TargetMode="External"/><Relationship Id="rId6" Type="http://schemas.openxmlformats.org/officeDocument/2006/relationships/hyperlink" Target="https://www.YouTube.com/watc%20h?time_continue=88&amp;v=nVWC6I-FLEA" TargetMode="External"/><Relationship Id="rId11" Type="http://schemas.openxmlformats.org/officeDocument/2006/relationships/hyperlink" Target="https://en.wikipedia.org/wiki/Robert's_Rules_of_Order" TargetMode="External"/><Relationship Id="rId5" Type="http://schemas.openxmlformats.org/officeDocument/2006/relationships/hyperlink" Target="http://autodesk.blogs.com/between_the_lines/2015/08/autocad-beta-program-transforms-to-year-around-customer-council.html" TargetMode="External"/><Relationship Id="rId10" Type="http://schemas.openxmlformats.org/officeDocument/2006/relationships/hyperlink" Target="http://www.gamesindustry.biz/articles/2012-05-03-ccp-games-embracing-the-law-of-unintended-consequences" TargetMode="External"/><Relationship Id="rId4" Type="http://schemas.openxmlformats.org/officeDocument/2006/relationships/hyperlink" Target="https://youtube.googleblog.com/2016/09/growing-our-trusted-flagger-program.html" TargetMode="External"/><Relationship Id="rId9" Type="http://schemas.openxmlformats.org/officeDocument/2006/relationships/hyperlink" Target="http://cdn1.eveonline.com/community/csm/CSM-WHITE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F23FFB-E6EB-9844-9311-62BAFFC9C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42</Pages>
  <Words>27802</Words>
  <Characters>158476</Characters>
  <Application>Microsoft Office Word</Application>
  <DocSecurity>0</DocSecurity>
  <Lines>1320</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Lindberg</dc:creator>
  <cp:keywords/>
  <dc:description/>
  <cp:lastModifiedBy>Aron Lindberg</cp:lastModifiedBy>
  <cp:revision>90</cp:revision>
  <cp:lastPrinted>2018-06-21T18:46:00Z</cp:lastPrinted>
  <dcterms:created xsi:type="dcterms:W3CDTF">2018-06-09T01:32:00Z</dcterms:created>
  <dcterms:modified xsi:type="dcterms:W3CDTF">2018-06-22T16:42:00Z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http://www.zotero.org/styles/mis-quarterly</vt:lpwstr>
  </property>
  <property fmtid="{D5CDD505-2E9C-101B-9397-08002B2CF9AE}" pid="4" name="Mendeley Unique User Id_1">
    <vt:lpwstr>24ecb444-d5cd-33c5-976c-9e0d83e6725e</vt:lpwstr>
  </property>
  <property fmtid="{D5CDD505-2E9C-101B-9397-08002B2CF9AE}" pid="5" name="Mendeley Recent Style Id 0_1">
    <vt:lpwstr>http://www.zotero.org/styles/academy-of-management-journal</vt:lpwstr>
  </property>
  <property fmtid="{D5CDD505-2E9C-101B-9397-08002B2CF9AE}" pid="6" name="Mendeley Recent Style Name 0_1">
    <vt:lpwstr>Academy of Management Journal</vt:lpwstr>
  </property>
  <property fmtid="{D5CDD505-2E9C-101B-9397-08002B2CF9AE}" pid="7" name="Mendeley Recent Style Id 1_1">
    <vt:lpwstr>http://www.zotero.org/styles/harvard1</vt:lpwstr>
  </property>
  <property fmtid="{D5CDD505-2E9C-101B-9397-08002B2CF9AE}" pid="8" name="Mendeley Recent Style Name 1_1">
    <vt:lpwstr>Harvard Reference format 1 (author-date)</vt:lpwstr>
  </property>
  <property fmtid="{D5CDD505-2E9C-101B-9397-08002B2CF9AE}" pid="9" name="Mendeley Recent Style Id 2_1">
    <vt:lpwstr>http://www.zotero.org/styles/hawaii-international-conference-on-system-sciences-proceedings</vt:lpwstr>
  </property>
  <property fmtid="{D5CDD505-2E9C-101B-9397-08002B2CF9AE}" pid="10" name="Mendeley Recent Style Name 2_1">
    <vt:lpwstr>Hawaii International Conference on System Sciences Proceedings</vt:lpwstr>
  </property>
  <property fmtid="{D5CDD505-2E9C-101B-9397-08002B2CF9AE}" pid="11" name="Mendeley Recent Style Id 3_1">
    <vt:lpwstr>http://www.zotero.org/styles/journal-of-management-information-systems</vt:lpwstr>
  </property>
  <property fmtid="{D5CDD505-2E9C-101B-9397-08002B2CF9AE}" pid="12" name="Mendeley Recent Style Name 3_1">
    <vt:lpwstr>Journal of Management Information Systems</vt:lpwstr>
  </property>
  <property fmtid="{D5CDD505-2E9C-101B-9397-08002B2CF9AE}" pid="13" name="Mendeley Recent Style Id 4_1">
    <vt:lpwstr>http://www.zotero.org/styles/journal-of-the-association-for-information-systems</vt:lpwstr>
  </property>
  <property fmtid="{D5CDD505-2E9C-101B-9397-08002B2CF9AE}" pid="14" name="Mendeley Recent Style Name 4_1">
    <vt:lpwstr>Journal of the Association for Information Systems</vt:lpwstr>
  </property>
  <property fmtid="{D5CDD505-2E9C-101B-9397-08002B2CF9AE}" pid="15" name="Mendeley Recent Style Id 5_1">
    <vt:lpwstr>http://www.zotero.org/styles/mis-quarterly</vt:lpwstr>
  </property>
  <property fmtid="{D5CDD505-2E9C-101B-9397-08002B2CF9AE}" pid="16" name="Mendeley Recent Style Name 5_1">
    <vt:lpwstr>MIS Quarterly</vt:lpwstr>
  </property>
  <property fmtid="{D5CDD505-2E9C-101B-9397-08002B2CF9AE}" pid="17" name="Mendeley Recent Style Id 6_1">
    <vt:lpwstr>http://www.zotero.org/styles/management-science</vt:lpwstr>
  </property>
  <property fmtid="{D5CDD505-2E9C-101B-9397-08002B2CF9AE}" pid="18" name="Mendeley Recent Style Name 6_1">
    <vt:lpwstr>Management Science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