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T:All the Rage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C:Larry Unger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S:transcribed by Mike Richardson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N:Lacking a viable "E" row on any instrument (the E row on an EAD is too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N:low to be useful), I never actually played this. But Scotsbroome played it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N:at dances, I believe.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H:The title originates in someone's comment "E major tunes are all the rage."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Z:PLK 7/2021 from Mike's printed transcription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e|"E"fgg gfe |fggg2  e |"A"cee "E"Bee |"F#m"gfe "B"f2  e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"E"fgg gfe |fggg2  b |"A"gfe "B"f2  d |"E"e3-   e2 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e|"A"cee "E"Bee |"A"cee "E"B2  e |"A"ece fef |"B"gbg f2  e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"A"cee "E"Bee |"A"cee "E"B2  b |"F#m"gfe "B"f2   d |"E"e3-   e2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