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T:Allie Crocker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T:Ally Croaker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C:trad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N:Note the sparing use of the IV-chord. One could even be more sparing by using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N:A/E then A/A (an A chord w/ bass notes opposite from  normal order) in bar B2.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N:One could also play D in the first half of bar B6, building a Bm7 from the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N:combination of melody and backup.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N:On a D/G melodeon, lacking g#, play b in bar B1.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H:Trad. Tune Archive thinks the origins are English or Northumbrian/Borders. But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H:also thinks it has traveled all over England, Ireland, Scotland, Canada, and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H:US. I've heard it played on fiddle and D-one-row as if it were Quebecois.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Z:PLK 8/2021 fr. Scotsbroome "book" plus memory.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"D"Addcd3-  f |"A"edcd dfga |"D"fddcd3-  f |"A"edcB AGFE |!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"D"Dddcd3-  f  |"A"edcd dfga |"D"fddcd3-  f |"A"edcd efge  :|]!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"D"faa^ga3-   f |"G"bagf e-fg2   |"A"Aggfg2  g-b |"D"agfe d-ef2!</w:t>
        <w:tab/>
        <w:t xml:space="preserve">|!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"D"A-ddd "A"d-ccc |"G"c-BBB "A"B-AA2   |"A"Aggfg3-  b |agfe "D"d4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