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T:Brickwork Lasses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C:modified "B" part PLK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the John Neilson Music Book 1875, via Vivian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H:Vivian found Neilson’s tunebook in BC, but it traced back to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H:Cuilihill Scotland, on the rail line between Edinburgh and Glasgow.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Z:Typeset by V Williams from the Neilson Music Book; set in abc's by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K:DMix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A2|"D"d2   dA FGAF|Ad^cd A2  Bc|"D"d2   dA FGAF|"C"GEEF G2   A2 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"D"d2   dA FGAF|Ad^cd A2  Bc|"D"dBcA BGAF |"C"GEEF G2 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g2|"D"f2-   fa fd-dg |fdfg a2  ag |"D"f2-   fa fd-df |"C"gece g2  g2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"D"f2-  fa fd-dg |fdfg a2  fg |"A"afge fde2  |"D"dBAF "G"G2</w:t>
        <w:tab/>
        <w:t xml:space="preserve">:|]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T:Brick Work Lasses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C:modified "B" part PLK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S:from the John Neilson Music Book 1875, via Vivian Williams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H:Vivian found Neilson’s mss tunebook in BC, but it traced back 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H:Cuilihill Scotland, on the rail line between Edinburgh and Glasgow.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Z:Typeset by V Williams from the Neilson Book; set in abc's by Phil Katz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K:DMix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A2|"D"d2   dA FGAF|Ad^cd A2  Bc|"D"d2   dA FGAF|"C"GEEF G2   A2   |!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"D"d2   dA FGAF|Ad^cd A2  Bc|"D"dBcA BGAF |"C"GEEF G2   :|!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g2|"D"f2-   fa fd-dg |fdfg a2  ag |"D"f2-   fa fd-df |"C"gece g3   g  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"D"f2-  fa fd-dg |fdfg a2  fg |"A"afge fde2  |"D"dBAF "G"G2    :|!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