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T:Dale's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Bob McQuillen 9/23/92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B:Bob's Note Book Number 9, tune 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N:If Mac wasn't already dead, it'd kill him to find that he'd written a fine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N:"English style" hornpipe. But somehow, irrespective of his Cape Breton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N:ancestry and his Cape Breton tartan cap, he did.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N:Mac's dedication of the tune (to Dale Thomas) gives no hint why the tune came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N:out this way.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N:Note that there are lots of possibilities, both between and within bars,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N:besides just "camping" in the IV chord in bars B5-6.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N:Mac didn't leave any hint of what he'd play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Z:abc's PLK 10/2021 fr. Laurie Andres' transcription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BA|"G"GABcd2  Bd |"C"edce "D(C/G)"d2  ef |"G"g2  d2  dedc |/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"G"BdBG "D"A2  BA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"G"GABcd2  Bd |"C"edce "D(C/G)"d2  ef |"G"gfed "D"cAdc |/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"G"B2  G2  G2 :|]!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gf|"C"e2  ef gage |"G"dBded2  gf |"Em"edef "Bm? A/E?"geag |/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"D"f2  d2  d2  Bd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"C"cBcd efgd |"C"cBcd efge |"D"dgfa gedc |"G"B2  G2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