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T:Dance 'Til Dawn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C:Mike Richardson 8/27/1989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S:vers. from the Scotsbroome "book"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O:Seattle, WA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N:Dedicated to his housemates at the 1989 Int'l Dance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N:Festival at Port Townsend WA, where Contra Dancing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N:was perhaps the most popular dance form. Mike was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N:deeply involved in dance calling, and his housemates at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N:Port Townsend were among Seattle's leading contra dance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N:musicians and callers.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H:Medley: Julie's Jig/Dance Til Dawn/ Scotsbroome Jig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Z:PLK 4/2020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B,|"D"A,2D "G"B,2D|"D"A,2D "A"CDE|"D"FFF "Em"GFG|"A"ABA GFE|!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"D"A,2D "G"B,2D|"D"A,2D "A"CDE|"D"FGA "G"Bcd|"A"FGE "D"D2:|]!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E|"D"FDF FDF|"G(Em)"GEG GEG|"D"ABc dcB|"A"AGF EDE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"D"FDF FDF|"G(Em)"GEG GEG|"D"ABc "A"dAG|"A"FGE "D"D2:|]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