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T:Dartmouth Set, #2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C:Figure 2 of Dartmouth Set (Set 8) in 1864 mss. from Peter Beemer,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S:Warren ID; via Taylor Smith, New Meadows ID 1961; arr. modern usage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N:This is a very interesting tune, given its era, particularly since to modern ears,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N:it seems to call for minor chording (not usual in 1860's tunes). Sadly, despite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N:scholarly and harmonic interest, we never managed to make it very effective for contras.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Z:Hand mss Peter Beemer 1864, from Taylor Smith 1961; initial typesetting Vivian Williams;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Z:this abc version, 2006, Phil Katz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A2|"D"AGFE D2   d2|"D"Adf2  "(G)"d2cd|"A"edcB A2  Bc|"D"dcde  f2   A2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"A"AGFE "D"A2  d2 |"A"A2 fe "D"d4 </w:t>
        <w:tab/>
        <w:t xml:space="preserve">|"Em"eabb "A"a2   ce|"D"d4   d2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e2|"A"edcB A2  cB|"D"Ad f2 d2 fg |"A"a2 cc c2 de |"D"f2 ga  "A"e2  A2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"A"edcB A2</w:t>
        <w:tab/>
        <w:t xml:space="preserve">a2  |"D"A2   f2   "A"e4      |"E"ea^gf edcB |"E"B4   "A"A2  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[|:F2|"Bm"B3  c d2  cd|B2  b2   f4     |"Em"g2 fe  "A"f2   c2 |"A"e2  dc "Bm"d2    F2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"Bm"B3  c d2  cd|B2  b2    f4     |"Em"g2 fe  "A"c2   dc |"Bm"B4    B2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