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T:Devlin's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Erin Shrader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N:We play Devlin's into Seven Stars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 backup absolutely does not need to "chase" the melody into a new chord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N:like F#m in bar 4 of the second part. The f# note is a "good friend"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N:the A chord, the two together forming the suspenseful chord A6 or F#m7.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N:But those will "just happen" (by combination of chord + melody note),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N:if the backup plays straight through bar 4 on the A chord.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|:c|"Bm"d2  B BAB|FBB B2  c|dcd "(Em)"Bed|"A"cAA ABc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"Bm"dcd "(Em)"ede|"Bm"fbb afe|"Bm"dcB "Em"AFE|"Bm"FBB B2  :|]!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"D"a3   f3  |"A"ecA A2   A |EAA cAA|eAA "A!!"f2  e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"Bm"d2   B BAB|FBB Bcd |"Em"efg "Em/B"f2   e |"Bm"dBB B2   :|]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