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T:Dominion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S:Fiddle version with Quebec-like licks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H:Phil Katz' ornaments to make it more Quebec-style. Played 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H:Salmonberry, Scotsbroome, Pleasures of Home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((3GAB|"C"c2)cc BcdB|cega gece|"F (G7)"f2df "C"e2ce|"G"dcBA GGAB|!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"C"c2cc BcdB|cega gece|"F (G7)"fedf "C"edce|"G"dcBd "C"c2:|!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|:((3cBc)|"C"cege cege|"G7"fgfe dcBd|"C"cege cege|"D"dgfa "G" g3G|!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"C"cege cege|"G7"(f2f)e dcBA|"G"GABc defg|"C"ec "G"dB "C"c2:||!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