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T:Davy (Davy) Knick - Knack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C:Traditional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N:From the Fiddler's Tune Book: 124. Davy-Davy Knick-Knack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D2|GFGA B2  B2  |GFGA B2  B2  |dcBc A2  A2  |dcBc A2-  A2   |!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GFGA B2  B2  |GFGA B2  B2  |dcBc AcBA|G2  B2  G2  :|]!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(Bc)|d3   c B2  d2  |g2  g2  d2  z2 |dcBc A2  A2  |dcBc A2  A2   |!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d3c B2  d2  |g2  g2  d2  z2 |dcBc AcBA|G2  B2  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