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T:Redesdale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T:Underhand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S:from repertoire of, or by, James Hill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N:James Hill was a mid-19th cent.fiddler of great reknown in Newcastle Upon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N:Tyne. There are books of tunes on his repertoire.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N:Redesdale is the valley of the River Reed, just NW of Alnwick, the County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N:(and castle) Town of Northumberland, in the most north-eastern part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N:England, below the Scottish Border.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N:Underhand was a racehorse that won the Northumberland Plate in 1857, in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N:last few years of Hill's life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H:From a workshop handout given by The Otterby Band, at the Sidmouth English H:National Festival 1986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Z:PLK 8/2021 fr. Scotsbroome "book" and from memory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(3def|g&gt;dB&gt;d G&gt;B de/f/ |g&gt;dB&gt;d G2  A&gt;B |c&gt;AF&gt;A D&gt;FA&gt;c |e&gt;d^c&gt;dB2  de/f/|!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g&gt;dB&gt;d G&gt;B de/f/ |g&gt;dB&gt;d G2  A&gt;B |c&gt;AF&gt;A D&gt;FA&gt;B |(3ABA  G2  G2  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GA|B&gt;GF&gt;G D&gt;GF&gt;G |B&gt;GF&gt;GD2  A&gt;B |c&gt;AF&gt;A D&gt;FA&gt;c |e&gt;d ^c&lt;dB2  G&gt;A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B&gt;GF&gt;G D&gt;GF&gt;G |B&gt;GF&gt;GD2  A&gt;B |c&gt;AF&gt;A D&gt;FA&gt;B |(3ABA  G2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