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T:Enrico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  or Jacob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C:Trad; Thomas Hardy's Favorite Tune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S:arr Roger Trim (Co. Dorset) following style of Hardy mss tunebooks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N:Thomas Hardy's Favorite Tune. Originally called Jacob.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H:This version is originally from a tunebook published by the Dorchester (UK) museum,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H:of tunes played by Thomas Hardy. The B2 (which can also be a harmony to the B1)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H:was not included there. However, The B2 was played on a commercial cassette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H:recording from that collection, produced by The Yetties (the best known trad band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H:of the region) w/ fiddler Roger Trim, a scholar of Hardy's fiddling.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H:Later inspection of the Hardy music mss books by PLK in the 1980's, revealed that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H:_all_ of the tunes for which harmonies _were_ documented, used the same style of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H:3rds/4ths below. That style was used by Roger Trim for the B part harmony here.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H:So in that sense it is faithful to "what Hardy and his peers _would_ have played."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Z:Original transcription from Yetties tape, Phil Katz, 1980's; abc's from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Z:that transcription 9/2009 PK.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A2|"D"d2   fe dcdB|ABAG F2   A2   |"D"d2   ef "Em"gfed|"A"e2   a2   a2  fe |!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"D"d2   fe dcdB|ABAG F2   A2   |"G"B2  gf "A"edce|"D"d2   d2   d2   :|]!/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[|z2|"A (Bm)"a3</w:t>
        <w:tab/>
        <w:t xml:space="preserve">g "Bm"fgfe|"Bm"dedc B2   B2   |"A"gagf efed |cdcB A2  A2   |!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"D"d2   d2   "A"cecA|"D"d2   d2  "A"cecA|"D"d2  f2  "A"edce|"D"d4-  d4  </w:t>
        <w:tab/>
        <w:t xml:space="preserve">|]!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"Bm (A)"f3 </w:t>
        <w:tab/>
        <w:t xml:space="preserve">e "Bm"dedc |BcBA F2   F2   |"A"efed cdcB |ABAF E2   E2   |!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"D"d2   d2   "A"cecA|"D"d2   d2   "A"cecA|"D"d2  f2  "A"edce|"D"d4-   d2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