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T:Fall of Cadiz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Michael Raven 1983; arr:(bars B2, B6 and chords) PLK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S:Raven, M. One Thousand English Country Dance Tunes, 1984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N:Raven's book originally available C.M. Distribution, 4 High Street, Starbeck, Harrogate,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N:North Yorkshire. It is a wonderfully thorough source of trad English tunes, well beyond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ones (Playford and their descendants, as found in Barnes' books) customarily used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N:for "ECD in America". Raven couldn't resist including a few of his own at the very back.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N:This, and Lutener's Lane, are imo two very adaptable to US contra playing.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 1984 edition I have is out of print, but can be bought used (at some fairly fancy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N:prices, though I recently picked one up in a Vancouver BC second hand shop for  $CDN5.00.)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N:Raven (who died 2008) published a second, revised ed, which can still be had for £28 from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N:http://michaelravenpublications.com. Well worth the cost.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Z:Phil Katz Nov. 2020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"Em"E E/E/ E E/E/ |"D"F E D E |"Em"E E/E/ E E/E/ |"D"F G A B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"Em"E E/E/ E E/E/ |"D"F E D E |"Em"B&gt; G "D"AF|"Em"D E- E2  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"Em"E e e&gt; f |"A"g f e c |"Bm"d B A F |D/E/F E D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"Em"E e e f |"A"g f e c |"Bm"d B A/G/F |"Em"E2   E2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