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T:Farewell to Kennedy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C:trad. Irish fiddle tune, vers © Brendan Tonra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S:after Brendan Tonra, via Randy Miller, 11/2005 visit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B:Traditional Irish Fiddle Tunes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N:Randy wrote in "Copyright © Brendan Tonra".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N:But the book Randy Miller got this from didnt in fact have copyright markings.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N:Brendan Tonra, as of 11/2005, was at 21 Priest Rd., Watertown, MA 0247x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Z:Transcribed by Randy Miller   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"D"F2F AFA|"G"B/c/dB "D"AFD|FEF "Bm"AFE|"Em"FED "A7"B,A,B,  |!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"D"F2F AFA|"G"B/c/dB "D"AFA|"G"BAB Bcd|"D"DEF "A7"E2 D:|]!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|:"D"d2d "G"BAB|"D"dAF D3|"D"dcd "G"BAB|"Em"dge "Bm"fdB 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"D"ded "G"BAB|"D"dAF D2E|"D"FEF "G"Bcd|"D"DEF "A7"E2D:|]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