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T:Festival Sound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C:Pat Spaeth, 5/31/93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H:Pat dedicated the tune to all the sound men and women; one suspects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H:particularly those at NW Folklife and Festival of American Fiddle Tunes.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H:It was written at the close of Folklife.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Z:abc's Phil Katz from copy of Pat's original hand mss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ag|"D"f2  fg a2  a2 |fgfe d2  ef |"A"gfed cdec |"D"dedB A2-  A2 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"D"f2  fg a2  a2 |fgfe d2  ef |"A"gfed cdec |"D"(d4</w:t>
        <w:tab/>
        <w:t xml:space="preserve">d2  ):|]!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A2|"G"B4</w:t>
        <w:tab/>
        <w:t xml:space="preserve">g4</w:t>
        <w:tab/>
        <w:t xml:space="preserve">|B2  g4</w:t>
        <w:tab/>
        <w:t xml:space="preserve">B2 |"A"cdef gfed |cded cB A2  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"G"B4</w:t>
        <w:tab/>
        <w:t xml:space="preserve">g4</w:t>
        <w:tab/>
        <w:t xml:space="preserve">|B2  g4</w:t>
        <w:tab/>
        <w:t xml:space="preserve">ef |"A"gfed cdec |"D"d4</w:t>
        <w:tab/>
        <w:t xml:space="preserve">d2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