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T:First Western Change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C:trad; after Don Messer book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S:Notice: Transition back to A1; No pickups A2 or B2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B:Don Messer book, "Anthology of Favorite Fiddle Tunes."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H:In dancing sets of quadrilles, each separate dance is a "change", and 1st changes were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H:always danced to 6/8 tunes. e.g "Off She Goes", meaning "We're starting a quadrille set."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N:As transcribed in Messer book, the A1 and B1 have pickups (with the very first A1 pickup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N:being unique, since all the other A1 pickups reflect a transition from key D back to key G,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N:whereas the very first A1 simply enters key of G ). The A2 and B2 lack pickups entirely!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Z:abc's by PLK to match Don Messer book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d[|:gba gfe|d2 B GBd|d^cd F2 d|d^cd GBd|!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gba gfe|d2 B GBd|d^cd DEF|G3 G2:|]!/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A[|:AFA B2 A|FGA f2 f|g2 f agf|ece a^ga|!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AFA B2A|FGA f3  |gfg ABc|1d3 d3  :|]2d3  =c3|]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T:Western First Change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C:trad; after Richard Calihoo; chords Trent Bruner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S:from "Drops of Brandy" book &amp; CD's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O:Metis version of Canadian standard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A:Probably Mid-Northern Saskatchewan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B:Drops of Brandy, An Anthology of Metis Music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N:Darren Prefontaine of the Gabriel Dumont Center in Saskatoon (a scholar of Red River Metis)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N:sez Calihoo is an Iroquois/Mohawk name. So that he or his paternal ancestor was likely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N:a full Indian who came west w/ the Canadien Voyageurs, perhaps as a canoe driver or simply as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N:someone who had come west with the european-parentage Canadiens. Prefontaine indicates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N:that perhaps 15-20 percent of the voyageurs were in fact natives, of eastern nations,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N:rather than (the more usual) French-ancestry Canadiens.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Z:abc's 11/2006 by PLK to Calihoo version p 50 of "Drops of Brandy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d[|:"G"gba {b}age|d2  B</w:t>
        <w:tab/>
        <w:t xml:space="preserve">GBd|"D7"{de}d^cd  FAd|"G"{de}d^cd  GBd|!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"G"gba {b}age|d2  B  GBd|"D7"{de}d^cd DEF|1"G"G3</w:t>
        <w:tab/>
        <w:t xml:space="preserve">Gzg:|2"G"G3   Gz3B/2c/2B/2|]!/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[|:"D"AFA</w:t>
        <w:tab/>
        <w:t xml:space="preserve">BzA|FAd</w:t>
        <w:tab/>
        <w:t xml:space="preserve">f3 |"A7"g2 e   agf|ece a^ga|!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"D"AFA  BzA|1"D"FAd  f3 |"A7"gfg ABc|"D"d3   dzc/2B/2:|2"D"FAd faa|"A7"a^ga ABc|"D"d3  dzg|]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