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Green Cockade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(vers. from Laurie Andres)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N:Verified/corrected via pdf from Laurie of his version 3/22/2014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GA|"G" B2 Bc B2 AG|"G"BGBd "C"efge |"G"dege dBGA|"Am"B2 A2 "D7" A2 GA 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"G" B2 Bc B2 AG|"G" BGBd "C" efge|"G" dege "D7"dBGA| "G" B2 G2  G2  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Bd|"G"g3 a gfed|"C"edef g3 e|"G"dege dBGA| "Am" B2 A2 "D7"A2 Bd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 g3 a gfed| "C"edef g3 e|"G"dege "D7"dBAc|"G" B2 G2 G2 Bd  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 gfga gfed|"C"edef g3 e|"G"dege dBGg|"C" egdB "D7"A2 Bc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 d3 c B2 BA|"G"G2 gd "C"efge|"G"dege "D7"dBAc|"G" B2 G2 G2 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