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T:Harper's Frolic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New Victory Band; Pete Coe, melodeon. (Pete supplied PLK his first melodeon.)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N:Per New Victory's LP (there followed by Bonny Kate).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N:English polkas played as marches for contra dancing.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3/2014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A3G|:F2A2D2AG | F2A2D2d2 | c2d2e2c2 | dc de d2  AG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F2A2D2AG |F2A2D2d2 | c2d2e2c2 |[1 d2  z2 A3  G :|]2 d2A2d2e2 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 f2 f2 de f2 |g2 g2 ef g2 |f2 f2 de f2 |ed cB A2  de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f2 f2 de f2 |g2 g2 ef g2 | fe d2 e2 c2 |[1 d4   d2 e2:|]2d4   d2  AG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