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T:Home with the Girls in the Morning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S:follows Jigsaw CD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O:Ireland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B:Portland Collection, modified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 played this right hand only; chords shown here are from The Portland Coll.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N:(thus Sue Songer and/or Clyde Curley.)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D:Jigsaw CD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Z:abc's PLK, following Scotsbroome book, as modified from The Portland Collection.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K:DDor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G2 |"Dm"A2  d2  d4   |"C"cdcB A2  G2  | "Dm"A2  d2  ded2  |"Am"c2 (A2A2)  G2 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"Dm"A2  d2  d4</w:t>
        <w:tab/>
        <w:t xml:space="preserve">|"C"cdcBA2  AB |cBAG "Am"FDEF |"Dm"D4-   D2</w:t>
        <w:tab/>
        <w:t xml:space="preserve">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DE|"Dm"F2   F2  "C"E2  E2  |"Dm"DEDCA,2   DE |F2  F2   "C"EDE2  |"Dm"D4-   D2   DE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"Dm"F2   F2  "C"E2  E2  |"Dm"DEDCA,2   AB |"C"cBAG "Am"FDEF |"Dm"D4-   D2  DE |]!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"Dm"F2  F2  "C"E2  E2  |"Dm"DEDCA,2   DE |F2  F2   "C"EDE2  |"D"^F4-  F2   DE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"Dm"F2   F2  "C"E2  E2  |"Dm"DEDCA,2   AB |"C"cBAG "Am"FDEF |"Dm"D4-   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