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16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T:Huntsman's Chorus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C:English hornpipe; adapted from opera score of Der Freischutz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S:Version after Canterbury Country Dance Orch.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R:March/Polka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H:Played in early days of Salmonberry (early 1980's); picked up by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H:Scotsbroome mid 80's for its first couple of "generations". Used as a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H:hornpipe (hop-step) for occasional English ceilidhs in Seattle thereafter.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H:Dudley Laufman once used it for “Lady of the Lake”(!!), out on Star Island.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Z:Phil Katz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|:D2|"G"G2D2 GABc|d4 B4|"D"A2d2 A2d2|"G             </w:t>
        <w:tab/>
        <w:t xml:space="preserve">"BcBA G2D2|!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"G"G2D2 GABc|"G"d3z "C"c4|"G"BAGA "D"B2A2|"G"G4-G2:||!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|:D2|"G"B3c  B2A2|"(Em)" G4-G2 G2 |"C"c3B c2B2|"D"A2F2 E2D2|!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"G"B3A GABc|"G"d3z "C"c4|"G"BAGA "D"B2A2|"G"G4-G2:||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