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T:Ice on the Pond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C:Substantially different from Ice on the Road, by Graham Townsend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S:Salmonberry, Scotsbroome, fr. Laurie Andres. Also George Penk, fr. Christy Keevil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"Em"E2EF EDEF|"Em"GFGA "A"BABc|"D"d2Ac d2A=c|"G"Bcdc "Bm"BAFG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"Em"E2EF EDEF|"Em"GFGA "A"BABc|"D"d2Ac d2A=c|"Bm"BAFG "Em   B7(D7 2nd)"E2 z2 :|!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|:"G"G2  DG B2  GB|dcBd gedB|"C"cBAc "G (E7)"BcdB|"Am"cBAG "D"FDEF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"G"G2  DG B2GB|dcBd gedB|"C"cBAc "G"BcdB|"D7"cAFD "G   D7(B7 2nd)"G2  F2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