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Kesh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D| "G"G2G GAB | "D"A2A ABd | "C"edd "G"gdd | "D"edB dBA |!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"G"G2G GAB | "D"A2A ABd | "C"edd "G"gdB | "D"AGF "G"G2 :|]!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A|"G"B2B dBd | "C"ege "G (D)"dBA | "G"B2B dBG | "D(Am)"A&gt;BA "D"AGA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"G"B&gt;cB dBd | "C"ege "G"dBd | "C"gfg "D"aga | "G"bgg g2:|]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