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T:Ladyslipper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S:version Kevin Carr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N:Difficult to get the syncopation in bar A4 w/o following someone who actually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N:knows it. G'luck!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Z:PLK 8/2021 fr. Scotsbroome "book"; trans. and typeset by Mike Richardson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DG2  D GBAG |FAded2  de |fdcA FDEF |Gzd d-d d ^cd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DG2  D GBAG |FAded2  de |fdcA FDEF |GBAFG2  z2:|]!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gfga bgdB |cBcd ecAF |DFAdf2  ef |g2  gg e^cdf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gfga bgdB |cBcd ecAF |DFAdf2  ef |gedBG2   z2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