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T:Larry O'Gaff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C:trad; after Salmonberry book 1980-1990's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S:close to vers: "New England Fiddler's Repertoire"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B:mainly NE Fiddlers Rep; chords from Fifer's delight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N:Liz Dreisbach taught this version to Greg Katz, 1980's. Great whistle piece.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N:Followed Fair Jenny's in Scotsbroome when we had a whistle, recorder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N:or flute player; high second part challenges fiddlers; easy on melodeon.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H:Version found in high-numbered "new" pages of Salmonberry book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Z:PLK 11/2000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d-|"G"g2G BAG|"G"ded dBG|"C"cec "G"BdB|"D7 (Am)"ABc "D7"def|!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"G"g2G BAG|"G"ded dBG|"C"cec "G"BdB|"D7"AGA   "G"G2 :|]!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d-|"G"d2 g  gfg|gfg "D7"afd|"D7"d2 a  aga|aga  "G"b2  a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"C"gba gfe|"G"dge dBG|"C"cec "G"BdB|"D7"AGA   "G"G2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