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T:Loch Ruan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C:G. MacIntyre; Paterson's Publications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Strathspey and Reel Society of New Hampshire, via Sylvia Miskoe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N:Sylvia Miskoe, of Concord, NH, was my very first mentor in playing for dancers.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N:It was she who invited me onstage to sit in at the Canterbury NH town hall in 1978.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Z:abc's, from SRSNH tune sheets 2/2014,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A&gt;B|"D"d2   Aa |f2   ed |"G"e2  fg |B2  e&gt;d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"A"c2  BA |g2  ec |1"D"d2  ef |A2   :|]2"D"d2  d&gt;d |d2 </w:t>
        <w:tab/>
        <w:t xml:space="preserve">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[|:f&gt;g|"D"a2  fd |Aa fd |"G (Em, 2nd)"e2   fg |B2  e&gt;[df] |!/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|1"A"g2  ec |Ag ec|"D"d2   e&gt;f |A2</w:t>
        <w:tab/>
        <w:t xml:space="preserve">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|2"A"c2   BA |g2  ec |d2-  d2 |d2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