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T:Manchester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T:Rickett's Hornpipe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Z:Paul Hardy's Session Tunebook 2011 (see www.paulhardy.net). Creative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Z:Commons cc by-nc-sa licensed. Slightly mod PLK to suit memory of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Z:playing it in England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(3ABc|"D"dcdA FAdf|"A7"edcB A2  g2  |"D"fgaf "G"gfed|"A7"edcB Agfe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"D"dcdA FAdf|"A7"edcB A2  g2  |"D"fgaf "A7"bgec|"D"d2 f2  d2 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fg|"D"afaf "(Bm)"d2  ga|"Em"bgbg "A7"e2 fg|"D"afaf "G"bagf|"E7"edcB "A7"Agfe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"D"dcdA FAdf|"A7"edcB A2g2|"D"fgaf "A7"bgec|"D"d2  "A"f2   "D"d2  :|]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T:Rickett's Hornpipe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S:vers Cole's; as played by Craig Shaw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(3ABc|  dcdA FAdf | edcB A2 g2 |  fgaf gfed | edcB Agfe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dcdA FAdf |  edcB A2 g2 |  fafd  egec | d2  d2  d2 :|]!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fg | afaf d2  ga | bgbg e2  fg | afba gfed | edcB Agfe 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dcdA FAdf |  edcB A2 g2 |  fafd  egec |  d2  d2  d2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