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T:McQuillen's March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C:Bob McQuillen Nov'74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A:Mount Monadnock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B:Bob's Note Book 1&amp;2 #78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N:Scotsbroome did McQuillen's/April's/Pete's marches, for Larry Bommarito calling "Hillsboro Jig".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N:Sometimes we'd open with recorder and box on tune 1, bringing in fiddles on April's.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H:I found this in Mac's tune book and "had my way with it, a couple places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H:(eg bars 9&amp;10, where the original is like bar 1&amp;2.)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H:Mac taught shop at the local H.S. - I always thought this sounded like a H.S. band march.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Z:PLK 5/2021, modifying the vers on the John Chambers site to reflect Scotsbroome's vers.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 \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|"G"G3A | B3d |"C"g&gt;g fe |"G"d3 d |"C"g&gt;g fe |"G"dB GB |"D"Ad "A"e^c |"D7"dc BA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"G"G&gt;A GA | BGBd |"C"g&gt;g fe |"G"d3 d |"C"g&gt;g fe |"G"dB Gc |"G"B2 "D"A2 |"G"G2- G 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 \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|"G"B&gt;c BA | G2 D2 |"C"EG FE |"G"D3 D |"G"B&gt;c BA | G2 B2 |"D"AG FG | A3  D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"G"B&gt;c BA | G2 D2 |"C"EG "D"FA |"Em"G3 G |"C"G&gt;G "D"FE |"G"DG/B/ dc |"G"B2 "D"A2 |"G"G2-  G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